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BC" w:rsidRPr="00E9045A" w:rsidRDefault="00617DBC" w:rsidP="00617DBC">
      <w:pPr>
        <w:pStyle w:val="cb"/>
        <w:rPr>
          <w:lang w:val="pt-BR"/>
        </w:rPr>
      </w:pPr>
      <w:bookmarkStart w:id="0" w:name="_GoBack"/>
      <w:bookmarkEnd w:id="0"/>
      <w:r w:rsidRPr="00E9045A">
        <w:rPr>
          <w:lang w:val="pt-BR"/>
        </w:rPr>
        <w:t>TABELUL DE CONCORDANŢĂ</w:t>
      </w:r>
    </w:p>
    <w:p w:rsidR="00617DBC" w:rsidRPr="00E9045A" w:rsidRDefault="00617DBC" w:rsidP="00EB7290">
      <w:pPr>
        <w:ind w:firstLine="540"/>
        <w:jc w:val="center"/>
        <w:rPr>
          <w:lang w:val="ro-RO"/>
        </w:rPr>
      </w:pPr>
      <w:r w:rsidRPr="00E9045A">
        <w:rPr>
          <w:sz w:val="28"/>
          <w:szCs w:val="28"/>
          <w:lang w:val="ro-RO"/>
        </w:rPr>
        <w:t xml:space="preserve">pentru proiectul de lege privind </w:t>
      </w:r>
      <w:r w:rsidR="00EB7290" w:rsidRPr="00E9045A">
        <w:rPr>
          <w:sz w:val="28"/>
          <w:szCs w:val="28"/>
          <w:lang w:val="ro-RO"/>
        </w:rPr>
        <w:t>supravegherea pieţei</w:t>
      </w:r>
      <w:r w:rsidR="00161960" w:rsidRPr="00E9045A">
        <w:rPr>
          <w:sz w:val="28"/>
          <w:szCs w:val="28"/>
          <w:lang w:val="ro-RO"/>
        </w:rPr>
        <w:t>.</w:t>
      </w:r>
    </w:p>
    <w:p w:rsidR="00617DBC" w:rsidRPr="00E9045A" w:rsidRDefault="00617DBC" w:rsidP="00617DBC">
      <w:pPr>
        <w:pStyle w:val="a3"/>
        <w:rPr>
          <w:b/>
          <w:lang w:val="pt-BR"/>
        </w:rPr>
      </w:pPr>
    </w:p>
    <w:tbl>
      <w:tblPr>
        <w:tblW w:w="14589" w:type="dxa"/>
        <w:jc w:val="center"/>
        <w:tblInd w:w="-282" w:type="dxa"/>
        <w:tblCellMar>
          <w:top w:w="15" w:type="dxa"/>
          <w:left w:w="15" w:type="dxa"/>
          <w:bottom w:w="15" w:type="dxa"/>
          <w:right w:w="15" w:type="dxa"/>
        </w:tblCellMar>
        <w:tblLook w:val="0000" w:firstRow="0" w:lastRow="0" w:firstColumn="0" w:lastColumn="0" w:noHBand="0" w:noVBand="0"/>
      </w:tblPr>
      <w:tblGrid>
        <w:gridCol w:w="3730"/>
        <w:gridCol w:w="3473"/>
        <w:gridCol w:w="1304"/>
        <w:gridCol w:w="3034"/>
        <w:gridCol w:w="1384"/>
        <w:gridCol w:w="1664"/>
      </w:tblGrid>
      <w:tr w:rsidR="00617DBC" w:rsidRPr="00E9045A" w:rsidTr="00C32461">
        <w:trPr>
          <w:jc w:val="center"/>
        </w:trPr>
        <w:tc>
          <w:tcPr>
            <w:tcW w:w="145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7DBC" w:rsidRPr="00E9045A" w:rsidRDefault="00617DBC" w:rsidP="00690D34">
            <w:pPr>
              <w:autoSpaceDE w:val="0"/>
              <w:autoSpaceDN w:val="0"/>
              <w:adjustRightInd w:val="0"/>
              <w:jc w:val="both"/>
              <w:rPr>
                <w:rFonts w:eastAsia="EUAlbertina-Bold-Identity-H"/>
                <w:b/>
                <w:bCs/>
                <w:lang w:val="pt-BR"/>
              </w:rPr>
            </w:pPr>
            <w:r w:rsidRPr="00E9045A">
              <w:rPr>
                <w:b/>
                <w:lang w:val="ro-RO"/>
              </w:rPr>
              <w:t>1.</w:t>
            </w:r>
            <w:r w:rsidRPr="00E9045A">
              <w:rPr>
                <w:rFonts w:eastAsia="EUAlbertina-Bold-Identity-H"/>
                <w:bCs/>
                <w:lang w:val="pt-BR"/>
              </w:rPr>
              <w:t xml:space="preserve"> </w:t>
            </w:r>
            <w:r w:rsidR="00EE6899" w:rsidRPr="00E9045A">
              <w:rPr>
                <w:rFonts w:eastAsia="EUAlbertina-Bold-Identity-H"/>
                <w:b/>
                <w:bCs/>
                <w:lang w:val="pt-BR"/>
              </w:rPr>
              <w:t>REGULAMENTUL</w:t>
            </w:r>
            <w:r w:rsidRPr="00E9045A">
              <w:rPr>
                <w:rFonts w:eastAsia="EUAlbertina-Bold-Identity-H"/>
                <w:b/>
                <w:bCs/>
                <w:lang w:val="pt-BR"/>
              </w:rPr>
              <w:t xml:space="preserve"> </w:t>
            </w:r>
            <w:r w:rsidR="00EE6899" w:rsidRPr="00E9045A">
              <w:rPr>
                <w:rFonts w:eastAsia="EUAlbertina-Bold-Identity-H"/>
                <w:b/>
                <w:bCs/>
                <w:lang w:val="pt-BR"/>
              </w:rPr>
              <w:t>(CE) NR.765</w:t>
            </w:r>
            <w:r w:rsidRPr="00E9045A">
              <w:rPr>
                <w:rFonts w:eastAsia="EUAlbertina-Bold-Identity-H"/>
                <w:b/>
                <w:bCs/>
                <w:lang w:val="pt-BR"/>
              </w:rPr>
              <w:t>/</w:t>
            </w:r>
            <w:r w:rsidR="00EE6899" w:rsidRPr="00E9045A">
              <w:rPr>
                <w:rFonts w:eastAsia="EUAlbertina-Bold-Identity-H"/>
                <w:b/>
                <w:bCs/>
                <w:lang w:val="pt-BR"/>
              </w:rPr>
              <w:t>2008</w:t>
            </w:r>
            <w:r w:rsidRPr="00E9045A">
              <w:rPr>
                <w:rFonts w:eastAsia="EUAlbertina-Bold-Identity-H"/>
                <w:b/>
                <w:bCs/>
                <w:lang w:val="pt-BR"/>
              </w:rPr>
              <w:t xml:space="preserve"> A</w:t>
            </w:r>
            <w:r w:rsidR="00EE6899" w:rsidRPr="00E9045A">
              <w:rPr>
                <w:rFonts w:eastAsia="EUAlbertina-Bold-Identity-H"/>
                <w:b/>
                <w:bCs/>
                <w:lang w:val="pt-BR"/>
              </w:rPr>
              <w:t>L</w:t>
            </w:r>
            <w:r w:rsidRPr="00E9045A">
              <w:rPr>
                <w:rFonts w:eastAsia="EUAlbertina-Bold-Identity-H"/>
                <w:b/>
                <w:bCs/>
                <w:lang w:val="pt-BR"/>
              </w:rPr>
              <w:t xml:space="preserve"> </w:t>
            </w:r>
            <w:r w:rsidR="00161960" w:rsidRPr="00E9045A">
              <w:rPr>
                <w:rFonts w:eastAsia="EUAlbertina-Bold-Identity-H"/>
                <w:b/>
                <w:bCs/>
                <w:lang w:val="pt-BR"/>
              </w:rPr>
              <w:t xml:space="preserve">PARLAMENTULUI EUROPEAN </w:t>
            </w:r>
            <w:r w:rsidR="00322441" w:rsidRPr="00E9045A">
              <w:rPr>
                <w:rFonts w:eastAsia="EUAlbertina-Bold-Identity-H"/>
                <w:b/>
                <w:bCs/>
                <w:lang w:val="ro-RO"/>
              </w:rPr>
              <w:t>ŞI A</w:t>
            </w:r>
            <w:r w:rsidR="00EE6899" w:rsidRPr="00E9045A">
              <w:rPr>
                <w:rFonts w:eastAsia="EUAlbertina-Bold-Identity-H"/>
                <w:b/>
                <w:bCs/>
                <w:lang w:val="ro-RO"/>
              </w:rPr>
              <w:t>L</w:t>
            </w:r>
            <w:r w:rsidR="00322441" w:rsidRPr="00E9045A">
              <w:rPr>
                <w:rFonts w:eastAsia="EUAlbertina-Bold-Identity-H"/>
                <w:b/>
                <w:bCs/>
                <w:lang w:val="ro-RO"/>
              </w:rPr>
              <w:t xml:space="preserve"> </w:t>
            </w:r>
            <w:r w:rsidRPr="00E9045A">
              <w:rPr>
                <w:rFonts w:eastAsia="EUAlbertina-Bold-Identity-H"/>
                <w:b/>
                <w:bCs/>
                <w:lang w:val="pt-BR"/>
              </w:rPr>
              <w:t xml:space="preserve">CONSILIULUI din </w:t>
            </w:r>
            <w:r w:rsidR="00050AAB" w:rsidRPr="00E9045A">
              <w:rPr>
                <w:rFonts w:eastAsia="EUAlbertina-Bold-Identity-H"/>
                <w:b/>
                <w:bCs/>
                <w:lang w:val="pt-BR"/>
              </w:rPr>
              <w:t xml:space="preserve">9 iulie 2008 </w:t>
            </w:r>
            <w:r w:rsidR="00161960" w:rsidRPr="00E9045A">
              <w:rPr>
                <w:rFonts w:eastAsia="EUAlbertina-Bold-Identity-H"/>
                <w:b/>
                <w:bCs/>
                <w:lang w:val="pt-BR"/>
              </w:rPr>
              <w:t xml:space="preserve">de stabilire a cerinţelor de acreditare şi de supraveghere a pieţei în ceea ce priveşte comercializarea produselor şi de </w:t>
            </w:r>
            <w:r w:rsidR="00050AAB" w:rsidRPr="00E9045A">
              <w:rPr>
                <w:rFonts w:eastAsia="EUAlbertina-Bold-Identity-H"/>
                <w:b/>
                <w:bCs/>
                <w:lang w:val="pt-BR"/>
              </w:rPr>
              <w:t>abrogare</w:t>
            </w:r>
            <w:r w:rsidR="001B5689" w:rsidRPr="00E9045A">
              <w:rPr>
                <w:rFonts w:eastAsia="EUAlbertina-Bold-Identity-H"/>
                <w:b/>
                <w:bCs/>
                <w:lang w:val="pt-BR"/>
              </w:rPr>
              <w:t xml:space="preserve"> a Regulamentului (CEE) nr. 339/93</w:t>
            </w:r>
            <w:r w:rsidR="00050AAB" w:rsidRPr="00E9045A">
              <w:rPr>
                <w:rFonts w:eastAsia="EUAlbertina-Bold-Identity-H"/>
                <w:b/>
                <w:bCs/>
                <w:lang w:val="pt-BR"/>
              </w:rPr>
              <w:t>,</w:t>
            </w:r>
            <w:r w:rsidRPr="00E9045A">
              <w:rPr>
                <w:rFonts w:eastAsia="EUAlbertina-Bold-Identity-H"/>
                <w:b/>
                <w:bCs/>
                <w:lang w:val="pt-BR"/>
              </w:rPr>
              <w:t xml:space="preserve"> </w:t>
            </w:r>
            <w:r w:rsidR="00322441" w:rsidRPr="00E9045A">
              <w:rPr>
                <w:rFonts w:eastAsia="EUAlbertina-Bold-Identity-H"/>
                <w:bCs/>
                <w:lang w:val="pt-BR"/>
              </w:rPr>
              <w:t>publicat în</w:t>
            </w:r>
            <w:r w:rsidR="00322441" w:rsidRPr="00E9045A">
              <w:rPr>
                <w:rFonts w:eastAsia="EUAlbertina-Bold-Identity-H"/>
                <w:b/>
                <w:bCs/>
                <w:lang w:val="pt-BR"/>
              </w:rPr>
              <w:t xml:space="preserve"> </w:t>
            </w:r>
            <w:r w:rsidRPr="00E9045A">
              <w:rPr>
                <w:rStyle w:val="a7"/>
                <w:b w:val="0"/>
                <w:lang w:val="pt-BR"/>
              </w:rPr>
              <w:t xml:space="preserve">Jurnalul Oficial al Uniunii Europene, </w:t>
            </w:r>
            <w:r w:rsidR="00322441" w:rsidRPr="00E9045A">
              <w:rPr>
                <w:rStyle w:val="a7"/>
                <w:b w:val="0"/>
                <w:lang w:val="pt-BR"/>
              </w:rPr>
              <w:t xml:space="preserve">(JOUE) nr. </w:t>
            </w:r>
            <w:r w:rsidRPr="00E9045A">
              <w:rPr>
                <w:rStyle w:val="a7"/>
                <w:b w:val="0"/>
                <w:lang w:val="pt-BR"/>
              </w:rPr>
              <w:t>L</w:t>
            </w:r>
            <w:r w:rsidR="001E0DC5" w:rsidRPr="00E9045A">
              <w:rPr>
                <w:rStyle w:val="a7"/>
                <w:b w:val="0"/>
                <w:lang w:val="pt-BR"/>
              </w:rPr>
              <w:t>218</w:t>
            </w:r>
            <w:r w:rsidR="00322441" w:rsidRPr="00E9045A">
              <w:rPr>
                <w:rStyle w:val="a7"/>
                <w:b w:val="0"/>
                <w:lang w:val="pt-BR"/>
              </w:rPr>
              <w:t>/</w:t>
            </w:r>
            <w:r w:rsidR="001E0DC5" w:rsidRPr="00E9045A">
              <w:rPr>
                <w:rStyle w:val="a7"/>
                <w:b w:val="0"/>
                <w:lang w:val="pt-BR"/>
              </w:rPr>
              <w:t>30</w:t>
            </w:r>
            <w:r w:rsidR="00322441" w:rsidRPr="00E9045A">
              <w:rPr>
                <w:rStyle w:val="a7"/>
                <w:b w:val="0"/>
                <w:lang w:val="pt-BR"/>
              </w:rPr>
              <w:t xml:space="preserve"> din </w:t>
            </w:r>
            <w:r w:rsidR="001E0DC5" w:rsidRPr="00E9045A">
              <w:rPr>
                <w:rStyle w:val="a7"/>
                <w:b w:val="0"/>
                <w:lang w:val="pt-BR"/>
              </w:rPr>
              <w:t>13</w:t>
            </w:r>
            <w:r w:rsidR="00322441" w:rsidRPr="00E9045A">
              <w:rPr>
                <w:rStyle w:val="a7"/>
                <w:b w:val="0"/>
                <w:lang w:val="pt-BR"/>
              </w:rPr>
              <w:t xml:space="preserve"> </w:t>
            </w:r>
            <w:r w:rsidR="001E0DC5" w:rsidRPr="00E9045A">
              <w:rPr>
                <w:rStyle w:val="a7"/>
                <w:b w:val="0"/>
                <w:lang w:val="pt-BR"/>
              </w:rPr>
              <w:t>august</w:t>
            </w:r>
            <w:r w:rsidR="00322441" w:rsidRPr="00E9045A">
              <w:rPr>
                <w:rStyle w:val="a7"/>
                <w:b w:val="0"/>
                <w:lang w:val="pt-BR"/>
              </w:rPr>
              <w:t xml:space="preserve"> 2008.</w:t>
            </w:r>
          </w:p>
          <w:p w:rsidR="00611949" w:rsidRPr="00E9045A" w:rsidRDefault="00611949" w:rsidP="00690D34">
            <w:pPr>
              <w:jc w:val="both"/>
              <w:rPr>
                <w:lang w:val="ro-RO"/>
              </w:rPr>
            </w:pPr>
            <w:r w:rsidRPr="00E9045A">
              <w:rPr>
                <w:lang w:val="ro-RO"/>
              </w:rPr>
              <w:t>Prezentul regulament oferă un cadru pentru supravegherea pieţei în ceea ce priveşte produsele pentru a asigura că respectivele produse îndeplinesc cerinţe care oferă un nivel ridicat de protecţie a intereselor publice precum sănătatea şi siguranţa în general, sănătatea şi siguranţ</w:t>
            </w:r>
            <w:r w:rsidR="00690D34" w:rsidRPr="00E9045A">
              <w:rPr>
                <w:lang w:val="ro-RO"/>
              </w:rPr>
              <w:t xml:space="preserve">a la locul de muncă, </w:t>
            </w:r>
            <w:r w:rsidRPr="00E9045A">
              <w:rPr>
                <w:lang w:val="ro-RO"/>
              </w:rPr>
              <w:t>protecţia consumatorilor, protecţia mediului şi securitatea.</w:t>
            </w:r>
          </w:p>
          <w:p w:rsidR="00690D34" w:rsidRPr="00E9045A" w:rsidRDefault="00690D34" w:rsidP="00690D34">
            <w:pPr>
              <w:autoSpaceDE w:val="0"/>
              <w:autoSpaceDN w:val="0"/>
              <w:adjustRightInd w:val="0"/>
              <w:rPr>
                <w:b/>
                <w:bCs/>
                <w:lang w:val="pt-BR"/>
              </w:rPr>
            </w:pPr>
          </w:p>
          <w:p w:rsidR="00690D34" w:rsidRPr="00E9045A" w:rsidRDefault="00690D34" w:rsidP="00690D34">
            <w:pPr>
              <w:autoSpaceDE w:val="0"/>
              <w:autoSpaceDN w:val="0"/>
              <w:adjustRightInd w:val="0"/>
              <w:jc w:val="both"/>
              <w:rPr>
                <w:b/>
                <w:bCs/>
                <w:lang w:val="en-US"/>
              </w:rPr>
            </w:pPr>
            <w:r w:rsidRPr="00E9045A">
              <w:rPr>
                <w:b/>
                <w:bCs/>
                <w:lang w:val="en-US"/>
              </w:rPr>
              <w:t>REGULATION (EC) No.765/2008 OF THE EUROPEAN PARLIAMENT AND OF THE COUNCIL of 9 July 2008 setting out the requirements for accreditation and market surveillance relating to the marketing of products and repealing Regulation (EEC) No 339/93</w:t>
            </w:r>
          </w:p>
          <w:p w:rsidR="00690D34" w:rsidRPr="00E9045A" w:rsidRDefault="00690D34" w:rsidP="00690D34">
            <w:pPr>
              <w:autoSpaceDE w:val="0"/>
              <w:autoSpaceDN w:val="0"/>
              <w:adjustRightInd w:val="0"/>
              <w:jc w:val="both"/>
              <w:rPr>
                <w:lang w:val="en-US"/>
              </w:rPr>
            </w:pPr>
            <w:r w:rsidRPr="00E9045A">
              <w:rPr>
                <w:lang w:val="en-US"/>
              </w:rPr>
              <w:t>This Regulation provides a framework for the market surveillance of products to ensure that those products fulfil requirements providing a high level of protection of public interests, such as health and safety in general, health and safety at the workplace, the protection of consumers, protection of the</w:t>
            </w:r>
          </w:p>
          <w:p w:rsidR="00617DBC" w:rsidRPr="00E9045A" w:rsidRDefault="00690D34" w:rsidP="00F82D3E">
            <w:pPr>
              <w:autoSpaceDE w:val="0"/>
              <w:autoSpaceDN w:val="0"/>
              <w:adjustRightInd w:val="0"/>
              <w:jc w:val="both"/>
              <w:rPr>
                <w:lang w:val="en-US"/>
              </w:rPr>
            </w:pPr>
            <w:proofErr w:type="gramStart"/>
            <w:r w:rsidRPr="00E9045A">
              <w:rPr>
                <w:lang w:val="en-US"/>
              </w:rPr>
              <w:t>environment</w:t>
            </w:r>
            <w:proofErr w:type="gramEnd"/>
            <w:r w:rsidRPr="00E9045A">
              <w:rPr>
                <w:lang w:val="en-US"/>
              </w:rPr>
              <w:t xml:space="preserve"> and security. This Regulation provides a framework for controls</w:t>
            </w:r>
            <w:r w:rsidR="00F82D3E" w:rsidRPr="00E9045A">
              <w:rPr>
                <w:lang w:val="en-US"/>
              </w:rPr>
              <w:t>.</w:t>
            </w:r>
          </w:p>
        </w:tc>
      </w:tr>
      <w:tr w:rsidR="00617DBC" w:rsidRPr="00E9045A" w:rsidTr="00C32461">
        <w:trPr>
          <w:jc w:val="center"/>
        </w:trPr>
        <w:tc>
          <w:tcPr>
            <w:tcW w:w="145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5538" w:rsidRPr="00E9045A" w:rsidRDefault="008E5538" w:rsidP="00E910CB">
            <w:pPr>
              <w:rPr>
                <w:b/>
                <w:lang w:val="en-US"/>
              </w:rPr>
            </w:pPr>
          </w:p>
          <w:p w:rsidR="00617DBC" w:rsidRPr="00E9045A" w:rsidRDefault="00617DBC" w:rsidP="008E5538">
            <w:pPr>
              <w:tabs>
                <w:tab w:val="left" w:pos="8280"/>
              </w:tabs>
              <w:ind w:right="-5"/>
              <w:jc w:val="both"/>
              <w:rPr>
                <w:lang w:val="ro-RO"/>
              </w:rPr>
            </w:pPr>
            <w:r w:rsidRPr="00E9045A">
              <w:rPr>
                <w:b/>
                <w:lang w:val="en-US"/>
              </w:rPr>
              <w:t>2.</w:t>
            </w:r>
            <w:r w:rsidR="009B42BD" w:rsidRPr="00E9045A">
              <w:rPr>
                <w:b/>
                <w:lang w:val="en-US"/>
              </w:rPr>
              <w:t xml:space="preserve"> </w:t>
            </w:r>
            <w:r w:rsidR="009B42BD" w:rsidRPr="00E9045A">
              <w:rPr>
                <w:lang w:val="ro-RO"/>
              </w:rPr>
              <w:t>L</w:t>
            </w:r>
            <w:r w:rsidRPr="00E9045A">
              <w:rPr>
                <w:lang w:val="ro-RO"/>
              </w:rPr>
              <w:t>ege nr.</w:t>
            </w:r>
            <w:r w:rsidRPr="00E9045A">
              <w:rPr>
                <w:u w:val="single"/>
                <w:lang w:val="ro-RO"/>
              </w:rPr>
              <w:t xml:space="preserve">         </w:t>
            </w:r>
            <w:r w:rsidRPr="00E9045A">
              <w:rPr>
                <w:lang w:val="ro-RO"/>
              </w:rPr>
              <w:t xml:space="preserve">din  </w:t>
            </w:r>
            <w:r w:rsidRPr="00E9045A">
              <w:rPr>
                <w:u w:val="single"/>
                <w:lang w:val="ro-RO"/>
              </w:rPr>
              <w:t xml:space="preserve">            </w:t>
            </w:r>
            <w:r w:rsidR="005F3F2B" w:rsidRPr="00E9045A">
              <w:rPr>
                <w:lang w:val="ro-RO"/>
              </w:rPr>
              <w:t>201</w:t>
            </w:r>
            <w:r w:rsidR="008E5538" w:rsidRPr="00E9045A">
              <w:rPr>
                <w:lang w:val="ro-RO"/>
              </w:rPr>
              <w:t>3</w:t>
            </w:r>
            <w:r w:rsidRPr="00E9045A">
              <w:rPr>
                <w:lang w:val="ro-RO"/>
              </w:rPr>
              <w:t xml:space="preserve"> privind </w:t>
            </w:r>
            <w:r w:rsidR="009B42BD" w:rsidRPr="00E9045A">
              <w:rPr>
                <w:lang w:val="ro-RO"/>
              </w:rPr>
              <w:t>supravegherea pieţei</w:t>
            </w:r>
          </w:p>
          <w:p w:rsidR="00D60966" w:rsidRPr="00E9045A" w:rsidRDefault="00D60966" w:rsidP="008573F4">
            <w:pPr>
              <w:tabs>
                <w:tab w:val="left" w:pos="8280"/>
              </w:tabs>
              <w:ind w:right="-5"/>
              <w:jc w:val="both"/>
              <w:rPr>
                <w:lang w:val="ro-RO"/>
              </w:rPr>
            </w:pPr>
            <w:r w:rsidRPr="00E9045A">
              <w:rPr>
                <w:lang w:val="ro-MO"/>
              </w:rPr>
              <w:t>Scopul proiectului legii este stabilirea unui cadru legal de norme şi principii legate de supravegherea pieţei</w:t>
            </w:r>
            <w:r w:rsidRPr="00E9045A">
              <w:rPr>
                <w:lang w:val="ro-RO"/>
              </w:rPr>
              <w:t xml:space="preserve"> în ceea ce priveşte produsele</w:t>
            </w:r>
            <w:r w:rsidRPr="00E9045A">
              <w:rPr>
                <w:lang w:val="ro-MO"/>
              </w:rPr>
              <w:t xml:space="preserve"> nealimentare în scopul asigurării prin activităţile de supraveghere, efectuate de autorităţile împuternicite, protejarea intereselor publice precum sănătatea</w:t>
            </w:r>
            <w:r w:rsidRPr="00E9045A">
              <w:rPr>
                <w:lang w:val="ro-RO"/>
              </w:rPr>
              <w:t xml:space="preserve"> şi siguranţa în general, sănătatea şi siguranţa la locul de muncă, protecţia consumatorilor, protecţia mediului şi securitatea</w:t>
            </w:r>
            <w:r w:rsidRPr="00E9045A">
              <w:rPr>
                <w:lang w:val="ro-MO"/>
              </w:rPr>
              <w:t>.</w:t>
            </w:r>
          </w:p>
        </w:tc>
      </w:tr>
      <w:tr w:rsidR="00617DBC" w:rsidRPr="00E9045A" w:rsidTr="00C32461">
        <w:trPr>
          <w:jc w:val="center"/>
        </w:trPr>
        <w:tc>
          <w:tcPr>
            <w:tcW w:w="145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5538" w:rsidRPr="00E9045A" w:rsidRDefault="008E5538" w:rsidP="00CE7CB4">
            <w:pPr>
              <w:rPr>
                <w:b/>
                <w:lang w:val="ro-RO"/>
              </w:rPr>
            </w:pPr>
          </w:p>
          <w:p w:rsidR="008E5538" w:rsidRPr="00E9045A" w:rsidRDefault="00617DBC" w:rsidP="00CE7CB4">
            <w:pPr>
              <w:rPr>
                <w:lang w:val="ro-RO"/>
              </w:rPr>
            </w:pPr>
            <w:r w:rsidRPr="00E9045A">
              <w:rPr>
                <w:b/>
                <w:lang w:val="en-US"/>
              </w:rPr>
              <w:t>3.</w:t>
            </w:r>
            <w:r w:rsidR="008E5538" w:rsidRPr="00E9045A">
              <w:rPr>
                <w:b/>
                <w:lang w:val="en-US"/>
              </w:rPr>
              <w:t xml:space="preserve"> </w:t>
            </w:r>
            <w:proofErr w:type="spellStart"/>
            <w:r w:rsidR="008E5538" w:rsidRPr="00E9045A">
              <w:rPr>
                <w:lang w:val="en-US"/>
              </w:rPr>
              <w:t>Parţial</w:t>
            </w:r>
            <w:proofErr w:type="spellEnd"/>
            <w:r w:rsidR="008E5538" w:rsidRPr="00E9045A">
              <w:rPr>
                <w:lang w:val="en-US"/>
              </w:rPr>
              <w:t xml:space="preserve">  </w:t>
            </w:r>
            <w:proofErr w:type="spellStart"/>
            <w:r w:rsidR="008E5538" w:rsidRPr="00E9045A">
              <w:rPr>
                <w:lang w:val="en-US"/>
              </w:rPr>
              <w:t>compatibil</w:t>
            </w:r>
            <w:proofErr w:type="spellEnd"/>
          </w:p>
        </w:tc>
      </w:tr>
      <w:tr w:rsidR="001F64AA" w:rsidRPr="00E9045A" w:rsidTr="00D061C6">
        <w:trPr>
          <w:trHeight w:val="2013"/>
          <w:jc w:val="center"/>
        </w:trPr>
        <w:tc>
          <w:tcPr>
            <w:tcW w:w="37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6956" w:rsidRPr="00E9045A" w:rsidRDefault="00F86956" w:rsidP="009B42BD">
            <w:pPr>
              <w:jc w:val="both"/>
              <w:rPr>
                <w:b/>
                <w:lang w:val="it-IT"/>
              </w:rPr>
            </w:pPr>
            <w:r w:rsidRPr="00E9045A">
              <w:rPr>
                <w:b/>
                <w:lang w:val="it-IT"/>
              </w:rPr>
              <w:t>4. Prevederile şi cerinţele reglementărilor comunitare (articolul, paragraful)</w:t>
            </w:r>
          </w:p>
          <w:p w:rsidR="00F86956" w:rsidRPr="00E9045A" w:rsidRDefault="00F86956" w:rsidP="001615E3">
            <w:pPr>
              <w:rPr>
                <w:b/>
                <w:lang w:val="it-IT"/>
              </w:rPr>
            </w:pPr>
          </w:p>
          <w:p w:rsidR="00F86956" w:rsidRPr="00E9045A" w:rsidRDefault="00F86956" w:rsidP="001615E3">
            <w:pPr>
              <w:rPr>
                <w:b/>
                <w:lang w:val="it-IT"/>
              </w:rPr>
            </w:pPr>
          </w:p>
          <w:p w:rsidR="00F86956" w:rsidRPr="00E9045A" w:rsidRDefault="00F86956" w:rsidP="001615E3">
            <w:pPr>
              <w:rPr>
                <w:b/>
                <w:lang w:val="it-IT"/>
              </w:rPr>
            </w:pPr>
          </w:p>
          <w:p w:rsidR="00F86956" w:rsidRPr="00E9045A" w:rsidRDefault="00F86956" w:rsidP="001615E3">
            <w:pPr>
              <w:pStyle w:val="txt"/>
              <w:spacing w:line="240" w:lineRule="auto"/>
              <w:rPr>
                <w:rFonts w:ascii="Times New Roman" w:hAnsi="Times New Roman"/>
                <w:b/>
                <w:color w:val="auto"/>
                <w:lang w:val="it-IT"/>
              </w:rPr>
            </w:pPr>
          </w:p>
        </w:tc>
        <w:tc>
          <w:tcPr>
            <w:tcW w:w="3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6956" w:rsidRPr="00E9045A" w:rsidRDefault="00F86956" w:rsidP="009B42BD">
            <w:pPr>
              <w:jc w:val="both"/>
              <w:rPr>
                <w:b/>
                <w:lang w:val="it-IT"/>
              </w:rPr>
            </w:pPr>
            <w:r w:rsidRPr="00E9045A">
              <w:rPr>
                <w:b/>
                <w:lang w:val="it-IT"/>
              </w:rPr>
              <w:t>5. Prevederile actului normativ naţional (capitolul, articolul, subparagraful, punctul etc.)</w:t>
            </w:r>
          </w:p>
          <w:p w:rsidR="00F86956" w:rsidRPr="00E9045A" w:rsidRDefault="00F86956" w:rsidP="001615E3">
            <w:pPr>
              <w:rPr>
                <w:b/>
                <w:lang w:val="it-IT"/>
              </w:rPr>
            </w:pPr>
          </w:p>
          <w:p w:rsidR="00F86956" w:rsidRPr="00E9045A" w:rsidRDefault="00F86956" w:rsidP="001615E3">
            <w:pPr>
              <w:rPr>
                <w:b/>
                <w:lang w:val="it-IT"/>
              </w:rPr>
            </w:pPr>
          </w:p>
          <w:p w:rsidR="00F86956" w:rsidRPr="00E9045A" w:rsidRDefault="00F86956" w:rsidP="00803B5C">
            <w:pPr>
              <w:autoSpaceDE w:val="0"/>
              <w:autoSpaceDN w:val="0"/>
              <w:adjustRightInd w:val="0"/>
              <w:jc w:val="both"/>
              <w:rPr>
                <w:b/>
                <w:lang w:val="ro-RO"/>
              </w:rPr>
            </w:pPr>
          </w:p>
          <w:p w:rsidR="00F86956" w:rsidRPr="00E9045A" w:rsidRDefault="00F86956" w:rsidP="001615E3">
            <w:pPr>
              <w:pStyle w:val="ConsPlusNormal"/>
              <w:widowControl/>
              <w:ind w:firstLine="0"/>
              <w:jc w:val="both"/>
              <w:rPr>
                <w:rFonts w:ascii="Times New Roman" w:hAnsi="Times New Roman" w:cs="Times New Roman"/>
                <w:b/>
                <w:sz w:val="24"/>
                <w:szCs w:val="24"/>
                <w:lang w:val="ro-RO"/>
              </w:rPr>
            </w:pPr>
          </w:p>
        </w:tc>
        <w:tc>
          <w:tcPr>
            <w:tcW w:w="1304"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86956" w:rsidRPr="00E9045A" w:rsidRDefault="00F86956" w:rsidP="00FE7852">
            <w:pPr>
              <w:rPr>
                <w:b/>
                <w:lang w:val="en-US"/>
              </w:rPr>
            </w:pPr>
            <w:r w:rsidRPr="00E9045A">
              <w:rPr>
                <w:b/>
                <w:lang w:val="en-US"/>
              </w:rPr>
              <w:t xml:space="preserve">6. </w:t>
            </w:r>
            <w:proofErr w:type="spellStart"/>
            <w:r w:rsidRPr="00E9045A">
              <w:rPr>
                <w:b/>
                <w:lang w:val="en-US"/>
              </w:rPr>
              <w:t>Diferenţe</w:t>
            </w:r>
            <w:proofErr w:type="spellEnd"/>
          </w:p>
        </w:tc>
        <w:tc>
          <w:tcPr>
            <w:tcW w:w="30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6956" w:rsidRPr="00E9045A" w:rsidRDefault="00F86956" w:rsidP="009B42BD">
            <w:pPr>
              <w:ind w:left="-35"/>
              <w:jc w:val="both"/>
              <w:rPr>
                <w:b/>
                <w:lang w:val="fr-FR"/>
              </w:rPr>
            </w:pPr>
            <w:r w:rsidRPr="00E9045A">
              <w:rPr>
                <w:b/>
                <w:lang w:val="fr-FR"/>
              </w:rPr>
              <w:t xml:space="preserve">7. Motivele </w:t>
            </w:r>
            <w:proofErr w:type="gramStart"/>
            <w:r w:rsidRPr="00E9045A">
              <w:rPr>
                <w:b/>
                <w:lang w:val="fr-FR"/>
              </w:rPr>
              <w:t>ce</w:t>
            </w:r>
            <w:proofErr w:type="gramEnd"/>
            <w:r w:rsidRPr="00E9045A">
              <w:rPr>
                <w:b/>
                <w:lang w:val="fr-FR"/>
              </w:rPr>
              <w:t xml:space="preserve"> explică faptul că proiectul este parţial compatibil sau incompatibil</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6956" w:rsidRPr="00E9045A" w:rsidRDefault="00F86956" w:rsidP="009B42BD">
            <w:pPr>
              <w:jc w:val="both"/>
              <w:rPr>
                <w:b/>
                <w:lang w:val="en-US"/>
              </w:rPr>
            </w:pPr>
            <w:r w:rsidRPr="00E9045A">
              <w:rPr>
                <w:b/>
                <w:lang w:val="en-US"/>
              </w:rPr>
              <w:t xml:space="preserve">8. </w:t>
            </w:r>
            <w:proofErr w:type="spellStart"/>
            <w:r w:rsidRPr="00E9045A">
              <w:rPr>
                <w:b/>
                <w:lang w:val="en-US"/>
              </w:rPr>
              <w:t>Instituţia</w:t>
            </w:r>
            <w:proofErr w:type="spellEnd"/>
            <w:r w:rsidRPr="00E9045A">
              <w:rPr>
                <w:b/>
                <w:lang w:val="en-US"/>
              </w:rPr>
              <w:t xml:space="preserve"> </w:t>
            </w:r>
            <w:proofErr w:type="spellStart"/>
            <w:r w:rsidRPr="00E9045A">
              <w:rPr>
                <w:b/>
                <w:lang w:val="en-US"/>
              </w:rPr>
              <w:t>responsabilă</w:t>
            </w:r>
            <w:proofErr w:type="spellEnd"/>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6956" w:rsidRPr="00E9045A" w:rsidRDefault="00F86956" w:rsidP="009B42BD">
            <w:pPr>
              <w:jc w:val="both"/>
              <w:rPr>
                <w:b/>
                <w:lang w:val="fr-FR"/>
              </w:rPr>
            </w:pPr>
            <w:r w:rsidRPr="00E9045A">
              <w:rPr>
                <w:b/>
                <w:lang w:val="fr-FR"/>
              </w:rPr>
              <w:t xml:space="preserve">9. Termenul - limită de asigurare a compatibilităţii complete </w:t>
            </w:r>
            <w:proofErr w:type="gramStart"/>
            <w:r w:rsidRPr="00E9045A">
              <w:rPr>
                <w:b/>
                <w:lang w:val="fr-FR"/>
              </w:rPr>
              <w:t>a</w:t>
            </w:r>
            <w:proofErr w:type="gramEnd"/>
            <w:r w:rsidRPr="00E9045A">
              <w:rPr>
                <w:b/>
                <w:lang w:val="fr-FR"/>
              </w:rPr>
              <w:t xml:space="preserve"> actului naţional</w:t>
            </w:r>
          </w:p>
          <w:p w:rsidR="00161960" w:rsidRPr="00E9045A" w:rsidRDefault="00161960" w:rsidP="001615E3">
            <w:pPr>
              <w:rPr>
                <w:b/>
                <w:lang w:val="fr-FR"/>
              </w:rPr>
            </w:pPr>
          </w:p>
        </w:tc>
      </w:tr>
      <w:tr w:rsidR="001F64AA" w:rsidRPr="00E9045A" w:rsidTr="00D061C6">
        <w:trPr>
          <w:trHeight w:val="330"/>
          <w:jc w:val="center"/>
        </w:trPr>
        <w:tc>
          <w:tcPr>
            <w:tcW w:w="373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057F5A" w:rsidRPr="00E9045A" w:rsidRDefault="00057F5A" w:rsidP="00057F5A">
            <w:pPr>
              <w:tabs>
                <w:tab w:val="left" w:pos="8280"/>
              </w:tabs>
              <w:jc w:val="both"/>
              <w:rPr>
                <w:lang w:val="ro-RO"/>
              </w:rPr>
            </w:pPr>
            <w:r w:rsidRPr="00E9045A">
              <w:rPr>
                <w:lang w:val="ro-RO"/>
              </w:rPr>
              <w:t>CAPITOLUL I</w:t>
            </w:r>
          </w:p>
          <w:p w:rsidR="00057F5A" w:rsidRPr="00E9045A" w:rsidRDefault="00057F5A" w:rsidP="00057F5A">
            <w:pPr>
              <w:tabs>
                <w:tab w:val="left" w:pos="8280"/>
              </w:tabs>
              <w:jc w:val="both"/>
              <w:rPr>
                <w:lang w:val="ro-RO"/>
              </w:rPr>
            </w:pPr>
            <w:r w:rsidRPr="00E9045A">
              <w:rPr>
                <w:lang w:val="ro-RO"/>
              </w:rPr>
              <w:t>DISPOZIŢII GENERALE</w:t>
            </w:r>
          </w:p>
          <w:p w:rsidR="00057F5A" w:rsidRPr="00E9045A" w:rsidRDefault="00057F5A" w:rsidP="00057F5A">
            <w:pPr>
              <w:tabs>
                <w:tab w:val="left" w:pos="8280"/>
              </w:tabs>
              <w:jc w:val="both"/>
              <w:rPr>
                <w:lang w:val="ro-RO"/>
              </w:rPr>
            </w:pPr>
            <w:r w:rsidRPr="00E9045A">
              <w:rPr>
                <w:lang w:val="ro-RO"/>
              </w:rPr>
              <w:t xml:space="preserve">Articolul 1 </w:t>
            </w:r>
          </w:p>
          <w:p w:rsidR="00057F5A" w:rsidRPr="00E9045A" w:rsidRDefault="00057F5A" w:rsidP="00057F5A">
            <w:pPr>
              <w:pStyle w:val="Default"/>
              <w:jc w:val="both"/>
              <w:rPr>
                <w:color w:val="auto"/>
                <w:lang w:val="ro-RO"/>
              </w:rPr>
            </w:pPr>
            <w:r w:rsidRPr="00E9045A">
              <w:rPr>
                <w:color w:val="auto"/>
                <w:lang w:val="ro-RO"/>
              </w:rPr>
              <w:t xml:space="preserve">Obiectul şi domeniul de aplicare </w:t>
            </w:r>
          </w:p>
          <w:p w:rsidR="009D6AF0" w:rsidRPr="00E9045A" w:rsidRDefault="003162CB" w:rsidP="00222976">
            <w:pPr>
              <w:tabs>
                <w:tab w:val="left" w:pos="8280"/>
              </w:tabs>
              <w:jc w:val="both"/>
              <w:rPr>
                <w:b/>
                <w:lang w:val="ro-RO"/>
              </w:rPr>
            </w:pPr>
            <w:r w:rsidRPr="00616177">
              <w:rPr>
                <w:lang w:val="en-US"/>
              </w:rPr>
              <w:t>(1) Prezentul regulament stabile</w:t>
            </w:r>
            <w:r w:rsidRPr="00E9045A">
              <w:rPr>
                <w:lang w:val="ro-RO"/>
              </w:rPr>
              <w:t>ş</w:t>
            </w:r>
            <w:r w:rsidRPr="00616177">
              <w:rPr>
                <w:lang w:val="en-US"/>
              </w:rPr>
              <w:t>te normele privind organizarea</w:t>
            </w:r>
            <w:r w:rsidRPr="00E9045A">
              <w:rPr>
                <w:lang w:val="ro-RO"/>
              </w:rPr>
              <w:t xml:space="preserve"> ş</w:t>
            </w:r>
            <w:r w:rsidRPr="00616177">
              <w:rPr>
                <w:lang w:val="en-US"/>
              </w:rPr>
              <w:t xml:space="preserve">i </w:t>
            </w:r>
            <w:r w:rsidRPr="00616177">
              <w:rPr>
                <w:lang w:val="en-US"/>
              </w:rPr>
              <w:lastRenderedPageBreak/>
              <w:t>func</w:t>
            </w:r>
            <w:r w:rsidRPr="00E9045A">
              <w:rPr>
                <w:lang w:val="ro-RO"/>
              </w:rPr>
              <w:t>ţ</w:t>
            </w:r>
            <w:r w:rsidRPr="00616177">
              <w:rPr>
                <w:lang w:val="en-US"/>
              </w:rPr>
              <w:t>ionarea acreditării organismelor de evaluare a</w:t>
            </w:r>
            <w:r w:rsidRPr="00E9045A">
              <w:rPr>
                <w:lang w:val="ro-RO"/>
              </w:rPr>
              <w:t xml:space="preserve"> </w:t>
            </w:r>
            <w:r w:rsidRPr="00616177">
              <w:rPr>
                <w:lang w:val="en-US"/>
              </w:rPr>
              <w:t>conformită</w:t>
            </w:r>
            <w:r w:rsidRPr="00E9045A">
              <w:rPr>
                <w:lang w:val="ro-RO"/>
              </w:rPr>
              <w:t>ţ</w:t>
            </w:r>
            <w:r w:rsidRPr="00616177">
              <w:rPr>
                <w:lang w:val="en-US"/>
              </w:rPr>
              <w:t>ii care desfă</w:t>
            </w:r>
            <w:r w:rsidRPr="00E9045A">
              <w:rPr>
                <w:lang w:val="ro-RO"/>
              </w:rPr>
              <w:t>ş</w:t>
            </w:r>
            <w:r w:rsidRPr="00616177">
              <w:rPr>
                <w:lang w:val="en-US"/>
              </w:rPr>
              <w:t>oară activită</w:t>
            </w:r>
            <w:r w:rsidRPr="00E9045A">
              <w:rPr>
                <w:lang w:val="ro-RO"/>
              </w:rPr>
              <w:t>ţ</w:t>
            </w:r>
            <w:r w:rsidRPr="00616177">
              <w:rPr>
                <w:lang w:val="en-US"/>
              </w:rPr>
              <w:t>i de evaluare a</w:t>
            </w:r>
            <w:r w:rsidRPr="00E9045A">
              <w:rPr>
                <w:lang w:val="ro-RO"/>
              </w:rPr>
              <w:t xml:space="preserve"> </w:t>
            </w:r>
            <w:r w:rsidRPr="00616177">
              <w:rPr>
                <w:lang w:val="en-US"/>
              </w:rPr>
              <w:t>conformită</w:t>
            </w:r>
            <w:r w:rsidRPr="00E9045A">
              <w:rPr>
                <w:lang w:val="ro-RO"/>
              </w:rPr>
              <w:t>ţ</w:t>
            </w:r>
            <w:r w:rsidRPr="00616177">
              <w:rPr>
                <w:lang w:val="en-US"/>
              </w:rPr>
              <w:t>ii.</w:t>
            </w:r>
          </w:p>
        </w:tc>
        <w:tc>
          <w:tcPr>
            <w:tcW w:w="347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54F39" w:rsidRPr="00E9045A" w:rsidRDefault="00654F39" w:rsidP="00C32461">
            <w:pPr>
              <w:autoSpaceDE w:val="0"/>
              <w:autoSpaceDN w:val="0"/>
              <w:adjustRightInd w:val="0"/>
              <w:jc w:val="both"/>
              <w:rPr>
                <w:b/>
                <w:lang w:val="ro-RO"/>
              </w:rPr>
            </w:pPr>
            <w:r w:rsidRPr="00E9045A">
              <w:rPr>
                <w:b/>
                <w:lang w:val="ro-RO"/>
              </w:rPr>
              <w:lastRenderedPageBreak/>
              <w:t>CAPITOLUL I</w:t>
            </w:r>
          </w:p>
          <w:p w:rsidR="00654F39" w:rsidRPr="00E9045A" w:rsidRDefault="00654F39" w:rsidP="00654F39">
            <w:pPr>
              <w:tabs>
                <w:tab w:val="left" w:pos="8280"/>
              </w:tabs>
              <w:jc w:val="both"/>
              <w:rPr>
                <w:b/>
                <w:lang w:val="ro-RO"/>
              </w:rPr>
            </w:pPr>
            <w:r w:rsidRPr="00E9045A">
              <w:rPr>
                <w:b/>
                <w:lang w:val="ro-RO"/>
              </w:rPr>
              <w:t>DISPOZIŢII GENERALE</w:t>
            </w:r>
          </w:p>
          <w:p w:rsidR="00654F39" w:rsidRPr="00E9045A" w:rsidRDefault="00654F39" w:rsidP="00654F39">
            <w:pPr>
              <w:tabs>
                <w:tab w:val="left" w:pos="8280"/>
              </w:tabs>
              <w:jc w:val="both"/>
              <w:rPr>
                <w:b/>
                <w:lang w:val="ro-RO"/>
              </w:rPr>
            </w:pPr>
            <w:r w:rsidRPr="00E9045A">
              <w:rPr>
                <w:b/>
                <w:lang w:val="ro-RO"/>
              </w:rPr>
              <w:t xml:space="preserve">Articolul 1 </w:t>
            </w:r>
          </w:p>
          <w:p w:rsidR="00654F39" w:rsidRPr="00E9045A" w:rsidRDefault="00654F39" w:rsidP="00C32461">
            <w:pPr>
              <w:autoSpaceDE w:val="0"/>
              <w:autoSpaceDN w:val="0"/>
              <w:adjustRightInd w:val="0"/>
              <w:jc w:val="both"/>
              <w:rPr>
                <w:lang w:val="ro-RO"/>
              </w:rPr>
            </w:pPr>
            <w:r w:rsidRPr="00E9045A">
              <w:rPr>
                <w:lang w:val="ro-RO"/>
              </w:rPr>
              <w:t>Sfera de reglementare</w:t>
            </w:r>
          </w:p>
          <w:p w:rsidR="009D6AF0" w:rsidRPr="00E9045A" w:rsidRDefault="003162CB" w:rsidP="00C32461">
            <w:pPr>
              <w:autoSpaceDE w:val="0"/>
              <w:autoSpaceDN w:val="0"/>
              <w:adjustRightInd w:val="0"/>
              <w:jc w:val="both"/>
              <w:rPr>
                <w:strike/>
                <w:lang w:val="ro-RO"/>
              </w:rPr>
            </w:pPr>
            <w:r w:rsidRPr="00616177">
              <w:rPr>
                <w:lang w:val="en-US"/>
              </w:rPr>
              <w:t xml:space="preserve">(1) Prezenta lege stabileşte cadrul legal pentru activitatea de </w:t>
            </w:r>
            <w:r w:rsidRPr="00616177">
              <w:rPr>
                <w:lang w:val="en-US"/>
              </w:rPr>
              <w:lastRenderedPageBreak/>
              <w:t>acreditare a organismelor de evaluare a conformităţii, realizată cu titlu obligatoriu sau voluntar, pentru plasarea produselor pe piaţă şi pentru activitatea de evaluare a conformităţii, indiferent de faptul că această evaluare este obligatorie sau nu la produsele introduse pe piaţă şi/sau utilizate în Republica Moldova.</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D6AF0" w:rsidRPr="00E9045A" w:rsidRDefault="003162CB" w:rsidP="00AA5A56">
            <w:pPr>
              <w:jc w:val="center"/>
              <w:rPr>
                <w:lang w:val="ro-RO"/>
              </w:rPr>
            </w:pPr>
            <w:r w:rsidRPr="00E9045A">
              <w:rPr>
                <w:lang w:val="ro-RO"/>
              </w:rPr>
              <w:lastRenderedPageBreak/>
              <w:t>compatibil</w:t>
            </w:r>
          </w:p>
        </w:tc>
        <w:tc>
          <w:tcPr>
            <w:tcW w:w="303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54F39" w:rsidRPr="00E9045A" w:rsidRDefault="00551E0D" w:rsidP="00654F39">
            <w:pPr>
              <w:rPr>
                <w:lang w:val="ro-RO"/>
              </w:rPr>
            </w:pPr>
            <w:r w:rsidRPr="00E9045A">
              <w:rPr>
                <w:lang w:val="ro-RO"/>
              </w:rPr>
              <w:t xml:space="preserve"> </w:t>
            </w:r>
          </w:p>
          <w:p w:rsidR="009D6AF0" w:rsidRPr="00E9045A" w:rsidRDefault="00551E0D" w:rsidP="001A3D73">
            <w:pPr>
              <w:jc w:val="both"/>
              <w:rPr>
                <w:lang w:val="ro-RO"/>
              </w:rPr>
            </w:pPr>
            <w:r w:rsidRPr="00E9045A">
              <w:rPr>
                <w:lang w:val="ro-RO"/>
              </w:rPr>
              <w:t>Leg</w:t>
            </w:r>
            <w:r w:rsidR="00654F39" w:rsidRPr="00E9045A">
              <w:rPr>
                <w:lang w:val="ro-RO"/>
              </w:rPr>
              <w:t>ea</w:t>
            </w:r>
            <w:r w:rsidRPr="00E9045A">
              <w:rPr>
                <w:lang w:val="ro-RO"/>
              </w:rPr>
              <w:t xml:space="preserve"> nr.235 din 01</w:t>
            </w:r>
            <w:r w:rsidR="002916B0" w:rsidRPr="00E9045A">
              <w:rPr>
                <w:lang w:val="ro-RO"/>
              </w:rPr>
              <w:t>.</w:t>
            </w:r>
            <w:r w:rsidRPr="00E9045A">
              <w:rPr>
                <w:lang w:val="ro-RO"/>
              </w:rPr>
              <w:t>12.2011 privind activităţile de acreditare şi de evaluarea a conformităţii</w:t>
            </w:r>
            <w:r w:rsidR="003162CB" w:rsidRPr="00E9045A">
              <w:rPr>
                <w:lang w:val="ro-RO"/>
              </w:rPr>
              <w:t>:</w:t>
            </w:r>
          </w:p>
          <w:p w:rsidR="003162CB" w:rsidRPr="00E9045A" w:rsidRDefault="003162CB" w:rsidP="003162CB">
            <w:pPr>
              <w:pStyle w:val="a3"/>
              <w:ind w:firstLine="0"/>
              <w:rPr>
                <w:lang w:val="en-US"/>
              </w:rPr>
            </w:pPr>
          </w:p>
        </w:tc>
        <w:tc>
          <w:tcPr>
            <w:tcW w:w="138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9D6AF0" w:rsidRPr="00E9045A" w:rsidRDefault="009D6AF0" w:rsidP="00B319FB">
            <w:pPr>
              <w:rPr>
                <w:lang w:val="ro-RO"/>
              </w:rPr>
            </w:pPr>
          </w:p>
        </w:tc>
        <w:tc>
          <w:tcPr>
            <w:tcW w:w="166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9D6AF0" w:rsidRPr="00E9045A" w:rsidRDefault="009D6AF0" w:rsidP="00B319FB">
            <w:pPr>
              <w:ind w:right="-517"/>
              <w:rPr>
                <w:lang w:val="ro-RO"/>
              </w:rPr>
            </w:pPr>
          </w:p>
        </w:tc>
      </w:tr>
      <w:tr w:rsidR="001F64AA" w:rsidRPr="00E9045A" w:rsidTr="00D061C6">
        <w:trPr>
          <w:trHeight w:val="1770"/>
          <w:jc w:val="center"/>
        </w:trPr>
        <w:tc>
          <w:tcPr>
            <w:tcW w:w="373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669D9" w:rsidRPr="00E9045A" w:rsidRDefault="00473707" w:rsidP="00473707">
            <w:pPr>
              <w:autoSpaceDE w:val="0"/>
              <w:autoSpaceDN w:val="0"/>
              <w:adjustRightInd w:val="0"/>
              <w:jc w:val="both"/>
              <w:rPr>
                <w:lang w:val="ro-RO"/>
              </w:rPr>
            </w:pPr>
            <w:r w:rsidRPr="00E9045A">
              <w:rPr>
                <w:lang w:val="ro-RO"/>
              </w:rPr>
              <w:lastRenderedPageBreak/>
              <w:t>(2) Prezentul regulament oferă un cadru pentru supravegherea pieţei în ceea ce priveşte produsele pentru a asigura că respectivele produse îndeplinesc cerinţe care oferă un nivel ridicat de protecţie a intereselor publice precum sănătatea şi siguranţa în general, sănătatea şi siguranţa la locul de muncă, protecţia consumatorilor, protecţia mediului şi securitatea.</w:t>
            </w:r>
          </w:p>
        </w:tc>
        <w:tc>
          <w:tcPr>
            <w:tcW w:w="347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pStyle w:val="Default"/>
              <w:jc w:val="both"/>
              <w:rPr>
                <w:color w:val="auto"/>
                <w:lang w:val="ro-RO"/>
              </w:rPr>
            </w:pPr>
            <w:r w:rsidRPr="00E9045A">
              <w:rPr>
                <w:b/>
                <w:bCs/>
                <w:color w:val="auto"/>
                <w:lang w:val="ro-RO"/>
              </w:rPr>
              <w:t xml:space="preserve">Capitolul I, art. 1, alin. (1) </w:t>
            </w:r>
          </w:p>
          <w:p w:rsidR="003669D9" w:rsidRPr="00E9045A" w:rsidRDefault="00653A40" w:rsidP="00D15102">
            <w:pPr>
              <w:tabs>
                <w:tab w:val="left" w:pos="2820"/>
              </w:tabs>
              <w:jc w:val="both"/>
              <w:rPr>
                <w:lang w:val="ro-RO"/>
              </w:rPr>
            </w:pPr>
            <w:r w:rsidRPr="00E9045A">
              <w:rPr>
                <w:bCs/>
                <w:lang w:val="ro-RO"/>
              </w:rPr>
              <w:t>(1)</w:t>
            </w:r>
            <w:r w:rsidRPr="00E9045A">
              <w:rPr>
                <w:b/>
                <w:bCs/>
                <w:lang w:val="ro-RO"/>
              </w:rPr>
              <w:t xml:space="preserve"> </w:t>
            </w:r>
            <w:r w:rsidR="00D15102" w:rsidRPr="00E9045A">
              <w:rPr>
                <w:lang w:val="ro-RO"/>
              </w:rPr>
              <w:t xml:space="preserve"> Prezenta lege stabileşte cadrul legal pentru supravegherea pieţei în ceea ce priveşte produsele pentru a asigura că respectivele produse îndeplinesc cerinţele esenţiale care oferă un nivel înalt de protecţie a intereselor publice precum sănătatea şi siguranţa în general, sănătatea şi siguranţa la locul de muncă, protecţia consumatorilor, protecţia mediului şi securitatea.</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3669D9" w:rsidRPr="00E9045A" w:rsidRDefault="00551E0D" w:rsidP="00AA5A56">
            <w:pPr>
              <w:jc w:val="center"/>
              <w:rPr>
                <w:lang w:val="ro-RO"/>
              </w:rPr>
            </w:pPr>
            <w:r w:rsidRPr="00E9045A">
              <w:rPr>
                <w:lang w:val="ro-RO"/>
              </w:rPr>
              <w:t>compatibil</w:t>
            </w:r>
          </w:p>
        </w:tc>
        <w:tc>
          <w:tcPr>
            <w:tcW w:w="303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669D9" w:rsidRPr="00E9045A" w:rsidRDefault="003669D9" w:rsidP="00B319FB">
            <w:pPr>
              <w:rPr>
                <w:lang w:val="ro-RO"/>
              </w:rPr>
            </w:pPr>
          </w:p>
        </w:tc>
        <w:tc>
          <w:tcPr>
            <w:tcW w:w="138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057F5A" w:rsidRPr="00E9045A" w:rsidRDefault="00057F5A" w:rsidP="00057F5A">
            <w:pPr>
              <w:rPr>
                <w:lang w:val="fr-FR"/>
              </w:rPr>
            </w:pPr>
            <w:r w:rsidRPr="00E9045A">
              <w:rPr>
                <w:lang w:val="fr-FR"/>
              </w:rPr>
              <w:t>Ministerul Economiei,</w:t>
            </w:r>
          </w:p>
          <w:p w:rsidR="003669D9" w:rsidRPr="00E9045A" w:rsidRDefault="00057F5A" w:rsidP="00057F5A">
            <w:pPr>
              <w:rPr>
                <w:lang w:val="ro-RO"/>
              </w:rPr>
            </w:pPr>
            <w:r w:rsidRPr="00E9045A">
              <w:rPr>
                <w:lang w:val="fr-FR"/>
              </w:rPr>
              <w:t>tel. 250-661</w:t>
            </w:r>
          </w:p>
        </w:tc>
        <w:tc>
          <w:tcPr>
            <w:tcW w:w="1664"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669D9" w:rsidRPr="00E9045A" w:rsidRDefault="003669D9" w:rsidP="00B319FB">
            <w:pPr>
              <w:ind w:right="-517"/>
              <w:rPr>
                <w:lang w:val="ro-RO"/>
              </w:rPr>
            </w:pPr>
          </w:p>
        </w:tc>
      </w:tr>
      <w:tr w:rsidR="001F64AA" w:rsidRPr="00E9045A" w:rsidTr="00D061C6">
        <w:trPr>
          <w:trHeight w:val="855"/>
          <w:jc w:val="center"/>
        </w:trPr>
        <w:tc>
          <w:tcPr>
            <w:tcW w:w="373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750278" w:rsidRPr="00616177" w:rsidRDefault="00211D1F" w:rsidP="00232262">
            <w:pPr>
              <w:autoSpaceDE w:val="0"/>
              <w:autoSpaceDN w:val="0"/>
              <w:adjustRightInd w:val="0"/>
              <w:jc w:val="both"/>
              <w:rPr>
                <w:lang w:val="en-US"/>
              </w:rPr>
            </w:pPr>
            <w:r w:rsidRPr="00616177">
              <w:rPr>
                <w:lang w:val="en-US"/>
              </w:rPr>
              <w:t>(3) Prezentul regulament oferă un cadru pentru controlul</w:t>
            </w:r>
            <w:r w:rsidR="00232262" w:rsidRPr="00E9045A">
              <w:rPr>
                <w:lang w:val="ro-RO"/>
              </w:rPr>
              <w:t xml:space="preserve"> </w:t>
            </w:r>
            <w:r w:rsidRPr="00616177">
              <w:rPr>
                <w:lang w:val="en-US"/>
              </w:rPr>
              <w:t xml:space="preserve">produselor provenite din </w:t>
            </w:r>
            <w:r w:rsidR="00232262" w:rsidRPr="00E9045A">
              <w:rPr>
                <w:lang w:val="ro-RO"/>
              </w:rPr>
              <w:t>ţ</w:t>
            </w:r>
            <w:r w:rsidRPr="00616177">
              <w:rPr>
                <w:lang w:val="en-US"/>
              </w:rPr>
              <w:t>ările ter</w:t>
            </w:r>
            <w:r w:rsidR="00232262" w:rsidRPr="00E9045A">
              <w:rPr>
                <w:lang w:val="ro-RO"/>
              </w:rPr>
              <w:t>ţ</w:t>
            </w:r>
            <w:r w:rsidRPr="00616177">
              <w:rPr>
                <w:lang w:val="en-US"/>
              </w:rPr>
              <w:t>e.</w:t>
            </w:r>
          </w:p>
        </w:tc>
        <w:tc>
          <w:tcPr>
            <w:tcW w:w="3473"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15865" w:rsidRPr="00E9045A" w:rsidRDefault="00A15865" w:rsidP="0033023C">
            <w:pPr>
              <w:pStyle w:val="a3"/>
              <w:ind w:firstLine="0"/>
              <w:rPr>
                <w:b/>
                <w:bCs/>
                <w:lang w:val="ro-RO"/>
              </w:rPr>
            </w:pPr>
            <w:r w:rsidRPr="00E9045A">
              <w:rPr>
                <w:b/>
                <w:bCs/>
                <w:lang w:val="ro-RO"/>
              </w:rPr>
              <w:t xml:space="preserve">Capitolul I, art. 1, alin. (3) </w:t>
            </w:r>
          </w:p>
          <w:p w:rsidR="00750278" w:rsidRPr="00E9045A" w:rsidRDefault="00551E0D" w:rsidP="0033023C">
            <w:pPr>
              <w:pStyle w:val="a3"/>
              <w:ind w:firstLine="0"/>
              <w:rPr>
                <w:lang w:val="ro-RO"/>
              </w:rPr>
            </w:pPr>
            <w:r w:rsidRPr="00E9045A">
              <w:rPr>
                <w:iCs/>
                <w:lang w:val="ro-RO"/>
              </w:rPr>
              <w:t xml:space="preserve"> </w:t>
            </w:r>
            <w:r w:rsidR="00653A40" w:rsidRPr="00E9045A">
              <w:rPr>
                <w:bCs/>
                <w:lang w:val="ro-RO"/>
              </w:rPr>
              <w:t>(3)</w:t>
            </w:r>
            <w:r w:rsidR="00653A40" w:rsidRPr="00E9045A">
              <w:rPr>
                <w:b/>
                <w:bCs/>
                <w:lang w:val="ro-RO"/>
              </w:rPr>
              <w:t xml:space="preserve"> </w:t>
            </w:r>
            <w:r w:rsidRPr="00E9045A">
              <w:rPr>
                <w:iCs/>
                <w:lang w:val="ro-RO"/>
              </w:rPr>
              <w:t>Prezenta</w:t>
            </w:r>
            <w:r w:rsidRPr="00E9045A">
              <w:rPr>
                <w:lang w:val="ro-RO"/>
              </w:rPr>
              <w:t xml:space="preserve"> lege conferă un cadru legal privind controlul siguranţei şi</w:t>
            </w:r>
            <w:r w:rsidRPr="00E9045A">
              <w:rPr>
                <w:b/>
                <w:lang w:val="ro-RO"/>
              </w:rPr>
              <w:t xml:space="preserve"> </w:t>
            </w:r>
            <w:r w:rsidRPr="00E9045A">
              <w:rPr>
                <w:lang w:val="ro-RO"/>
              </w:rPr>
              <w:t xml:space="preserve">caracteristicilor produselor importate </w:t>
            </w:r>
            <w:r w:rsidRPr="00E9045A">
              <w:rPr>
                <w:shd w:val="clear" w:color="auto" w:fill="FFFFFF"/>
                <w:lang w:val="ro-RO"/>
              </w:rPr>
              <w:t xml:space="preserve">de către Serviciul Vamal (în continuare </w:t>
            </w:r>
            <w:r w:rsidR="00D60966" w:rsidRPr="00E9045A">
              <w:rPr>
                <w:shd w:val="clear" w:color="auto" w:fill="FFFFFF"/>
                <w:lang w:val="ro-RO"/>
              </w:rPr>
              <w:t xml:space="preserve">- </w:t>
            </w:r>
            <w:r w:rsidRPr="00E9045A">
              <w:rPr>
                <w:shd w:val="clear" w:color="auto" w:fill="FFFFFF"/>
                <w:lang w:val="ro-RO"/>
              </w:rPr>
              <w:t>organul vamal)</w:t>
            </w:r>
          </w:p>
        </w:tc>
        <w:tc>
          <w:tcPr>
            <w:tcW w:w="130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750278" w:rsidRPr="00E9045A" w:rsidRDefault="00551E0D" w:rsidP="00AA5A56">
            <w:pPr>
              <w:jc w:val="center"/>
              <w:rPr>
                <w:lang w:val="ro-RO"/>
              </w:rPr>
            </w:pPr>
            <w:r w:rsidRPr="00E9045A">
              <w:rPr>
                <w:lang w:val="ro-RO"/>
              </w:rPr>
              <w:t>compatibil</w:t>
            </w:r>
          </w:p>
        </w:tc>
        <w:tc>
          <w:tcPr>
            <w:tcW w:w="303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750278" w:rsidRPr="00E9045A" w:rsidRDefault="00750278" w:rsidP="001A3D73">
            <w:pPr>
              <w:jc w:val="both"/>
            </w:pPr>
          </w:p>
        </w:tc>
        <w:tc>
          <w:tcPr>
            <w:tcW w:w="138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750278" w:rsidRPr="00E9045A" w:rsidRDefault="00750278" w:rsidP="00B319FB"/>
        </w:tc>
        <w:tc>
          <w:tcPr>
            <w:tcW w:w="166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750278" w:rsidRPr="00E9045A" w:rsidRDefault="00750278" w:rsidP="00B319FB">
            <w:pPr>
              <w:ind w:right="-517"/>
            </w:pPr>
          </w:p>
        </w:tc>
      </w:tr>
      <w:tr w:rsidR="001F64AA" w:rsidRPr="00E9045A" w:rsidTr="00D061C6">
        <w:trPr>
          <w:trHeight w:val="855"/>
          <w:jc w:val="center"/>
        </w:trPr>
        <w:tc>
          <w:tcPr>
            <w:tcW w:w="373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654F39" w:rsidRPr="00616177" w:rsidRDefault="00654F39" w:rsidP="00654F39">
            <w:pPr>
              <w:autoSpaceDE w:val="0"/>
              <w:autoSpaceDN w:val="0"/>
              <w:adjustRightInd w:val="0"/>
              <w:jc w:val="both"/>
              <w:rPr>
                <w:lang w:val="en-US"/>
              </w:rPr>
            </w:pPr>
            <w:r w:rsidRPr="00616177">
              <w:rPr>
                <w:lang w:val="en-US"/>
              </w:rPr>
              <w:t>(4) Prezentul regulament stabileşte principiile generale privind</w:t>
            </w:r>
          </w:p>
          <w:p w:rsidR="00A15865" w:rsidRPr="00E9045A" w:rsidRDefault="00654F39" w:rsidP="00654F39">
            <w:pPr>
              <w:pStyle w:val="Default"/>
              <w:jc w:val="both"/>
              <w:rPr>
                <w:color w:val="auto"/>
              </w:rPr>
            </w:pPr>
            <w:r w:rsidRPr="00E9045A">
              <w:rPr>
                <w:color w:val="auto"/>
              </w:rPr>
              <w:t>marcajul CE.</w:t>
            </w:r>
          </w:p>
          <w:p w:rsidR="00E35C16" w:rsidRPr="00E9045A" w:rsidRDefault="00E35C16" w:rsidP="00021BB1">
            <w:pPr>
              <w:autoSpaceDE w:val="0"/>
              <w:autoSpaceDN w:val="0"/>
              <w:adjustRightInd w:val="0"/>
              <w:jc w:val="both"/>
            </w:pPr>
          </w:p>
        </w:tc>
        <w:tc>
          <w:tcPr>
            <w:tcW w:w="3473"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35C16" w:rsidRPr="00E9045A" w:rsidRDefault="00E35C16" w:rsidP="00021BB1">
            <w:pPr>
              <w:jc w:val="both"/>
              <w:rPr>
                <w:lang w:val="ro-RO"/>
              </w:rPr>
            </w:pPr>
          </w:p>
        </w:tc>
        <w:tc>
          <w:tcPr>
            <w:tcW w:w="130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35C16" w:rsidRPr="00E9045A" w:rsidRDefault="00654F39" w:rsidP="00942254">
            <w:pPr>
              <w:rPr>
                <w:lang w:val="ro-RO"/>
              </w:rPr>
            </w:pPr>
            <w:r w:rsidRPr="00E9045A">
              <w:rPr>
                <w:lang w:val="ro-RO"/>
              </w:rPr>
              <w:t>neaplicabil</w:t>
            </w:r>
          </w:p>
        </w:tc>
        <w:tc>
          <w:tcPr>
            <w:tcW w:w="303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15865" w:rsidRPr="00E9045A" w:rsidRDefault="00A15865"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E35C16" w:rsidRPr="00E9045A" w:rsidRDefault="00E35C16" w:rsidP="001A3D73">
            <w:pPr>
              <w:jc w:val="both"/>
              <w:rPr>
                <w:lang w:val="pt-BR"/>
              </w:rPr>
            </w:pPr>
          </w:p>
          <w:p w:rsidR="00E35C16" w:rsidRPr="00E9045A" w:rsidRDefault="00E35C16" w:rsidP="001A3D73">
            <w:pPr>
              <w:jc w:val="both"/>
              <w:rPr>
                <w:lang w:val="pt-BR"/>
              </w:rPr>
            </w:pPr>
          </w:p>
        </w:tc>
        <w:tc>
          <w:tcPr>
            <w:tcW w:w="138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35C16" w:rsidRPr="00E9045A" w:rsidRDefault="00E35C16" w:rsidP="00021BB1">
            <w:pPr>
              <w:rPr>
                <w:lang w:val="pt-BR"/>
              </w:rPr>
            </w:pPr>
          </w:p>
        </w:tc>
        <w:tc>
          <w:tcPr>
            <w:tcW w:w="166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35C16" w:rsidRPr="00E9045A" w:rsidRDefault="00E35C16" w:rsidP="00021BB1">
            <w:pPr>
              <w:ind w:right="-517"/>
              <w:rPr>
                <w:lang w:val="pt-BR"/>
              </w:rPr>
            </w:pPr>
          </w:p>
        </w:tc>
      </w:tr>
      <w:tr w:rsidR="001F64AA" w:rsidRPr="00E9045A" w:rsidTr="00D061C6">
        <w:trPr>
          <w:trHeight w:val="855"/>
          <w:jc w:val="center"/>
        </w:trPr>
        <w:tc>
          <w:tcPr>
            <w:tcW w:w="3730"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D6AF0" w:rsidRPr="00E9045A" w:rsidRDefault="009D6AF0" w:rsidP="009D6AF0">
            <w:pPr>
              <w:jc w:val="both"/>
              <w:rPr>
                <w:lang w:val="ro-RO" w:eastAsia="ro-RO"/>
              </w:rPr>
            </w:pPr>
            <w:r w:rsidRPr="00E9045A">
              <w:rPr>
                <w:lang w:val="ro-RO" w:eastAsia="ro-RO"/>
              </w:rPr>
              <w:lastRenderedPageBreak/>
              <w:t>Articolul 2</w:t>
            </w:r>
          </w:p>
          <w:p w:rsidR="009D6AF0" w:rsidRPr="00E9045A" w:rsidRDefault="009D6AF0" w:rsidP="009D6AF0">
            <w:pPr>
              <w:jc w:val="both"/>
              <w:rPr>
                <w:lang w:val="ro-RO" w:eastAsia="ro-RO"/>
              </w:rPr>
            </w:pPr>
            <w:r w:rsidRPr="00E9045A">
              <w:rPr>
                <w:lang w:val="ro-RO" w:eastAsia="ro-RO"/>
              </w:rPr>
              <w:t>Definiţii</w:t>
            </w:r>
          </w:p>
          <w:p w:rsidR="009D6AF0" w:rsidRPr="00E9045A" w:rsidRDefault="009D6AF0" w:rsidP="009D6AF0">
            <w:pPr>
              <w:jc w:val="both"/>
              <w:rPr>
                <w:lang w:val="en-US" w:eastAsia="ro-RO"/>
              </w:rPr>
            </w:pPr>
            <w:r w:rsidRPr="00E9045A">
              <w:rPr>
                <w:lang w:val="ro-RO" w:eastAsia="ro-RO"/>
              </w:rPr>
              <w:t xml:space="preserve">În sensul prezentului </w:t>
            </w:r>
            <w:proofErr w:type="spellStart"/>
            <w:r w:rsidRPr="00E9045A">
              <w:rPr>
                <w:lang w:val="ro-RO" w:eastAsia="ro-RO"/>
              </w:rPr>
              <w:t>reulament</w:t>
            </w:r>
            <w:proofErr w:type="spellEnd"/>
            <w:r w:rsidRPr="00E9045A">
              <w:rPr>
                <w:lang w:val="ro-RO" w:eastAsia="ro-RO"/>
              </w:rPr>
              <w:t xml:space="preserve"> se aplică următoarele definiţii</w:t>
            </w:r>
            <w:r w:rsidRPr="00E9045A">
              <w:rPr>
                <w:lang w:val="en-US" w:eastAsia="ro-RO"/>
              </w:rPr>
              <w:t>:</w:t>
            </w:r>
          </w:p>
        </w:tc>
        <w:tc>
          <w:tcPr>
            <w:tcW w:w="3473"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2E767D" w:rsidRPr="00E9045A" w:rsidRDefault="00A15865" w:rsidP="002E767D">
            <w:pPr>
              <w:jc w:val="both"/>
              <w:rPr>
                <w:b/>
                <w:i/>
                <w:lang w:val="ro-RO" w:eastAsia="ro-RO"/>
              </w:rPr>
            </w:pPr>
            <w:r w:rsidRPr="00E9045A">
              <w:rPr>
                <w:b/>
                <w:bCs/>
                <w:lang w:val="ro-RO"/>
              </w:rPr>
              <w:t>Capitolul I, art. 2</w:t>
            </w:r>
          </w:p>
          <w:p w:rsidR="009D6AF0" w:rsidRPr="00E9045A" w:rsidRDefault="002E767D" w:rsidP="00021BB1">
            <w:pPr>
              <w:jc w:val="both"/>
              <w:rPr>
                <w:b/>
                <w:lang w:val="ro-RO"/>
              </w:rPr>
            </w:pPr>
            <w:r w:rsidRPr="00E9045A">
              <w:rPr>
                <w:b/>
                <w:lang w:val="ro-RO"/>
              </w:rPr>
              <w:t>Noţiuni principale</w:t>
            </w:r>
          </w:p>
          <w:p w:rsidR="002E767D" w:rsidRPr="00E9045A" w:rsidRDefault="002E767D" w:rsidP="00021BB1">
            <w:pPr>
              <w:jc w:val="both"/>
              <w:rPr>
                <w:lang w:val="ro-RO"/>
              </w:rPr>
            </w:pPr>
            <w:r w:rsidRPr="00E9045A">
              <w:rPr>
                <w:lang w:val="ro-RO"/>
              </w:rPr>
              <w:t>În sensul prezentei legi se definesc următoarele noţiuni principale:</w:t>
            </w:r>
          </w:p>
        </w:tc>
        <w:tc>
          <w:tcPr>
            <w:tcW w:w="130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D6AF0" w:rsidRPr="00E9045A" w:rsidRDefault="00551E0D" w:rsidP="00021BB1">
            <w:pPr>
              <w:rPr>
                <w:lang w:val="it-IT"/>
              </w:rPr>
            </w:pPr>
            <w:r w:rsidRPr="00E9045A">
              <w:rPr>
                <w:lang w:val="ro-RO"/>
              </w:rPr>
              <w:t>compatibil</w:t>
            </w:r>
          </w:p>
        </w:tc>
        <w:tc>
          <w:tcPr>
            <w:tcW w:w="303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D6AF0" w:rsidRPr="00E9045A" w:rsidRDefault="009D6AF0" w:rsidP="00021BB1">
            <w:pPr>
              <w:rPr>
                <w:lang w:val="it-IT"/>
              </w:rPr>
            </w:pPr>
          </w:p>
        </w:tc>
        <w:tc>
          <w:tcPr>
            <w:tcW w:w="138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D6AF0" w:rsidRPr="00E9045A" w:rsidRDefault="009D6AF0" w:rsidP="00021BB1">
            <w:pPr>
              <w:rPr>
                <w:lang w:val="it-IT"/>
              </w:rPr>
            </w:pPr>
          </w:p>
        </w:tc>
        <w:tc>
          <w:tcPr>
            <w:tcW w:w="166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D6AF0" w:rsidRPr="00E9045A" w:rsidRDefault="009D6AF0" w:rsidP="00021BB1">
            <w:pPr>
              <w:ind w:right="-517"/>
              <w:rPr>
                <w:lang w:val="it-IT"/>
              </w:rPr>
            </w:pPr>
          </w:p>
        </w:tc>
      </w:tr>
      <w:tr w:rsidR="001F64AA" w:rsidRPr="00E9045A" w:rsidTr="00D061C6">
        <w:trPr>
          <w:trHeight w:val="1793"/>
          <w:jc w:val="center"/>
        </w:trPr>
        <w:tc>
          <w:tcPr>
            <w:tcW w:w="373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71ED7" w:rsidRPr="00E9045A" w:rsidRDefault="00571ED7" w:rsidP="00571ED7">
            <w:pPr>
              <w:autoSpaceDE w:val="0"/>
              <w:autoSpaceDN w:val="0"/>
              <w:adjustRightInd w:val="0"/>
              <w:jc w:val="both"/>
              <w:rPr>
                <w:lang w:val="ro-RO"/>
              </w:rPr>
            </w:pPr>
            <w:r w:rsidRPr="00E9045A">
              <w:rPr>
                <w:lang w:val="ro-RO"/>
              </w:rPr>
              <w:t>1.</w:t>
            </w:r>
            <w:r w:rsidRPr="00E9045A">
              <w:rPr>
                <w:lang w:val="it-IT"/>
              </w:rPr>
              <w:t>„punere la dispozi</w:t>
            </w:r>
            <w:r w:rsidRPr="00E9045A">
              <w:rPr>
                <w:lang w:val="ro-RO"/>
              </w:rPr>
              <w:t>ţ</w:t>
            </w:r>
            <w:r w:rsidRPr="00E9045A">
              <w:rPr>
                <w:lang w:val="it-IT"/>
              </w:rPr>
              <w:t>ie pe pia</w:t>
            </w:r>
            <w:r w:rsidRPr="00E9045A">
              <w:rPr>
                <w:lang w:val="ro-RO"/>
              </w:rPr>
              <w:t>ţ</w:t>
            </w:r>
            <w:r w:rsidRPr="00E9045A">
              <w:rPr>
                <w:lang w:val="it-IT"/>
              </w:rPr>
              <w:t xml:space="preserve">ă” </w:t>
            </w:r>
            <w:r w:rsidRPr="00E9045A">
              <w:rPr>
                <w:lang w:val="ro-RO"/>
              </w:rPr>
              <w:t>î</w:t>
            </w:r>
            <w:r w:rsidRPr="00E9045A">
              <w:rPr>
                <w:lang w:val="it-IT"/>
              </w:rPr>
              <w:t>nseamnă furnizarea unui</w:t>
            </w:r>
            <w:r w:rsidRPr="00E9045A">
              <w:rPr>
                <w:lang w:val="ro-RO"/>
              </w:rPr>
              <w:t xml:space="preserve"> </w:t>
            </w:r>
            <w:r w:rsidRPr="00E9045A">
              <w:rPr>
                <w:lang w:val="it-IT"/>
              </w:rPr>
              <w:t>produs pentru distribu</w:t>
            </w:r>
            <w:r w:rsidRPr="00E9045A">
              <w:rPr>
                <w:lang w:val="ro-RO"/>
              </w:rPr>
              <w:t>ţ</w:t>
            </w:r>
            <w:r w:rsidRPr="00E9045A">
              <w:rPr>
                <w:lang w:val="it-IT"/>
              </w:rPr>
              <w:t>ie, consum sau utilizare pe pia</w:t>
            </w:r>
            <w:r w:rsidRPr="00E9045A">
              <w:rPr>
                <w:lang w:val="ro-RO"/>
              </w:rPr>
              <w:t>ţ</w:t>
            </w:r>
            <w:r w:rsidRPr="00E9045A">
              <w:rPr>
                <w:lang w:val="it-IT"/>
              </w:rPr>
              <w:t>a</w:t>
            </w:r>
            <w:r w:rsidRPr="00E9045A">
              <w:rPr>
                <w:lang w:val="ro-RO"/>
              </w:rPr>
              <w:t xml:space="preserve"> </w:t>
            </w:r>
            <w:r w:rsidRPr="00E9045A">
              <w:rPr>
                <w:lang w:val="it-IT"/>
              </w:rPr>
              <w:t xml:space="preserve">comunitară </w:t>
            </w:r>
            <w:r w:rsidRPr="00E9045A">
              <w:rPr>
                <w:lang w:val="ro-RO"/>
              </w:rPr>
              <w:t>î</w:t>
            </w:r>
            <w:r w:rsidRPr="00E9045A">
              <w:rPr>
                <w:lang w:val="it-IT"/>
              </w:rPr>
              <w:t>n cursul unei activită</w:t>
            </w:r>
            <w:r w:rsidRPr="00E9045A">
              <w:rPr>
                <w:lang w:val="ro-RO"/>
              </w:rPr>
              <w:t>ţ</w:t>
            </w:r>
            <w:r w:rsidRPr="00E9045A">
              <w:rPr>
                <w:lang w:val="it-IT"/>
              </w:rPr>
              <w:t xml:space="preserve">i comerciale, </w:t>
            </w:r>
            <w:r w:rsidRPr="00E9045A">
              <w:rPr>
                <w:lang w:val="ro-RO"/>
              </w:rPr>
              <w:t>î</w:t>
            </w:r>
            <w:r w:rsidRPr="00E9045A">
              <w:rPr>
                <w:lang w:val="it-IT"/>
              </w:rPr>
              <w:t>n schimbul</w:t>
            </w:r>
            <w:r w:rsidRPr="00E9045A">
              <w:rPr>
                <w:lang w:val="ro-RO"/>
              </w:rPr>
              <w:t xml:space="preserve"> </w:t>
            </w:r>
            <w:r w:rsidRPr="00E9045A">
              <w:rPr>
                <w:lang w:val="it-IT"/>
              </w:rPr>
              <w:t>unei plă</w:t>
            </w:r>
            <w:r w:rsidRPr="00E9045A">
              <w:rPr>
                <w:lang w:val="ro-RO"/>
              </w:rPr>
              <w:t>ţ</w:t>
            </w:r>
            <w:r w:rsidRPr="00E9045A">
              <w:rPr>
                <w:lang w:val="it-IT"/>
              </w:rPr>
              <w:t>i sau gratuit</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35C16" w:rsidRPr="00E9045A" w:rsidRDefault="00E1097F" w:rsidP="00E1097F">
            <w:pPr>
              <w:pStyle w:val="a3"/>
              <w:ind w:firstLine="0"/>
              <w:rPr>
                <w:lang w:val="ro-RO" w:eastAsia="ru-RU"/>
              </w:rPr>
            </w:pPr>
            <w:r w:rsidRPr="00E9045A">
              <w:rPr>
                <w:i/>
                <w:iCs/>
                <w:lang w:val="ro-RO" w:eastAsia="ru-RU"/>
              </w:rPr>
              <w:t>punere la dispoziţie pe piaţă</w:t>
            </w:r>
            <w:r w:rsidRPr="00E9045A">
              <w:rPr>
                <w:iCs/>
                <w:lang w:val="ro-RO" w:eastAsia="ru-RU"/>
              </w:rPr>
              <w:t xml:space="preserve"> </w:t>
            </w:r>
            <w:r w:rsidRPr="00E9045A">
              <w:rPr>
                <w:lang w:val="ro-RO" w:eastAsia="ru-RU"/>
              </w:rPr>
              <w:t>– furnizare pe piaţă a unui produs pentru distribuţie, consum sau utilizare în cursul unei activităţi comerciale în schimbul unei plăţi sau în mod gratuit;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35C16" w:rsidRPr="00E9045A" w:rsidRDefault="00551E0D" w:rsidP="00D40A4B">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ind w:right="-517"/>
              <w:rPr>
                <w:lang w:val="ro-RO"/>
              </w:rPr>
            </w:pPr>
          </w:p>
        </w:tc>
      </w:tr>
      <w:tr w:rsidR="001F64AA" w:rsidRPr="00E9045A" w:rsidTr="00D061C6">
        <w:trPr>
          <w:trHeight w:val="947"/>
          <w:jc w:val="center"/>
        </w:trPr>
        <w:tc>
          <w:tcPr>
            <w:tcW w:w="373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9D6AF0" w:rsidRPr="00E9045A" w:rsidRDefault="00571ED7" w:rsidP="00571ED7">
            <w:pPr>
              <w:autoSpaceDE w:val="0"/>
              <w:autoSpaceDN w:val="0"/>
              <w:adjustRightInd w:val="0"/>
              <w:jc w:val="both"/>
              <w:rPr>
                <w:lang w:val="ro-RO"/>
              </w:rPr>
            </w:pPr>
            <w:r w:rsidRPr="00E9045A">
              <w:rPr>
                <w:rFonts w:ascii="EUAlbertina" w:hAnsi="EUAlbertina" w:cs="EUAlbertina"/>
                <w:lang w:val="ro-RO" w:eastAsia="en-US"/>
              </w:rPr>
              <w:t>2</w:t>
            </w:r>
            <w:r w:rsidRPr="00E9045A">
              <w:rPr>
                <w:lang w:val="ro-RO" w:eastAsia="en-US"/>
              </w:rPr>
              <w:t>.</w:t>
            </w:r>
            <w:r w:rsidRPr="00E9045A">
              <w:rPr>
                <w:lang w:val="ro-RO"/>
              </w:rPr>
              <w:t>„introducere pe piaţă” înseamnă punerea la dispoziţie pentru prima oară a unui produs pe piaţa comunitară.</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35C16" w:rsidRPr="00E9045A" w:rsidRDefault="00BD6645" w:rsidP="00BD6645">
            <w:pPr>
              <w:pStyle w:val="a3"/>
              <w:ind w:firstLine="0"/>
              <w:rPr>
                <w:lang w:val="ro-RO" w:eastAsia="ru-RU"/>
              </w:rPr>
            </w:pPr>
            <w:r w:rsidRPr="00E9045A">
              <w:rPr>
                <w:i/>
                <w:iCs/>
                <w:lang w:val="ro-RO" w:eastAsia="ru-RU"/>
              </w:rPr>
              <w:t>introducere pe piaţă</w:t>
            </w:r>
            <w:r w:rsidRPr="00E9045A">
              <w:rPr>
                <w:lang w:val="ro-RO" w:eastAsia="ru-RU"/>
              </w:rPr>
              <w:t xml:space="preserve"> – punere pentru prima oară la dispoziţie a unui produs pe piaţă;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35C16" w:rsidRPr="00E9045A" w:rsidRDefault="00551E0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rPr>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rPr>
                <w:lang w:val="it-IT"/>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ind w:right="-517"/>
              <w:rPr>
                <w:lang w:val="it-IT"/>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35C16" w:rsidRPr="00E9045A" w:rsidRDefault="005F6A1D" w:rsidP="00B84293">
            <w:pPr>
              <w:autoSpaceDE w:val="0"/>
              <w:autoSpaceDN w:val="0"/>
              <w:adjustRightInd w:val="0"/>
              <w:jc w:val="both"/>
              <w:rPr>
                <w:lang w:val="ro-RO"/>
              </w:rPr>
            </w:pPr>
            <w:r w:rsidRPr="00E9045A">
              <w:rPr>
                <w:lang w:val="ro-RO"/>
              </w:rPr>
              <w:t>3.</w:t>
            </w:r>
            <w:r w:rsidRPr="00E9045A">
              <w:rPr>
                <w:lang w:val="it-IT"/>
              </w:rPr>
              <w:t xml:space="preserve"> „producător” </w:t>
            </w:r>
            <w:r w:rsidRPr="00E9045A">
              <w:rPr>
                <w:lang w:val="ro-RO"/>
              </w:rPr>
              <w:t>î</w:t>
            </w:r>
            <w:r w:rsidRPr="00E9045A">
              <w:rPr>
                <w:lang w:val="it-IT"/>
              </w:rPr>
              <w:t>nseamnă orice persoană fizică sau juridică</w:t>
            </w:r>
            <w:r w:rsidRPr="00E9045A">
              <w:rPr>
                <w:lang w:val="ro-RO"/>
              </w:rPr>
              <w:t xml:space="preserve"> </w:t>
            </w:r>
            <w:r w:rsidRPr="00E9045A">
              <w:rPr>
                <w:lang w:val="it-IT"/>
              </w:rPr>
              <w:t>care fabrică un produs sau pentru care se proiectează sau se</w:t>
            </w:r>
            <w:r w:rsidRPr="00E9045A">
              <w:rPr>
                <w:lang w:val="ro-RO"/>
              </w:rPr>
              <w:t xml:space="preserve"> </w:t>
            </w:r>
            <w:r w:rsidRPr="00E9045A">
              <w:rPr>
                <w:lang w:val="it-IT"/>
              </w:rPr>
              <w:t xml:space="preserve">fabrică un astfel de produs </w:t>
            </w:r>
            <w:r w:rsidR="00B84293" w:rsidRPr="00E9045A">
              <w:rPr>
                <w:lang w:val="ro-RO"/>
              </w:rPr>
              <w:t>ş</w:t>
            </w:r>
            <w:r w:rsidRPr="00E9045A">
              <w:rPr>
                <w:lang w:val="it-IT"/>
              </w:rPr>
              <w:t>i care comercializează acest</w:t>
            </w:r>
            <w:r w:rsidRPr="00E9045A">
              <w:rPr>
                <w:lang w:val="ro-RO"/>
              </w:rPr>
              <w:t xml:space="preserve"> </w:t>
            </w:r>
            <w:r w:rsidRPr="00E9045A">
              <w:rPr>
                <w:lang w:val="it-IT"/>
              </w:rPr>
              <w:t>produs sub numele sau marca sa</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35C16" w:rsidRPr="00E9045A" w:rsidRDefault="00BD6645" w:rsidP="00BD6645">
            <w:pPr>
              <w:pStyle w:val="a3"/>
              <w:ind w:firstLine="0"/>
              <w:rPr>
                <w:lang w:val="ro-RO" w:eastAsia="ru-RU"/>
              </w:rPr>
            </w:pPr>
            <w:r w:rsidRPr="00E9045A">
              <w:rPr>
                <w:i/>
                <w:iCs/>
                <w:lang w:val="ro-RO" w:eastAsia="ru-RU"/>
              </w:rPr>
              <w:t>producător</w:t>
            </w:r>
            <w:r w:rsidRPr="00E9045A">
              <w:rPr>
                <w:lang w:val="ro-RO" w:eastAsia="ru-RU"/>
              </w:rPr>
              <w:t xml:space="preserve"> – orice persoană fizică sau juridică ce fabrică un produs sau pentru care se proiectează ori se fabrică un astfel de produs şi care comercializează produsul sub numele ori marca sa;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35C16" w:rsidRPr="00E9045A" w:rsidRDefault="00551E0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35C16" w:rsidRPr="00E9045A" w:rsidRDefault="00E35C16"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E73326">
            <w:pPr>
              <w:autoSpaceDE w:val="0"/>
              <w:autoSpaceDN w:val="0"/>
              <w:adjustRightInd w:val="0"/>
              <w:jc w:val="both"/>
              <w:rPr>
                <w:lang w:val="ro-RO"/>
              </w:rPr>
            </w:pPr>
            <w:r w:rsidRPr="00E9045A">
              <w:rPr>
                <w:lang w:val="ro-RO"/>
              </w:rPr>
              <w:t>4. „reprezentant autorizat” înseamnă orice persoană fizică sau juridică stabilită în interiorul Comunităţii, care a primit un mandat scris din partea unui producător pentru a acţiona în numele acestuia pentru sarcini specifice în ceea ce priveşte obligaţiile acestuia din urmă în temeiul legislaţiei comunitare relevante.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1097F" w:rsidRPr="00E9045A" w:rsidRDefault="00E1097F" w:rsidP="00E1097F">
            <w:pPr>
              <w:pStyle w:val="a3"/>
              <w:ind w:firstLine="0"/>
              <w:rPr>
                <w:lang w:val="ro-RO" w:eastAsia="ru-RU"/>
              </w:rPr>
            </w:pPr>
            <w:r w:rsidRPr="00E9045A">
              <w:rPr>
                <w:i/>
                <w:iCs/>
                <w:lang w:val="ro-RO" w:eastAsia="ru-RU"/>
              </w:rPr>
              <w:t>reprezentant autorizat</w:t>
            </w:r>
            <w:r w:rsidRPr="00E9045A">
              <w:rPr>
                <w:lang w:val="ro-RO" w:eastAsia="ru-RU"/>
              </w:rPr>
              <w:t xml:space="preserve"> – orice persoană fizică sau juridică ce a primit un mandat scris din partea unui producător pentru a acţiona în numele acestuia în legătură cu sarcini specifice; </w:t>
            </w:r>
          </w:p>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551E0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1728D9">
            <w:pPr>
              <w:autoSpaceDE w:val="0"/>
              <w:autoSpaceDN w:val="0"/>
              <w:adjustRightInd w:val="0"/>
              <w:jc w:val="both"/>
              <w:rPr>
                <w:lang w:val="ro-RO"/>
              </w:rPr>
            </w:pPr>
            <w:r w:rsidRPr="00E9045A">
              <w:rPr>
                <w:lang w:val="ro-RO"/>
              </w:rPr>
              <w:t xml:space="preserve">5. „importator” </w:t>
            </w:r>
            <w:r w:rsidR="001728D9" w:rsidRPr="00E9045A">
              <w:rPr>
                <w:lang w:val="ro-RO"/>
              </w:rPr>
              <w:t>î</w:t>
            </w:r>
            <w:r w:rsidRPr="00E9045A">
              <w:rPr>
                <w:lang w:val="ro-RO"/>
              </w:rPr>
              <w:t>nseamnă orice persoană fizică sau juridică</w:t>
            </w:r>
            <w:r w:rsidR="001728D9" w:rsidRPr="00E9045A">
              <w:rPr>
                <w:lang w:val="ro-RO"/>
              </w:rPr>
              <w:t xml:space="preserve"> </w:t>
            </w:r>
            <w:r w:rsidRPr="00E9045A">
              <w:rPr>
                <w:lang w:val="ro-RO"/>
              </w:rPr>
              <w:t xml:space="preserve">stabilită </w:t>
            </w:r>
            <w:r w:rsidR="001728D9" w:rsidRPr="00E9045A">
              <w:rPr>
                <w:lang w:val="ro-RO"/>
              </w:rPr>
              <w:t>î</w:t>
            </w:r>
            <w:r w:rsidRPr="00E9045A">
              <w:rPr>
                <w:lang w:val="ro-RO"/>
              </w:rPr>
              <w:t>n interiorul Comunită</w:t>
            </w:r>
            <w:r w:rsidR="001728D9" w:rsidRPr="00E9045A">
              <w:rPr>
                <w:lang w:val="ro-RO"/>
              </w:rPr>
              <w:t>ţ</w:t>
            </w:r>
            <w:r w:rsidRPr="00E9045A">
              <w:rPr>
                <w:lang w:val="ro-RO"/>
              </w:rPr>
              <w:t>ii care introduce pe pia</w:t>
            </w:r>
            <w:r w:rsidR="001728D9" w:rsidRPr="00E9045A">
              <w:rPr>
                <w:lang w:val="ro-RO"/>
              </w:rPr>
              <w:t>ţ</w:t>
            </w:r>
            <w:r w:rsidRPr="00E9045A">
              <w:rPr>
                <w:lang w:val="ro-RO"/>
              </w:rPr>
              <w:t>a</w:t>
            </w:r>
            <w:r w:rsidR="001728D9" w:rsidRPr="00E9045A">
              <w:rPr>
                <w:lang w:val="ro-RO"/>
              </w:rPr>
              <w:t xml:space="preserve"> </w:t>
            </w:r>
            <w:r w:rsidRPr="00E9045A">
              <w:rPr>
                <w:lang w:val="ro-RO"/>
              </w:rPr>
              <w:t xml:space="preserve">comunitară un </w:t>
            </w:r>
            <w:r w:rsidRPr="00E9045A">
              <w:rPr>
                <w:lang w:val="ro-RO"/>
              </w:rPr>
              <w:lastRenderedPageBreak/>
              <w:t xml:space="preserve">produs dintr-o </w:t>
            </w:r>
            <w:r w:rsidR="001728D9" w:rsidRPr="00E9045A">
              <w:rPr>
                <w:lang w:val="ro-RO"/>
              </w:rPr>
              <w:t>ţ</w:t>
            </w:r>
            <w:r w:rsidRPr="00E9045A">
              <w:rPr>
                <w:lang w:val="ro-RO"/>
              </w:rPr>
              <w:t>ară ter</w:t>
            </w:r>
            <w:r w:rsidR="001728D9" w:rsidRPr="00E9045A">
              <w:rPr>
                <w:lang w:val="ro-RO"/>
              </w:rPr>
              <w:t>ţ</w:t>
            </w:r>
            <w:r w:rsidRPr="00E9045A">
              <w:rPr>
                <w:lang w:val="ro-RO"/>
              </w:rPr>
              <w:t>ă</w:t>
            </w:r>
            <w:r w:rsidR="001728D9"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lastRenderedPageBreak/>
              <w:t>Capitolul I, art. 2</w:t>
            </w:r>
          </w:p>
          <w:p w:rsidR="005F6A1D" w:rsidRPr="00E9045A" w:rsidRDefault="00BD6645" w:rsidP="00BD6645">
            <w:pPr>
              <w:pStyle w:val="a3"/>
              <w:ind w:firstLine="0"/>
              <w:rPr>
                <w:lang w:val="ro-RO" w:eastAsia="ru-RU"/>
              </w:rPr>
            </w:pPr>
            <w:r w:rsidRPr="00E9045A">
              <w:rPr>
                <w:i/>
                <w:iCs/>
                <w:lang w:val="ro-RO" w:eastAsia="ru-RU"/>
              </w:rPr>
              <w:t xml:space="preserve">importator </w:t>
            </w:r>
            <w:r w:rsidRPr="00E9045A">
              <w:rPr>
                <w:lang w:val="ro-RO" w:eastAsia="ru-RU"/>
              </w:rPr>
              <w:t xml:space="preserve">– orice persoană fizică sau juridică ce introduce pe piaţă un produs dintr-o altă ţară;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551E0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6D3775">
            <w:pPr>
              <w:autoSpaceDE w:val="0"/>
              <w:autoSpaceDN w:val="0"/>
              <w:adjustRightInd w:val="0"/>
              <w:jc w:val="both"/>
              <w:rPr>
                <w:lang w:val="ro-RO"/>
              </w:rPr>
            </w:pPr>
            <w:r w:rsidRPr="00E9045A">
              <w:rPr>
                <w:lang w:val="ro-RO"/>
              </w:rPr>
              <w:lastRenderedPageBreak/>
              <w:t xml:space="preserve">6. „distribuitor” </w:t>
            </w:r>
            <w:r w:rsidR="006D3775" w:rsidRPr="00E9045A">
              <w:rPr>
                <w:lang w:val="ro-RO"/>
              </w:rPr>
              <w:t>î</w:t>
            </w:r>
            <w:r w:rsidRPr="00E9045A">
              <w:rPr>
                <w:lang w:val="ro-RO"/>
              </w:rPr>
              <w:t>nseamnă ori</w:t>
            </w:r>
            <w:r w:rsidR="006D3775" w:rsidRPr="00E9045A">
              <w:rPr>
                <w:lang w:val="ro-RO"/>
              </w:rPr>
              <w:t xml:space="preserve">ce persoană fizică sau juridică </w:t>
            </w:r>
            <w:r w:rsidRPr="00E9045A">
              <w:rPr>
                <w:lang w:val="ro-RO"/>
              </w:rPr>
              <w:t xml:space="preserve">din lanţul de distribuţie, alta </w:t>
            </w:r>
            <w:proofErr w:type="spellStart"/>
            <w:r w:rsidRPr="00E9045A">
              <w:rPr>
                <w:lang w:val="ro-RO"/>
              </w:rPr>
              <w:t>dec</w:t>
            </w:r>
            <w:r w:rsidR="006D3775" w:rsidRPr="00E9045A">
              <w:rPr>
                <w:lang w:val="ro-RO"/>
              </w:rPr>
              <w:t>î</w:t>
            </w:r>
            <w:r w:rsidRPr="00E9045A">
              <w:rPr>
                <w:lang w:val="ro-RO"/>
              </w:rPr>
              <w:t>t</w:t>
            </w:r>
            <w:proofErr w:type="spellEnd"/>
            <w:r w:rsidRPr="00E9045A">
              <w:rPr>
                <w:lang w:val="ro-RO"/>
              </w:rPr>
              <w:t xml:space="preserve"> producătorul sau</w:t>
            </w:r>
            <w:r w:rsidR="006D3775" w:rsidRPr="00E9045A">
              <w:rPr>
                <w:lang w:val="ro-RO"/>
              </w:rPr>
              <w:t xml:space="preserve"> </w:t>
            </w:r>
            <w:r w:rsidRPr="00E9045A">
              <w:rPr>
                <w:lang w:val="ro-RO"/>
              </w:rPr>
              <w:t>importatorul, care pune la dispoziţie pe piaţă un produs</w:t>
            </w:r>
            <w:r w:rsidR="001728D9"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5F6A1D" w:rsidRPr="00E9045A" w:rsidRDefault="00BD6645" w:rsidP="00BD6645">
            <w:pPr>
              <w:pStyle w:val="a3"/>
              <w:ind w:firstLine="0"/>
              <w:rPr>
                <w:lang w:val="ro-RO" w:eastAsia="ru-RU"/>
              </w:rPr>
            </w:pPr>
            <w:r w:rsidRPr="00E9045A">
              <w:rPr>
                <w:i/>
                <w:iCs/>
                <w:lang w:val="ro-RO" w:eastAsia="ru-RU"/>
              </w:rPr>
              <w:t xml:space="preserve">distribuitor </w:t>
            </w:r>
            <w:r w:rsidRPr="00E9045A">
              <w:rPr>
                <w:i/>
                <w:spacing w:val="-1"/>
                <w:lang w:val="ro-RO" w:eastAsia="ru-RU"/>
              </w:rPr>
              <w:t>(</w:t>
            </w:r>
            <w:proofErr w:type="spellStart"/>
            <w:r w:rsidRPr="00E9045A">
              <w:rPr>
                <w:i/>
                <w:spacing w:val="-1"/>
                <w:lang w:val="ro-RO" w:eastAsia="ru-RU"/>
              </w:rPr>
              <w:t>vînzător</w:t>
            </w:r>
            <w:proofErr w:type="spellEnd"/>
            <w:r w:rsidRPr="00E9045A">
              <w:rPr>
                <w:i/>
                <w:spacing w:val="-1"/>
                <w:lang w:val="ro-RO" w:eastAsia="ru-RU"/>
              </w:rPr>
              <w:t>)</w:t>
            </w:r>
            <w:r w:rsidRPr="00E9045A">
              <w:rPr>
                <w:i/>
                <w:iCs/>
                <w:lang w:val="ro-RO" w:eastAsia="ru-RU"/>
              </w:rPr>
              <w:t xml:space="preserve"> </w:t>
            </w:r>
            <w:r w:rsidRPr="00E9045A">
              <w:rPr>
                <w:lang w:val="ro-RO" w:eastAsia="ru-RU"/>
              </w:rPr>
              <w:t xml:space="preserve">– orice persoană fizică sau juridică din lanţul de distribuţie, alta </w:t>
            </w:r>
            <w:proofErr w:type="spellStart"/>
            <w:r w:rsidRPr="00E9045A">
              <w:rPr>
                <w:lang w:val="ro-RO" w:eastAsia="ru-RU"/>
              </w:rPr>
              <w:t>decît</w:t>
            </w:r>
            <w:proofErr w:type="spellEnd"/>
            <w:r w:rsidRPr="00E9045A">
              <w:rPr>
                <w:lang w:val="ro-RO" w:eastAsia="ru-RU"/>
              </w:rPr>
              <w:t xml:space="preserve"> producătorul sau importatorul, care pune la dispoziţie pe piaţă un produs;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551E0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537F2F" w:rsidP="00537F2F">
            <w:pPr>
              <w:autoSpaceDE w:val="0"/>
              <w:autoSpaceDN w:val="0"/>
              <w:adjustRightInd w:val="0"/>
              <w:jc w:val="both"/>
              <w:rPr>
                <w:lang w:val="ro-RO"/>
              </w:rPr>
            </w:pPr>
            <w:r w:rsidRPr="00E9045A">
              <w:rPr>
                <w:lang w:val="ro-RO"/>
              </w:rPr>
              <w:t xml:space="preserve">7. </w:t>
            </w:r>
            <w:r w:rsidR="00E73326" w:rsidRPr="00E9045A">
              <w:rPr>
                <w:lang w:val="it-IT"/>
              </w:rPr>
              <w:t xml:space="preserve">„operatori economici” </w:t>
            </w:r>
            <w:r w:rsidRPr="00E9045A">
              <w:rPr>
                <w:lang w:val="ro-RO"/>
              </w:rPr>
              <w:t>î</w:t>
            </w:r>
            <w:r w:rsidR="00E73326" w:rsidRPr="00E9045A">
              <w:rPr>
                <w:lang w:val="it-IT"/>
              </w:rPr>
              <w:t>nseamnă producătorul, reprezentantul</w:t>
            </w:r>
            <w:r w:rsidRPr="00E9045A">
              <w:rPr>
                <w:lang w:val="ro-RO"/>
              </w:rPr>
              <w:t xml:space="preserve"> </w:t>
            </w:r>
            <w:r w:rsidR="00E73326" w:rsidRPr="00E9045A">
              <w:rPr>
                <w:lang w:val="it-IT"/>
              </w:rPr>
              <w:t>autorizat, importatorul şi distribuitorul</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5F6A1D" w:rsidRPr="00E9045A" w:rsidRDefault="002E767D" w:rsidP="00EB63D6">
            <w:pPr>
              <w:jc w:val="both"/>
              <w:rPr>
                <w:lang w:val="ro-RO" w:eastAsia="ro-RO"/>
              </w:rPr>
            </w:pPr>
            <w:r w:rsidRPr="00E9045A">
              <w:rPr>
                <w:i/>
                <w:iCs/>
                <w:spacing w:val="1"/>
                <w:lang w:val="ro-RO"/>
              </w:rPr>
              <w:t>agent</w:t>
            </w:r>
            <w:r w:rsidRPr="00E9045A">
              <w:rPr>
                <w:i/>
                <w:iCs/>
                <w:spacing w:val="30"/>
                <w:lang w:val="ro-RO"/>
              </w:rPr>
              <w:t xml:space="preserve"> </w:t>
            </w:r>
            <w:r w:rsidRPr="00E9045A">
              <w:rPr>
                <w:i/>
                <w:iCs/>
                <w:lang w:val="ro-RO"/>
              </w:rPr>
              <w:t>e</w:t>
            </w:r>
            <w:r w:rsidRPr="00E9045A">
              <w:rPr>
                <w:i/>
                <w:iCs/>
                <w:spacing w:val="-2"/>
                <w:lang w:val="ro-RO"/>
              </w:rPr>
              <w:t>c</w:t>
            </w:r>
            <w:r w:rsidRPr="00E9045A">
              <w:rPr>
                <w:i/>
                <w:iCs/>
                <w:spacing w:val="1"/>
                <w:lang w:val="ro-RO"/>
              </w:rPr>
              <w:t>o</w:t>
            </w:r>
            <w:r w:rsidRPr="00E9045A">
              <w:rPr>
                <w:i/>
                <w:iCs/>
                <w:spacing w:val="-1"/>
                <w:lang w:val="ro-RO"/>
              </w:rPr>
              <w:t>n</w:t>
            </w:r>
            <w:r w:rsidRPr="00E9045A">
              <w:rPr>
                <w:i/>
                <w:iCs/>
                <w:spacing w:val="4"/>
                <w:lang w:val="ro-RO"/>
              </w:rPr>
              <w:t>o</w:t>
            </w:r>
            <w:r w:rsidRPr="00E9045A">
              <w:rPr>
                <w:i/>
                <w:iCs/>
                <w:spacing w:val="-4"/>
                <w:lang w:val="ro-RO"/>
              </w:rPr>
              <w:t>m</w:t>
            </w:r>
            <w:r w:rsidRPr="00E9045A">
              <w:rPr>
                <w:i/>
                <w:iCs/>
                <w:spacing w:val="1"/>
                <w:lang w:val="ro-RO"/>
              </w:rPr>
              <w:t>i</w:t>
            </w:r>
            <w:r w:rsidRPr="00E9045A">
              <w:rPr>
                <w:i/>
                <w:iCs/>
                <w:lang w:val="ro-RO"/>
              </w:rPr>
              <w:t>c</w:t>
            </w:r>
            <w:r w:rsidRPr="00E9045A">
              <w:rPr>
                <w:i/>
                <w:iCs/>
                <w:spacing w:val="31"/>
                <w:lang w:val="ro-RO"/>
              </w:rPr>
              <w:t xml:space="preserve"> </w:t>
            </w:r>
            <w:r w:rsidRPr="00E9045A">
              <w:rPr>
                <w:lang w:val="ro-RO"/>
              </w:rPr>
              <w:t>-</w:t>
            </w:r>
            <w:r w:rsidRPr="00E9045A">
              <w:rPr>
                <w:spacing w:val="30"/>
                <w:lang w:val="ro-RO"/>
              </w:rPr>
              <w:t xml:space="preserve"> </w:t>
            </w:r>
            <w:r w:rsidRPr="00E9045A">
              <w:rPr>
                <w:spacing w:val="1"/>
                <w:lang w:val="ro-RO"/>
              </w:rPr>
              <w:t>p</w:t>
            </w:r>
            <w:r w:rsidRPr="00E9045A">
              <w:rPr>
                <w:spacing w:val="-2"/>
                <w:lang w:val="ro-RO"/>
              </w:rPr>
              <w:t>r</w:t>
            </w:r>
            <w:r w:rsidRPr="00E9045A">
              <w:rPr>
                <w:spacing w:val="1"/>
                <w:lang w:val="ro-RO"/>
              </w:rPr>
              <w:t>o</w:t>
            </w:r>
            <w:r w:rsidRPr="00E9045A">
              <w:rPr>
                <w:spacing w:val="-1"/>
                <w:lang w:val="ro-RO"/>
              </w:rPr>
              <w:t>d</w:t>
            </w:r>
            <w:r w:rsidRPr="00E9045A">
              <w:rPr>
                <w:spacing w:val="1"/>
                <w:lang w:val="ro-RO"/>
              </w:rPr>
              <w:t>u</w:t>
            </w:r>
            <w:r w:rsidRPr="00E9045A">
              <w:rPr>
                <w:lang w:val="ro-RO"/>
              </w:rPr>
              <w:t>c</w:t>
            </w:r>
            <w:r w:rsidRPr="00E9045A">
              <w:rPr>
                <w:spacing w:val="-2"/>
                <w:lang w:val="ro-RO"/>
              </w:rPr>
              <w:t>ă</w:t>
            </w:r>
            <w:r w:rsidRPr="00E9045A">
              <w:rPr>
                <w:spacing w:val="-1"/>
                <w:lang w:val="ro-RO"/>
              </w:rPr>
              <w:t>t</w:t>
            </w:r>
            <w:r w:rsidRPr="00E9045A">
              <w:rPr>
                <w:spacing w:val="1"/>
                <w:lang w:val="ro-RO"/>
              </w:rPr>
              <w:t>o</w:t>
            </w:r>
            <w:r w:rsidRPr="00E9045A">
              <w:rPr>
                <w:lang w:val="ro-RO"/>
              </w:rPr>
              <w:t>r</w:t>
            </w:r>
            <w:r w:rsidRPr="00E9045A">
              <w:rPr>
                <w:spacing w:val="-1"/>
                <w:lang w:val="ro-RO"/>
              </w:rPr>
              <w:t>u</w:t>
            </w:r>
            <w:r w:rsidRPr="00E9045A">
              <w:rPr>
                <w:spacing w:val="1"/>
                <w:lang w:val="ro-RO"/>
              </w:rPr>
              <w:t>l</w:t>
            </w:r>
            <w:r w:rsidRPr="00E9045A">
              <w:rPr>
                <w:lang w:val="ro-RO"/>
              </w:rPr>
              <w:t>,</w:t>
            </w:r>
            <w:r w:rsidRPr="00E9045A">
              <w:rPr>
                <w:spacing w:val="29"/>
                <w:lang w:val="ro-RO"/>
              </w:rPr>
              <w:t xml:space="preserve"> </w:t>
            </w:r>
            <w:r w:rsidRPr="00E9045A">
              <w:rPr>
                <w:lang w:val="ro-RO"/>
              </w:rPr>
              <w:t>r</w:t>
            </w:r>
            <w:r w:rsidRPr="00E9045A">
              <w:rPr>
                <w:spacing w:val="-2"/>
                <w:lang w:val="ro-RO"/>
              </w:rPr>
              <w:t>e</w:t>
            </w:r>
            <w:r w:rsidRPr="00E9045A">
              <w:rPr>
                <w:spacing w:val="1"/>
                <w:lang w:val="ro-RO"/>
              </w:rPr>
              <w:t>p</w:t>
            </w:r>
            <w:r w:rsidRPr="00E9045A">
              <w:rPr>
                <w:lang w:val="ro-RO"/>
              </w:rPr>
              <w:t>r</w:t>
            </w:r>
            <w:r w:rsidRPr="00E9045A">
              <w:rPr>
                <w:spacing w:val="-2"/>
                <w:lang w:val="ro-RO"/>
              </w:rPr>
              <w:t>e</w:t>
            </w:r>
            <w:r w:rsidRPr="00E9045A">
              <w:rPr>
                <w:lang w:val="ro-RO"/>
              </w:rPr>
              <w:t>ze</w:t>
            </w:r>
            <w:r w:rsidRPr="00E9045A">
              <w:rPr>
                <w:spacing w:val="-1"/>
                <w:lang w:val="ro-RO"/>
              </w:rPr>
              <w:t>n</w:t>
            </w:r>
            <w:r w:rsidRPr="00E9045A">
              <w:rPr>
                <w:spacing w:val="1"/>
                <w:lang w:val="ro-RO"/>
              </w:rPr>
              <w:t>t</w:t>
            </w:r>
            <w:r w:rsidRPr="00E9045A">
              <w:rPr>
                <w:spacing w:val="-2"/>
                <w:lang w:val="ro-RO"/>
              </w:rPr>
              <w:t>a</w:t>
            </w:r>
            <w:r w:rsidRPr="00E9045A">
              <w:rPr>
                <w:spacing w:val="1"/>
                <w:lang w:val="ro-RO"/>
              </w:rPr>
              <w:t>n</w:t>
            </w:r>
            <w:r w:rsidRPr="00E9045A">
              <w:rPr>
                <w:spacing w:val="-1"/>
                <w:lang w:val="ro-RO"/>
              </w:rPr>
              <w:t>t</w:t>
            </w:r>
            <w:r w:rsidRPr="00E9045A">
              <w:rPr>
                <w:spacing w:val="1"/>
                <w:lang w:val="ro-RO"/>
              </w:rPr>
              <w:t>u</w:t>
            </w:r>
            <w:r w:rsidRPr="00E9045A">
              <w:rPr>
                <w:lang w:val="ro-RO"/>
              </w:rPr>
              <w:t>l</w:t>
            </w:r>
            <w:r w:rsidRPr="00E9045A">
              <w:rPr>
                <w:spacing w:val="28"/>
                <w:lang w:val="ro-RO"/>
              </w:rPr>
              <w:t xml:space="preserve"> </w:t>
            </w:r>
            <w:r w:rsidRPr="00E9045A">
              <w:rPr>
                <w:lang w:val="ro-RO"/>
              </w:rPr>
              <w:t>a</w:t>
            </w:r>
            <w:r w:rsidRPr="00E9045A">
              <w:rPr>
                <w:spacing w:val="-1"/>
                <w:lang w:val="ro-RO"/>
              </w:rPr>
              <w:t>ut</w:t>
            </w:r>
            <w:r w:rsidRPr="00E9045A">
              <w:rPr>
                <w:spacing w:val="1"/>
                <w:lang w:val="ro-RO"/>
              </w:rPr>
              <w:t>o</w:t>
            </w:r>
            <w:r w:rsidRPr="00E9045A">
              <w:rPr>
                <w:lang w:val="ro-RO"/>
              </w:rPr>
              <w:t>r</w:t>
            </w:r>
            <w:r w:rsidRPr="00E9045A">
              <w:rPr>
                <w:spacing w:val="1"/>
                <w:lang w:val="ro-RO"/>
              </w:rPr>
              <w:t>i</w:t>
            </w:r>
            <w:r w:rsidRPr="00E9045A">
              <w:rPr>
                <w:spacing w:val="-2"/>
                <w:lang w:val="ro-RO"/>
              </w:rPr>
              <w:t>z</w:t>
            </w:r>
            <w:r w:rsidRPr="00E9045A">
              <w:rPr>
                <w:lang w:val="ro-RO"/>
              </w:rPr>
              <w:t>a</w:t>
            </w:r>
            <w:r w:rsidRPr="00E9045A">
              <w:rPr>
                <w:spacing w:val="-1"/>
                <w:lang w:val="ro-RO"/>
              </w:rPr>
              <w:t>t</w:t>
            </w:r>
            <w:r w:rsidRPr="00E9045A">
              <w:rPr>
                <w:lang w:val="ro-RO"/>
              </w:rPr>
              <w:t>,</w:t>
            </w:r>
            <w:r w:rsidRPr="00E9045A">
              <w:rPr>
                <w:rFonts w:eastAsia="MS Mincho"/>
                <w:lang w:val="ro-RO" w:eastAsia="ja-JP"/>
              </w:rPr>
              <w:t xml:space="preserve"> </w:t>
            </w:r>
            <w:r w:rsidRPr="00E9045A">
              <w:rPr>
                <w:spacing w:val="1"/>
                <w:lang w:val="ro-RO"/>
              </w:rPr>
              <w:t>i</w:t>
            </w:r>
            <w:r w:rsidRPr="00E9045A">
              <w:rPr>
                <w:spacing w:val="-5"/>
                <w:lang w:val="ro-RO"/>
              </w:rPr>
              <w:t>m</w:t>
            </w:r>
            <w:r w:rsidRPr="00E9045A">
              <w:rPr>
                <w:spacing w:val="1"/>
                <w:lang w:val="ro-RO"/>
              </w:rPr>
              <w:t>po</w:t>
            </w:r>
            <w:r w:rsidRPr="00E9045A">
              <w:rPr>
                <w:lang w:val="ro-RO"/>
              </w:rPr>
              <w:t>r</w:t>
            </w:r>
            <w:r w:rsidRPr="00E9045A">
              <w:rPr>
                <w:spacing w:val="1"/>
                <w:lang w:val="ro-RO"/>
              </w:rPr>
              <w:t>t</w:t>
            </w:r>
            <w:r w:rsidRPr="00E9045A">
              <w:rPr>
                <w:spacing w:val="-2"/>
                <w:lang w:val="ro-RO"/>
              </w:rPr>
              <w:t>a</w:t>
            </w:r>
            <w:r w:rsidRPr="00E9045A">
              <w:rPr>
                <w:spacing w:val="1"/>
                <w:lang w:val="ro-RO"/>
              </w:rPr>
              <w:t>to</w:t>
            </w:r>
            <w:r w:rsidRPr="00E9045A">
              <w:rPr>
                <w:spacing w:val="-2"/>
                <w:lang w:val="ro-RO"/>
              </w:rPr>
              <w:t>r</w:t>
            </w:r>
            <w:r w:rsidRPr="00E9045A">
              <w:rPr>
                <w:spacing w:val="-1"/>
                <w:lang w:val="ro-RO"/>
              </w:rPr>
              <w:t>u</w:t>
            </w:r>
            <w:r w:rsidRPr="00E9045A">
              <w:rPr>
                <w:lang w:val="ro-RO"/>
              </w:rPr>
              <w:t>l</w:t>
            </w:r>
            <w:r w:rsidRPr="00E9045A">
              <w:rPr>
                <w:spacing w:val="1"/>
                <w:lang w:val="ro-RO"/>
              </w:rPr>
              <w:t xml:space="preserve"> </w:t>
            </w:r>
            <w:r w:rsidRPr="00E9045A">
              <w:rPr>
                <w:lang w:val="ro-RO"/>
              </w:rPr>
              <w:t>şi</w:t>
            </w:r>
            <w:r w:rsidRPr="00E9045A">
              <w:rPr>
                <w:spacing w:val="-2"/>
                <w:lang w:val="ro-RO"/>
              </w:rPr>
              <w:t xml:space="preserve"> </w:t>
            </w:r>
            <w:r w:rsidRPr="00E9045A">
              <w:rPr>
                <w:spacing w:val="1"/>
                <w:lang w:val="ro-RO"/>
              </w:rPr>
              <w:t>d</w:t>
            </w:r>
            <w:r w:rsidRPr="00E9045A">
              <w:rPr>
                <w:spacing w:val="-1"/>
                <w:lang w:val="ro-RO"/>
              </w:rPr>
              <w:t>i</w:t>
            </w:r>
            <w:r w:rsidRPr="00E9045A">
              <w:rPr>
                <w:spacing w:val="1"/>
                <w:lang w:val="ro-RO"/>
              </w:rPr>
              <w:t>st</w:t>
            </w:r>
            <w:r w:rsidRPr="00E9045A">
              <w:rPr>
                <w:spacing w:val="-2"/>
                <w:lang w:val="ro-RO"/>
              </w:rPr>
              <w:t>r</w:t>
            </w:r>
            <w:r w:rsidRPr="00E9045A">
              <w:rPr>
                <w:spacing w:val="1"/>
                <w:lang w:val="ro-RO"/>
              </w:rPr>
              <w:t>i</w:t>
            </w:r>
            <w:r w:rsidRPr="00E9045A">
              <w:rPr>
                <w:spacing w:val="-1"/>
                <w:lang w:val="ro-RO"/>
              </w:rPr>
              <w:t>b</w:t>
            </w:r>
            <w:r w:rsidRPr="00E9045A">
              <w:rPr>
                <w:spacing w:val="1"/>
                <w:lang w:val="ro-RO"/>
              </w:rPr>
              <w:t>u</w:t>
            </w:r>
            <w:r w:rsidRPr="00E9045A">
              <w:rPr>
                <w:spacing w:val="-1"/>
                <w:lang w:val="ro-RO"/>
              </w:rPr>
              <w:t>it</w:t>
            </w:r>
            <w:r w:rsidRPr="00E9045A">
              <w:rPr>
                <w:spacing w:val="1"/>
                <w:lang w:val="ro-RO"/>
              </w:rPr>
              <w:t>o</w:t>
            </w:r>
            <w:r w:rsidRPr="00E9045A">
              <w:rPr>
                <w:spacing w:val="-2"/>
                <w:lang w:val="ro-RO"/>
              </w:rPr>
              <w:t>r</w:t>
            </w:r>
            <w:r w:rsidRPr="00E9045A">
              <w:rPr>
                <w:spacing w:val="1"/>
                <w:lang w:val="ro-RO"/>
              </w:rPr>
              <w:t>u</w:t>
            </w:r>
            <w:r w:rsidRPr="00E9045A">
              <w:rPr>
                <w:spacing w:val="-1"/>
                <w:lang w:val="ro-RO"/>
              </w:rPr>
              <w:t>l (</w:t>
            </w:r>
            <w:proofErr w:type="spellStart"/>
            <w:r w:rsidRPr="00E9045A">
              <w:rPr>
                <w:spacing w:val="-1"/>
                <w:lang w:val="ro-RO"/>
              </w:rPr>
              <w:t>vînzătorul</w:t>
            </w:r>
            <w:proofErr w:type="spellEnd"/>
            <w:r w:rsidRPr="00E9045A">
              <w:rPr>
                <w:spacing w:val="-1"/>
                <w:lang w:val="ro-RO"/>
              </w:rPr>
              <w: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2D6E7C"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654F39" w:rsidP="00537F2F">
            <w:pPr>
              <w:autoSpaceDE w:val="0"/>
              <w:autoSpaceDN w:val="0"/>
              <w:adjustRightInd w:val="0"/>
              <w:jc w:val="both"/>
              <w:rPr>
                <w:lang w:val="ro-RO"/>
              </w:rPr>
            </w:pPr>
            <w:r w:rsidRPr="00E9045A">
              <w:rPr>
                <w:lang w:val="ro-RO"/>
              </w:rPr>
              <w:t xml:space="preserve">8. </w:t>
            </w:r>
            <w:r w:rsidRPr="00616177">
              <w:rPr>
                <w:lang w:val="en-US"/>
              </w:rPr>
              <w:t>„</w:t>
            </w:r>
            <w:proofErr w:type="gramStart"/>
            <w:r w:rsidRPr="00616177">
              <w:rPr>
                <w:lang w:val="en-US"/>
              </w:rPr>
              <w:t>specificaţie</w:t>
            </w:r>
            <w:proofErr w:type="gramEnd"/>
            <w:r w:rsidRPr="00616177">
              <w:rPr>
                <w:lang w:val="en-US"/>
              </w:rPr>
              <w:t xml:space="preserve"> tehnică” </w:t>
            </w:r>
            <w:r w:rsidRPr="00E9045A">
              <w:rPr>
                <w:lang w:val="ro-RO"/>
              </w:rPr>
              <w:t>î</w:t>
            </w:r>
            <w:r w:rsidRPr="00616177">
              <w:rPr>
                <w:lang w:val="en-US"/>
              </w:rPr>
              <w:t>nseamnă un document care stabileşte</w:t>
            </w:r>
            <w:r w:rsidRPr="00E9045A">
              <w:rPr>
                <w:lang w:val="ro-RO"/>
              </w:rPr>
              <w:t xml:space="preserve"> </w:t>
            </w:r>
            <w:r w:rsidRPr="00616177">
              <w:rPr>
                <w:lang w:val="en-US"/>
              </w:rPr>
              <w:t xml:space="preserve">cerinţele tehnice pe care trebuie să le </w:t>
            </w:r>
            <w:r w:rsidRPr="00E9045A">
              <w:rPr>
                <w:lang w:val="ro-RO"/>
              </w:rPr>
              <w:t>î</w:t>
            </w:r>
            <w:r w:rsidRPr="00616177">
              <w:rPr>
                <w:lang w:val="en-US"/>
              </w:rPr>
              <w:t>ndeplinească un</w:t>
            </w:r>
            <w:r w:rsidRPr="00E9045A">
              <w:rPr>
                <w:lang w:val="ro-RO"/>
              </w:rPr>
              <w:t xml:space="preserve"> </w:t>
            </w:r>
            <w:r w:rsidRPr="00616177">
              <w:rPr>
                <w:lang w:val="en-US"/>
              </w:rPr>
              <w:t>produs, proces sau serviciu</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9045A" w:rsidRPr="00E9045A" w:rsidRDefault="00E9045A" w:rsidP="00E9045A">
            <w:pPr>
              <w:jc w:val="both"/>
              <w:rPr>
                <w:b/>
                <w:i/>
                <w:lang w:val="ro-RO" w:eastAsia="ro-RO"/>
              </w:rPr>
            </w:pPr>
            <w:r w:rsidRPr="00E9045A">
              <w:rPr>
                <w:b/>
                <w:bCs/>
                <w:lang w:val="ro-RO"/>
              </w:rPr>
              <w:t>Capitolul I, art. 2</w:t>
            </w:r>
          </w:p>
          <w:p w:rsidR="005F6A1D" w:rsidRPr="00E9045A" w:rsidRDefault="00E9045A" w:rsidP="00E9045A">
            <w:pPr>
              <w:pStyle w:val="a3"/>
              <w:ind w:firstLine="0"/>
              <w:rPr>
                <w:lang w:val="en-US"/>
              </w:rPr>
            </w:pPr>
            <w:r w:rsidRPr="00E9045A">
              <w:rPr>
                <w:i/>
                <w:iCs/>
              </w:rPr>
              <w:t>specificaţie tehnică</w:t>
            </w:r>
            <w:r w:rsidRPr="00E9045A">
              <w:t xml:space="preserve"> – condiţie cuprinsă într-un document care stabileşte cerinţe faţă de un produs sau un serviciu (cum ar fi: nivelul de calitate, de performanţă, de securitate sau dimensiunile, inclusiv cerinţele faţă de denumirea cu care produsul este plasat pe piaţă), precum şi cerinţele faţă de terminologie, simboluri, încercări şi metode de încercare, faţă de ambalare, marcare sau etichetare, faţă de procedurile de evaluare a conformităţii. Termenul “specificaţie tehnică” se referă, de asemenea, la metodele şi procesele de producţie;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9045A"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1660D5" w:rsidP="00E9045A">
            <w:pPr>
              <w:jc w:val="both"/>
              <w:rPr>
                <w:lang w:val="ro-RO"/>
              </w:rPr>
            </w:pPr>
            <w:r w:rsidRPr="00E9045A">
              <w:rPr>
                <w:bCs/>
                <w:lang w:val="ro-RO"/>
              </w:rPr>
              <w:t>Legea nr.</w:t>
            </w:r>
            <w:r w:rsidR="00E9045A" w:rsidRPr="00E9045A">
              <w:rPr>
                <w:bCs/>
                <w:lang w:val="ro-RO"/>
              </w:rPr>
              <w:t>420</w:t>
            </w:r>
            <w:r w:rsidRPr="00E9045A">
              <w:rPr>
                <w:bCs/>
                <w:lang w:val="ro-RO"/>
              </w:rPr>
              <w:t xml:space="preserve"> din </w:t>
            </w:r>
            <w:r w:rsidR="00E9045A" w:rsidRPr="00E9045A">
              <w:rPr>
                <w:bCs/>
                <w:lang w:val="ro-RO"/>
              </w:rPr>
              <w:t>22</w:t>
            </w:r>
            <w:r w:rsidR="00D60966" w:rsidRPr="00E9045A">
              <w:rPr>
                <w:bCs/>
                <w:lang w:val="ro-RO"/>
              </w:rPr>
              <w:t>.</w:t>
            </w:r>
            <w:r w:rsidRPr="00E9045A">
              <w:rPr>
                <w:bCs/>
                <w:lang w:val="ro-RO"/>
              </w:rPr>
              <w:t>12.20</w:t>
            </w:r>
            <w:r w:rsidR="00E9045A" w:rsidRPr="00E9045A">
              <w:rPr>
                <w:bCs/>
                <w:lang w:val="ro-RO"/>
              </w:rPr>
              <w:t>06</w:t>
            </w:r>
            <w:r w:rsidRPr="00E9045A">
              <w:rPr>
                <w:bCs/>
                <w:lang w:val="ro-RO"/>
              </w:rPr>
              <w:t xml:space="preserve"> privind activităţile de</w:t>
            </w:r>
            <w:r w:rsidR="00E9045A" w:rsidRPr="00616177">
              <w:rPr>
                <w:rFonts w:ascii="Tahoma" w:hAnsi="Tahoma" w:cs="Tahoma"/>
                <w:sz w:val="18"/>
                <w:szCs w:val="18"/>
                <w:lang w:val="en-US"/>
              </w:rPr>
              <w:t xml:space="preserve"> </w:t>
            </w:r>
            <w:r w:rsidR="00E9045A" w:rsidRPr="00616177">
              <w:rPr>
                <w:lang w:val="en-US"/>
              </w:rPr>
              <w:t>reglementare tehnică</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660D5" w:rsidRPr="00E9045A" w:rsidRDefault="00E73326" w:rsidP="001660D5">
            <w:pPr>
              <w:pStyle w:val="Default"/>
              <w:jc w:val="both"/>
              <w:rPr>
                <w:color w:val="auto"/>
                <w:lang w:val="ro-RO"/>
              </w:rPr>
            </w:pPr>
            <w:r w:rsidRPr="00E9045A">
              <w:rPr>
                <w:color w:val="auto"/>
                <w:lang w:val="ro-RO"/>
              </w:rPr>
              <w:t xml:space="preserve">9. „standard armonizat” </w:t>
            </w:r>
            <w:r w:rsidR="001660D5" w:rsidRPr="00E9045A">
              <w:rPr>
                <w:color w:val="auto"/>
                <w:lang w:val="ro-RO"/>
              </w:rPr>
              <w:t xml:space="preserve">nu este inclus, deoarece nu se referă la subiectul reglementat de proiectul </w:t>
            </w:r>
            <w:r w:rsidR="001660D5" w:rsidRPr="00E9045A">
              <w:rPr>
                <w:color w:val="auto"/>
                <w:lang w:val="ro-RO"/>
              </w:rPr>
              <w:lastRenderedPageBreak/>
              <w:t xml:space="preserve">legii privind supravegherea pieţei </w:t>
            </w:r>
          </w:p>
          <w:p w:rsidR="005F6A1D" w:rsidRPr="00E9045A" w:rsidRDefault="005F6A1D" w:rsidP="004F44C9">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654F39" w:rsidP="00942254">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60D5" w:rsidRPr="00E9045A" w:rsidRDefault="001660D5" w:rsidP="001A3D73">
            <w:pPr>
              <w:pStyle w:val="Default"/>
              <w:jc w:val="both"/>
              <w:rPr>
                <w:color w:val="auto"/>
                <w:lang w:val="pt-BR"/>
              </w:rPr>
            </w:pPr>
            <w:r w:rsidRPr="00E9045A">
              <w:rPr>
                <w:color w:val="auto"/>
                <w:lang w:val="pt-BR"/>
              </w:rPr>
              <w:t xml:space="preserve">cerinţa respectivă nu este oportună în prezent din motivul ca Republica </w:t>
            </w:r>
            <w:r w:rsidRPr="00E9045A">
              <w:rPr>
                <w:color w:val="auto"/>
                <w:lang w:val="pt-BR"/>
              </w:rPr>
              <w:lastRenderedPageBreak/>
              <w:t xml:space="preserve">Moldova nu este membru UE </w:t>
            </w:r>
          </w:p>
          <w:p w:rsidR="005F6A1D" w:rsidRPr="00E9045A" w:rsidRDefault="005F6A1D"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4817" w:rsidRPr="00616177" w:rsidRDefault="00804817" w:rsidP="00804817">
            <w:pPr>
              <w:autoSpaceDE w:val="0"/>
              <w:autoSpaceDN w:val="0"/>
              <w:adjustRightInd w:val="0"/>
              <w:jc w:val="both"/>
              <w:rPr>
                <w:lang w:val="en-US"/>
              </w:rPr>
            </w:pPr>
            <w:r w:rsidRPr="00E9045A">
              <w:rPr>
                <w:lang w:val="ro-RO"/>
              </w:rPr>
              <w:lastRenderedPageBreak/>
              <w:t xml:space="preserve">10. </w:t>
            </w:r>
            <w:r w:rsidRPr="00616177">
              <w:rPr>
                <w:lang w:val="en-US"/>
              </w:rPr>
              <w:t xml:space="preserve">„acreditare” </w:t>
            </w:r>
            <w:r w:rsidRPr="00E9045A">
              <w:rPr>
                <w:lang w:val="ro-RO"/>
              </w:rPr>
              <w:t>î</w:t>
            </w:r>
            <w:r w:rsidRPr="00616177">
              <w:rPr>
                <w:lang w:val="en-US"/>
              </w:rPr>
              <w:t>nseamnă o atestare de către un organism</w:t>
            </w:r>
            <w:r w:rsidRPr="00E9045A">
              <w:rPr>
                <w:lang w:val="ro-RO"/>
              </w:rPr>
              <w:t xml:space="preserve"> </w:t>
            </w:r>
            <w:r w:rsidRPr="00616177">
              <w:rPr>
                <w:lang w:val="en-US"/>
              </w:rPr>
              <w:t>naţional de acreditare a faptului că un organism de evaluare</w:t>
            </w:r>
            <w:r w:rsidRPr="00E9045A">
              <w:rPr>
                <w:lang w:val="ro-RO"/>
              </w:rPr>
              <w:t xml:space="preserve"> </w:t>
            </w:r>
            <w:r w:rsidRPr="00616177">
              <w:rPr>
                <w:lang w:val="en-US"/>
              </w:rPr>
              <w:t xml:space="preserve">a conformităţii </w:t>
            </w:r>
            <w:r w:rsidRPr="00E9045A">
              <w:rPr>
                <w:lang w:val="ro-RO"/>
              </w:rPr>
              <w:t>î</w:t>
            </w:r>
            <w:r w:rsidRPr="00616177">
              <w:rPr>
                <w:lang w:val="en-US"/>
              </w:rPr>
              <w:t>ndeplineşte cerinţele stabilite prin standarde</w:t>
            </w:r>
            <w:r w:rsidRPr="00E9045A">
              <w:rPr>
                <w:lang w:val="ro-RO"/>
              </w:rPr>
              <w:t xml:space="preserve"> </w:t>
            </w:r>
            <w:r w:rsidRPr="00616177">
              <w:rPr>
                <w:lang w:val="en-US"/>
              </w:rPr>
              <w:t>armonizate, şi, după caz, orice alte cerinţe suplimentare,</w:t>
            </w:r>
          </w:p>
          <w:p w:rsidR="005F6A1D" w:rsidRPr="00E9045A" w:rsidRDefault="00804817" w:rsidP="00804817">
            <w:pPr>
              <w:autoSpaceDE w:val="0"/>
              <w:autoSpaceDN w:val="0"/>
              <w:adjustRightInd w:val="0"/>
              <w:jc w:val="both"/>
              <w:rPr>
                <w:lang w:val="ro-RO"/>
              </w:rPr>
            </w:pPr>
            <w:proofErr w:type="gramStart"/>
            <w:r w:rsidRPr="00616177">
              <w:rPr>
                <w:lang w:val="en-US"/>
              </w:rPr>
              <w:t>inclusiv</w:t>
            </w:r>
            <w:proofErr w:type="gramEnd"/>
            <w:r w:rsidRPr="00616177">
              <w:rPr>
                <w:lang w:val="en-US"/>
              </w:rPr>
              <w:t xml:space="preserve"> cele stabilite </w:t>
            </w:r>
            <w:r w:rsidRPr="00E9045A">
              <w:rPr>
                <w:lang w:val="ro-RO"/>
              </w:rPr>
              <w:t>î</w:t>
            </w:r>
            <w:r w:rsidRPr="00616177">
              <w:rPr>
                <w:lang w:val="en-US"/>
              </w:rPr>
              <w:t>n cadrul schemelor</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804817" w:rsidP="00804817">
            <w:pPr>
              <w:jc w:val="both"/>
              <w:rPr>
                <w:b/>
                <w:i/>
                <w:lang w:val="ro-RO" w:eastAsia="ro-RO"/>
              </w:rPr>
            </w:pPr>
            <w:r w:rsidRPr="00E9045A">
              <w:rPr>
                <w:b/>
                <w:bCs/>
                <w:lang w:val="ro-RO"/>
              </w:rPr>
              <w:t>Capitolul I, art. 2</w:t>
            </w:r>
          </w:p>
          <w:p w:rsidR="00804817" w:rsidRPr="00E9045A" w:rsidRDefault="00804817" w:rsidP="00804817">
            <w:pPr>
              <w:rPr>
                <w:lang w:val="ro-RO"/>
              </w:rPr>
            </w:pPr>
            <w:r w:rsidRPr="00616177">
              <w:rPr>
                <w:i/>
                <w:iCs/>
                <w:lang w:val="en-US"/>
              </w:rPr>
              <w:t>acreditare</w:t>
            </w:r>
            <w:r w:rsidRPr="00616177">
              <w:rPr>
                <w:lang w:val="en-US"/>
              </w:rPr>
              <w:t xml:space="preserve"> – atestare de către organismul naţional de acreditare a faptului că un organism de evaluare a conformităţii îndeplineşte cerinţele stabilite prin standardele de referinţă şi, după caz, orice alte cerinţe suplimentare, inclusiv cele prevăzute în schemele de acreditare specifice relevante, pentru realizarea activităţilor specifice de evaluare a conformităţii;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04817"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804817" w:rsidP="001A3D73">
            <w:pPr>
              <w:jc w:val="both"/>
              <w:rPr>
                <w:lang w:val="ro-RO"/>
              </w:rPr>
            </w:pPr>
            <w:r w:rsidRPr="00E9045A">
              <w:rPr>
                <w:bCs/>
                <w:lang w:val="ro-RO"/>
              </w:rPr>
              <w:t>Legea nr.235 din 01.</w:t>
            </w:r>
            <w:r w:rsidR="001660D5" w:rsidRPr="00E9045A">
              <w:rPr>
                <w:bCs/>
                <w:lang w:val="ro-RO"/>
              </w:rPr>
              <w:t>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5E2D19">
            <w:pPr>
              <w:autoSpaceDE w:val="0"/>
              <w:autoSpaceDN w:val="0"/>
              <w:adjustRightInd w:val="0"/>
              <w:jc w:val="both"/>
              <w:rPr>
                <w:lang w:val="ro-RO"/>
              </w:rPr>
            </w:pPr>
            <w:r w:rsidRPr="00E9045A">
              <w:rPr>
                <w:lang w:val="ro-RO"/>
              </w:rPr>
              <w:t xml:space="preserve">11. </w:t>
            </w:r>
            <w:r w:rsidRPr="00616177">
              <w:rPr>
                <w:lang w:val="en-US"/>
              </w:rPr>
              <w:t>„</w:t>
            </w:r>
            <w:proofErr w:type="gramStart"/>
            <w:r w:rsidRPr="00616177">
              <w:rPr>
                <w:lang w:val="en-US"/>
              </w:rPr>
              <w:t>organism</w:t>
            </w:r>
            <w:proofErr w:type="gramEnd"/>
            <w:r w:rsidRPr="00616177">
              <w:rPr>
                <w:lang w:val="en-US"/>
              </w:rPr>
              <w:t xml:space="preserve"> naţional de acreditare” </w:t>
            </w:r>
            <w:r w:rsidRPr="00E9045A">
              <w:rPr>
                <w:lang w:val="ro-RO"/>
              </w:rPr>
              <w:t>î</w:t>
            </w:r>
            <w:r w:rsidRPr="00616177">
              <w:rPr>
                <w:lang w:val="en-US"/>
              </w:rPr>
              <w:t>nseamnă singurul</w:t>
            </w:r>
            <w:r w:rsidRPr="00E9045A">
              <w:rPr>
                <w:lang w:val="ro-RO"/>
              </w:rPr>
              <w:t xml:space="preserve"> </w:t>
            </w:r>
            <w:r w:rsidRPr="00616177">
              <w:rPr>
                <w:lang w:val="en-US"/>
              </w:rPr>
              <w:t>organism dintr-un stat membru care realizează acreditarea</w:t>
            </w:r>
            <w:r w:rsidRPr="00E9045A">
              <w:rPr>
                <w:lang w:val="ro-RO"/>
              </w:rPr>
              <w:t xml:space="preserve"> </w:t>
            </w:r>
            <w:r w:rsidRPr="00616177">
              <w:rPr>
                <w:lang w:val="en-US"/>
              </w:rPr>
              <w:t>dispun</w:t>
            </w:r>
            <w:r w:rsidRPr="00E9045A">
              <w:rPr>
                <w:lang w:val="ro-RO"/>
              </w:rPr>
              <w:t>î</w:t>
            </w:r>
            <w:r w:rsidRPr="00616177">
              <w:rPr>
                <w:lang w:val="en-US"/>
              </w:rPr>
              <w:t>nd de autoritatea conferită de statul respectiv</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50DB" w:rsidRPr="00E9045A" w:rsidRDefault="008250DB" w:rsidP="008250DB">
            <w:pPr>
              <w:jc w:val="both"/>
              <w:rPr>
                <w:b/>
                <w:i/>
                <w:lang w:val="ro-RO" w:eastAsia="ro-RO"/>
              </w:rPr>
            </w:pPr>
            <w:r w:rsidRPr="00E9045A">
              <w:rPr>
                <w:b/>
                <w:bCs/>
                <w:lang w:val="ro-RO"/>
              </w:rPr>
              <w:t>Capitolul I, art. 2</w:t>
            </w:r>
          </w:p>
          <w:p w:rsidR="005F6A1D" w:rsidRPr="00E9045A" w:rsidRDefault="008250DB" w:rsidP="008250DB">
            <w:pPr>
              <w:pStyle w:val="a3"/>
              <w:ind w:firstLine="0"/>
              <w:rPr>
                <w:lang w:val="ro-RO"/>
              </w:rPr>
            </w:pPr>
            <w:r w:rsidRPr="00E9045A">
              <w:rPr>
                <w:i/>
                <w:iCs/>
              </w:rPr>
              <w:t>organism naţional de acreditare</w:t>
            </w:r>
            <w:r w:rsidRPr="00E9045A">
              <w:t xml:space="preserve"> – organism unic avînd autoritatea de a efectua acreditarea, recunoscut la nivel naţional, învestit cu dreptul de a deveni membru al organizaţiilor internaţionale şi regionale de acreditare;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1660D5" w:rsidP="001A3D73">
            <w:pPr>
              <w:jc w:val="both"/>
              <w:rPr>
                <w:lang w:val="ro-RO"/>
              </w:rPr>
            </w:pPr>
            <w:r w:rsidRPr="00E9045A">
              <w:rPr>
                <w:bCs/>
                <w:lang w:val="ro-RO"/>
              </w:rPr>
              <w:t>Legea nr.235 din 01</w:t>
            </w:r>
            <w:r w:rsidR="008250DB" w:rsidRPr="00E9045A">
              <w:rPr>
                <w:bCs/>
                <w:lang w:val="ro-RO"/>
              </w:rPr>
              <w:t>.</w:t>
            </w:r>
            <w:r w:rsidRPr="00E9045A">
              <w:rPr>
                <w:bCs/>
                <w:lang w:val="ro-RO"/>
              </w:rPr>
              <w:t>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E604BA">
            <w:pPr>
              <w:autoSpaceDE w:val="0"/>
              <w:autoSpaceDN w:val="0"/>
              <w:adjustRightInd w:val="0"/>
              <w:jc w:val="both"/>
              <w:rPr>
                <w:lang w:val="ro-RO"/>
              </w:rPr>
            </w:pPr>
            <w:r w:rsidRPr="00E9045A">
              <w:rPr>
                <w:lang w:val="ro-RO"/>
              </w:rPr>
              <w:t xml:space="preserve">12. </w:t>
            </w:r>
            <w:r w:rsidRPr="00616177">
              <w:rPr>
                <w:lang w:val="en-US"/>
              </w:rPr>
              <w:t>„</w:t>
            </w:r>
            <w:proofErr w:type="gramStart"/>
            <w:r w:rsidRPr="00616177">
              <w:rPr>
                <w:lang w:val="en-US"/>
              </w:rPr>
              <w:t>evaluare</w:t>
            </w:r>
            <w:proofErr w:type="gramEnd"/>
            <w:r w:rsidRPr="00616177">
              <w:rPr>
                <w:lang w:val="en-US"/>
              </w:rPr>
              <w:t xml:space="preserve"> a conformităţii” </w:t>
            </w:r>
            <w:r w:rsidRPr="00E9045A">
              <w:rPr>
                <w:lang w:val="ro-RO"/>
              </w:rPr>
              <w:t>î</w:t>
            </w:r>
            <w:r w:rsidRPr="00616177">
              <w:rPr>
                <w:lang w:val="en-US"/>
              </w:rPr>
              <w:t>nseamnă procesul prin care se</w:t>
            </w:r>
            <w:r w:rsidRPr="00E9045A">
              <w:rPr>
                <w:lang w:val="ro-RO"/>
              </w:rPr>
              <w:t xml:space="preserve"> </w:t>
            </w:r>
            <w:r w:rsidRPr="00616177">
              <w:rPr>
                <w:lang w:val="en-US"/>
              </w:rPr>
              <w:t xml:space="preserve">evaluează dacă s-a demonstrat </w:t>
            </w:r>
            <w:r w:rsidRPr="00E9045A">
              <w:rPr>
                <w:lang w:val="ro-RO"/>
              </w:rPr>
              <w:t>î</w:t>
            </w:r>
            <w:r w:rsidRPr="00616177">
              <w:rPr>
                <w:lang w:val="en-US"/>
              </w:rPr>
              <w:t>ndeplinirea cerinţelor</w:t>
            </w:r>
            <w:r w:rsidRPr="00E9045A">
              <w:rPr>
                <w:lang w:val="ro-RO"/>
              </w:rPr>
              <w:t xml:space="preserve"> </w:t>
            </w:r>
            <w:r w:rsidRPr="00616177">
              <w:rPr>
                <w:lang w:val="en-US"/>
              </w:rPr>
              <w:t>specificate pentru un produs, un proces, un serviciu, un</w:t>
            </w:r>
            <w:r w:rsidRPr="00E9045A">
              <w:rPr>
                <w:lang w:val="ro-RO"/>
              </w:rPr>
              <w:t xml:space="preserve"> </w:t>
            </w:r>
            <w:r w:rsidRPr="00616177">
              <w:rPr>
                <w:lang w:val="en-US"/>
              </w:rPr>
              <w:t>sistem, o persoană sau un organism</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50DB" w:rsidRPr="00E9045A" w:rsidRDefault="008250DB" w:rsidP="008250DB">
            <w:pPr>
              <w:jc w:val="both"/>
              <w:rPr>
                <w:b/>
                <w:i/>
                <w:lang w:val="ro-RO" w:eastAsia="ro-RO"/>
              </w:rPr>
            </w:pPr>
            <w:r w:rsidRPr="00E9045A">
              <w:rPr>
                <w:b/>
                <w:bCs/>
                <w:lang w:val="ro-RO"/>
              </w:rPr>
              <w:t>Capitolul I, art. 2</w:t>
            </w:r>
          </w:p>
          <w:p w:rsidR="005F6A1D" w:rsidRPr="00E9045A" w:rsidRDefault="008250DB" w:rsidP="008250DB">
            <w:pPr>
              <w:pStyle w:val="a3"/>
              <w:ind w:firstLine="0"/>
              <w:rPr>
                <w:lang w:val="ro-RO"/>
              </w:rPr>
            </w:pPr>
            <w:r w:rsidRPr="00E9045A">
              <w:rPr>
                <w:i/>
                <w:iCs/>
              </w:rPr>
              <w:t>evaluare a conformităţii</w:t>
            </w:r>
            <w:r w:rsidRPr="00E9045A">
              <w:t xml:space="preserve"> – proces prin care se evaluează demonstrarea îndeplinirii cerinţelor specificate pentru un produs, proces, serviciu, sistem, pentru o persoană sau un organism;</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1660D5" w:rsidP="001A3D73">
            <w:pPr>
              <w:jc w:val="both"/>
              <w:rPr>
                <w:lang w:val="ro-RO"/>
              </w:rPr>
            </w:pPr>
            <w:r w:rsidRPr="00E9045A">
              <w:rPr>
                <w:bCs/>
                <w:lang w:val="ro-RO"/>
              </w:rPr>
              <w:t>Legea nr.235 din 01</w:t>
            </w:r>
            <w:r w:rsidR="008250DB" w:rsidRPr="00E9045A">
              <w:rPr>
                <w:bCs/>
                <w:lang w:val="ro-RO"/>
              </w:rPr>
              <w:t>.</w:t>
            </w:r>
            <w:r w:rsidRPr="00E9045A">
              <w:rPr>
                <w:bCs/>
                <w:lang w:val="ro-RO"/>
              </w:rPr>
              <w:t>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E604BA">
            <w:pPr>
              <w:autoSpaceDE w:val="0"/>
              <w:autoSpaceDN w:val="0"/>
              <w:adjustRightInd w:val="0"/>
              <w:jc w:val="both"/>
              <w:rPr>
                <w:lang w:val="ro-RO"/>
              </w:rPr>
            </w:pPr>
            <w:r w:rsidRPr="00E9045A">
              <w:rPr>
                <w:lang w:val="ro-RO"/>
              </w:rPr>
              <w:t xml:space="preserve">13. </w:t>
            </w:r>
            <w:r w:rsidRPr="00616177">
              <w:rPr>
                <w:lang w:val="en-US"/>
              </w:rPr>
              <w:t>„</w:t>
            </w:r>
            <w:proofErr w:type="gramStart"/>
            <w:r w:rsidRPr="00616177">
              <w:rPr>
                <w:lang w:val="en-US"/>
              </w:rPr>
              <w:t>organism</w:t>
            </w:r>
            <w:proofErr w:type="gramEnd"/>
            <w:r w:rsidRPr="00616177">
              <w:rPr>
                <w:lang w:val="en-US"/>
              </w:rPr>
              <w:t xml:space="preserve"> de evaluare a conformităţii” </w:t>
            </w:r>
            <w:r w:rsidRPr="00E9045A">
              <w:rPr>
                <w:lang w:val="ro-RO"/>
              </w:rPr>
              <w:t>î</w:t>
            </w:r>
            <w:r w:rsidRPr="00616177">
              <w:rPr>
                <w:lang w:val="en-US"/>
              </w:rPr>
              <w:t>nseamnă un</w:t>
            </w:r>
            <w:r w:rsidRPr="00E9045A">
              <w:rPr>
                <w:lang w:val="ro-RO"/>
              </w:rPr>
              <w:t xml:space="preserve"> </w:t>
            </w:r>
            <w:r w:rsidRPr="00616177">
              <w:rPr>
                <w:lang w:val="en-US"/>
              </w:rPr>
              <w:t>organism care efectuează activităţi de evaluare a conformităţii,</w:t>
            </w:r>
            <w:r w:rsidRPr="00E9045A">
              <w:rPr>
                <w:lang w:val="ro-RO"/>
              </w:rPr>
              <w:t xml:space="preserve"> </w:t>
            </w:r>
            <w:r w:rsidRPr="00616177">
              <w:rPr>
                <w:lang w:val="en-US"/>
              </w:rPr>
              <w:t xml:space="preserve">inclusiv etalonare, </w:t>
            </w:r>
            <w:r w:rsidRPr="00E9045A">
              <w:rPr>
                <w:lang w:val="ro-RO"/>
              </w:rPr>
              <w:lastRenderedPageBreak/>
              <w:t>î</w:t>
            </w:r>
            <w:r w:rsidRPr="00616177">
              <w:rPr>
                <w:lang w:val="en-US"/>
              </w:rPr>
              <w:t>ncercare, certificare şi</w:t>
            </w:r>
            <w:r w:rsidRPr="00E9045A">
              <w:rPr>
                <w:lang w:val="ro-RO"/>
              </w:rPr>
              <w:t xml:space="preserve"> </w:t>
            </w:r>
            <w:r w:rsidRPr="00616177">
              <w:rPr>
                <w:lang w:val="en-US"/>
              </w:rPr>
              <w:t>inspecţie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50DB" w:rsidRPr="00E9045A" w:rsidRDefault="008250DB" w:rsidP="008250DB">
            <w:pPr>
              <w:jc w:val="both"/>
              <w:rPr>
                <w:b/>
                <w:i/>
                <w:lang w:val="ro-RO" w:eastAsia="ro-RO"/>
              </w:rPr>
            </w:pPr>
            <w:r w:rsidRPr="00E9045A">
              <w:rPr>
                <w:b/>
                <w:bCs/>
                <w:lang w:val="ro-RO"/>
              </w:rPr>
              <w:lastRenderedPageBreak/>
              <w:t>Capitolul I, art. 2</w:t>
            </w:r>
          </w:p>
          <w:p w:rsidR="005F6A1D" w:rsidRPr="00E9045A" w:rsidRDefault="008250DB" w:rsidP="008250DB">
            <w:pPr>
              <w:pStyle w:val="a3"/>
              <w:ind w:firstLine="0"/>
              <w:rPr>
                <w:lang w:val="ro-RO"/>
              </w:rPr>
            </w:pPr>
            <w:r w:rsidRPr="00E9045A">
              <w:rPr>
                <w:i/>
                <w:iCs/>
              </w:rPr>
              <w:t>organism de evaluare a conformităţii</w:t>
            </w:r>
            <w:r w:rsidRPr="00E9045A">
              <w:t xml:space="preserve"> – organism care efectuează activităţi de evaluare a </w:t>
            </w:r>
            <w:r w:rsidRPr="00E9045A">
              <w:lastRenderedPageBreak/>
              <w:t>conformităţii, inclusiv de etalonare, încercare, certificare şi inspecţie;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8250DB"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1660D5" w:rsidP="001A3D73">
            <w:pPr>
              <w:jc w:val="both"/>
              <w:rPr>
                <w:lang w:val="ro-RO"/>
              </w:rPr>
            </w:pPr>
            <w:r w:rsidRPr="00E9045A">
              <w:rPr>
                <w:bCs/>
                <w:lang w:val="ro-RO"/>
              </w:rPr>
              <w:t>Legea nr.235 din 01-12.2011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E604BA">
            <w:pPr>
              <w:autoSpaceDE w:val="0"/>
              <w:autoSpaceDN w:val="0"/>
              <w:adjustRightInd w:val="0"/>
              <w:jc w:val="both"/>
              <w:rPr>
                <w:lang w:val="ro-RO"/>
              </w:rPr>
            </w:pPr>
            <w:r w:rsidRPr="00E9045A">
              <w:rPr>
                <w:lang w:val="ro-RO"/>
              </w:rPr>
              <w:lastRenderedPageBreak/>
              <w:t xml:space="preserve">14. „rechemare” </w:t>
            </w:r>
            <w:r w:rsidR="00E604BA" w:rsidRPr="00E9045A">
              <w:rPr>
                <w:lang w:val="ro-RO"/>
              </w:rPr>
              <w:t>î</w:t>
            </w:r>
            <w:r w:rsidRPr="00E9045A">
              <w:rPr>
                <w:lang w:val="ro-RO"/>
              </w:rPr>
              <w:t>nseamnă orice măsură care are ca scop</w:t>
            </w:r>
            <w:r w:rsidR="00E604BA" w:rsidRPr="00E9045A">
              <w:rPr>
                <w:lang w:val="ro-RO"/>
              </w:rPr>
              <w:t xml:space="preserve"> </w:t>
            </w:r>
            <w:r w:rsidRPr="00E9045A">
              <w:rPr>
                <w:lang w:val="ro-RO"/>
              </w:rPr>
              <w:t>returnarea unui produs care a fost pus deja la dispoziţia</w:t>
            </w:r>
            <w:r w:rsidR="00E604BA" w:rsidRPr="00E9045A">
              <w:rPr>
                <w:lang w:val="ro-RO"/>
              </w:rPr>
              <w:t xml:space="preserve"> utilizatorului final.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1097F" w:rsidRPr="00E9045A" w:rsidRDefault="00E1097F" w:rsidP="00E1097F">
            <w:pPr>
              <w:tabs>
                <w:tab w:val="left" w:pos="540"/>
              </w:tabs>
              <w:ind w:right="1"/>
              <w:jc w:val="both"/>
              <w:rPr>
                <w:lang w:val="ro-RO"/>
              </w:rPr>
            </w:pPr>
            <w:r w:rsidRPr="00E9045A">
              <w:rPr>
                <w:i/>
                <w:lang w:val="ro-RO"/>
              </w:rPr>
              <w:t xml:space="preserve">rechemare - </w:t>
            </w:r>
            <w:r w:rsidRPr="00E9045A">
              <w:rPr>
                <w:lang w:val="ro-RO"/>
              </w:rPr>
              <w:t>orice măsură care are ca scop returnarea unui produs  care a fost pus deja la dispoziţia utilizatorului final (consumatorului);</w:t>
            </w:r>
          </w:p>
          <w:p w:rsidR="005F6A1D" w:rsidRPr="00E9045A" w:rsidRDefault="005F6A1D" w:rsidP="00E1097F">
            <w:pPr>
              <w:spacing w:before="100"/>
              <w:ind w:right="91"/>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2D6E7C"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E604BA">
            <w:pPr>
              <w:autoSpaceDE w:val="0"/>
              <w:autoSpaceDN w:val="0"/>
              <w:adjustRightInd w:val="0"/>
              <w:jc w:val="both"/>
              <w:rPr>
                <w:lang w:val="ro-RO"/>
              </w:rPr>
            </w:pPr>
            <w:r w:rsidRPr="00E9045A">
              <w:rPr>
                <w:lang w:val="ro-RO"/>
              </w:rPr>
              <w:t xml:space="preserve">15. „retragere” </w:t>
            </w:r>
            <w:r w:rsidR="00E604BA" w:rsidRPr="00E9045A">
              <w:rPr>
                <w:lang w:val="ro-RO"/>
              </w:rPr>
              <w:t>î</w:t>
            </w:r>
            <w:r w:rsidRPr="00E9045A">
              <w:rPr>
                <w:lang w:val="ro-RO"/>
              </w:rPr>
              <w:t xml:space="preserve">nseamnă orice măsură cu scopul de a </w:t>
            </w:r>
            <w:r w:rsidR="00E604BA" w:rsidRPr="00E9045A">
              <w:rPr>
                <w:lang w:val="ro-RO"/>
              </w:rPr>
              <w:t>î</w:t>
            </w:r>
            <w:r w:rsidRPr="00E9045A">
              <w:rPr>
                <w:lang w:val="ro-RO"/>
              </w:rPr>
              <w:t>mpiedica</w:t>
            </w:r>
            <w:r w:rsidR="00E604BA" w:rsidRPr="00E9045A">
              <w:rPr>
                <w:lang w:val="ro-RO"/>
              </w:rPr>
              <w:t xml:space="preserve"> </w:t>
            </w:r>
            <w:r w:rsidRPr="00E9045A">
              <w:rPr>
                <w:lang w:val="ro-RO"/>
              </w:rPr>
              <w:t xml:space="preserve">punerea la dispoziţie pe piaţă a unui produs </w:t>
            </w:r>
            <w:r w:rsidR="00E604BA" w:rsidRPr="00E9045A">
              <w:rPr>
                <w:lang w:val="ro-RO"/>
              </w:rPr>
              <w:t>î</w:t>
            </w:r>
            <w:r w:rsidRPr="00E9045A">
              <w:rPr>
                <w:lang w:val="ro-RO"/>
              </w:rPr>
              <w:t>n lanţul de</w:t>
            </w:r>
            <w:r w:rsidR="00E604BA" w:rsidRPr="00E9045A">
              <w:rPr>
                <w:lang w:val="ro-RO"/>
              </w:rPr>
              <w:t xml:space="preserve"> </w:t>
            </w:r>
            <w:r w:rsidRPr="00E9045A">
              <w:rPr>
                <w:lang w:val="ro-RO"/>
              </w:rPr>
              <w:t>distribuţie</w:t>
            </w:r>
            <w:r w:rsidR="00E604B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E1097F" w:rsidRPr="00E9045A" w:rsidRDefault="00E1097F" w:rsidP="00E1097F">
            <w:pPr>
              <w:tabs>
                <w:tab w:val="left" w:pos="540"/>
              </w:tabs>
              <w:ind w:right="1"/>
              <w:jc w:val="both"/>
              <w:rPr>
                <w:lang w:val="ro-RO"/>
              </w:rPr>
            </w:pPr>
            <w:r w:rsidRPr="00E9045A">
              <w:rPr>
                <w:i/>
                <w:lang w:val="ro-RO"/>
              </w:rPr>
              <w:t xml:space="preserve">retragere </w:t>
            </w:r>
            <w:r w:rsidRPr="00E9045A">
              <w:rPr>
                <w:lang w:val="ro-RO"/>
              </w:rPr>
              <w:t>- orice măsură cu scopul de a împiedica punerea la dispoziţie pe piaţă a unui produs în lanţul de distribuţie;</w:t>
            </w:r>
          </w:p>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2D6E7C"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661B59" w:rsidP="00E604BA">
            <w:pPr>
              <w:autoSpaceDE w:val="0"/>
              <w:autoSpaceDN w:val="0"/>
              <w:adjustRightInd w:val="0"/>
              <w:jc w:val="both"/>
              <w:rPr>
                <w:lang w:val="ro-RO"/>
              </w:rPr>
            </w:pPr>
            <w:r w:rsidRPr="00E9045A">
              <w:rPr>
                <w:lang w:val="ro-RO"/>
              </w:rPr>
              <w:t xml:space="preserve">16. </w:t>
            </w:r>
            <w:r w:rsidRPr="00616177">
              <w:rPr>
                <w:lang w:val="en-US"/>
              </w:rPr>
              <w:t>„</w:t>
            </w:r>
            <w:proofErr w:type="gramStart"/>
            <w:r w:rsidRPr="00616177">
              <w:rPr>
                <w:lang w:val="en-US"/>
              </w:rPr>
              <w:t>evaluarea</w:t>
            </w:r>
            <w:proofErr w:type="gramEnd"/>
            <w:r w:rsidRPr="00616177">
              <w:rPr>
                <w:lang w:val="en-US"/>
              </w:rPr>
              <w:t xml:space="preserve"> la nivel de omologi” </w:t>
            </w:r>
            <w:r w:rsidRPr="00E9045A">
              <w:rPr>
                <w:lang w:val="ro-RO"/>
              </w:rPr>
              <w:t>î</w:t>
            </w:r>
            <w:r w:rsidRPr="00616177">
              <w:rPr>
                <w:lang w:val="en-US"/>
              </w:rPr>
              <w:t>nseamnă procesul de</w:t>
            </w:r>
            <w:r w:rsidRPr="00E9045A">
              <w:rPr>
                <w:lang w:val="ro-RO"/>
              </w:rPr>
              <w:t xml:space="preserve"> </w:t>
            </w:r>
            <w:r w:rsidRPr="00616177">
              <w:rPr>
                <w:lang w:val="en-US"/>
              </w:rPr>
              <w:t>evaluare a organismului naţional de acreditare, de către alte</w:t>
            </w:r>
            <w:r w:rsidRPr="00E9045A">
              <w:rPr>
                <w:lang w:val="ro-RO"/>
              </w:rPr>
              <w:t xml:space="preserve"> </w:t>
            </w:r>
            <w:r w:rsidRPr="00616177">
              <w:rPr>
                <w:lang w:val="en-US"/>
              </w:rPr>
              <w:t xml:space="preserve">organisme naţionale de acreditare, desfăşurat </w:t>
            </w:r>
            <w:r w:rsidRPr="00E9045A">
              <w:rPr>
                <w:lang w:val="ro-RO"/>
              </w:rPr>
              <w:t>î</w:t>
            </w:r>
            <w:r w:rsidRPr="00616177">
              <w:rPr>
                <w:lang w:val="en-US"/>
              </w:rPr>
              <w:t>n conformitate</w:t>
            </w:r>
            <w:r w:rsidRPr="00E9045A">
              <w:rPr>
                <w:lang w:val="ro-RO"/>
              </w:rPr>
              <w:t xml:space="preserve"> </w:t>
            </w:r>
            <w:r w:rsidRPr="00616177">
              <w:rPr>
                <w:lang w:val="en-US"/>
              </w:rPr>
              <w:t>cu cerinţele prezentului regulament şi, după caz,</w:t>
            </w:r>
            <w:r w:rsidRPr="00E9045A">
              <w:rPr>
                <w:lang w:val="ro-RO"/>
              </w:rPr>
              <w:t xml:space="preserve"> </w:t>
            </w:r>
            <w:r w:rsidRPr="00616177">
              <w:rPr>
                <w:lang w:val="en-US"/>
              </w:rPr>
              <w:t>cu orice alte specificaţii tehnice sectoriale suplimentare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61B59" w:rsidRPr="00E9045A" w:rsidRDefault="00661B59" w:rsidP="00661B59">
            <w:pPr>
              <w:jc w:val="both"/>
              <w:rPr>
                <w:b/>
                <w:i/>
                <w:lang w:val="ro-RO" w:eastAsia="ro-RO"/>
              </w:rPr>
            </w:pPr>
            <w:r w:rsidRPr="00E9045A">
              <w:rPr>
                <w:b/>
                <w:bCs/>
                <w:lang w:val="ro-RO"/>
              </w:rPr>
              <w:t>Capitolul I, art. 2</w:t>
            </w:r>
          </w:p>
          <w:p w:rsidR="005F6A1D" w:rsidRPr="00E9045A" w:rsidRDefault="00661B59" w:rsidP="00661B59">
            <w:pPr>
              <w:pStyle w:val="a3"/>
              <w:ind w:firstLine="0"/>
              <w:rPr>
                <w:lang w:val="ro-RO"/>
              </w:rPr>
            </w:pPr>
            <w:r w:rsidRPr="00E9045A">
              <w:rPr>
                <w:i/>
                <w:iCs/>
              </w:rPr>
              <w:t>evaluare la nivel de omologi</w:t>
            </w:r>
            <w:r w:rsidRPr="00E9045A">
              <w:t xml:space="preserve"> – proces de evaluare a organismului naţional de acreditare de către organismele naţionale de acreditare străine, desfăşurat în conformitate cu cerinţele prezentei legi şi, după caz, cu alte specificaţii tehnice sectoriale suplimentare;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661B59"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1660D5" w:rsidP="001A3D73">
            <w:pPr>
              <w:jc w:val="both"/>
              <w:rPr>
                <w:lang w:val="ro-RO"/>
              </w:rPr>
            </w:pPr>
            <w:r w:rsidRPr="00E9045A">
              <w:rPr>
                <w:bCs/>
                <w:lang w:val="ro-RO"/>
              </w:rPr>
              <w:t>Legea nr.235 din 01</w:t>
            </w:r>
            <w:r w:rsidR="00942254" w:rsidRPr="00E9045A">
              <w:rPr>
                <w:bCs/>
                <w:lang w:val="ro-RO"/>
              </w:rPr>
              <w:t>.</w:t>
            </w:r>
            <w:r w:rsidRPr="00E9045A">
              <w:rPr>
                <w:bCs/>
                <w:lang w:val="ro-RO"/>
              </w:rPr>
              <w:t>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29577A">
            <w:pPr>
              <w:autoSpaceDE w:val="0"/>
              <w:autoSpaceDN w:val="0"/>
              <w:adjustRightInd w:val="0"/>
              <w:jc w:val="both"/>
              <w:rPr>
                <w:lang w:val="ro-RO"/>
              </w:rPr>
            </w:pPr>
            <w:r w:rsidRPr="00E9045A">
              <w:rPr>
                <w:lang w:val="ro-RO"/>
              </w:rPr>
              <w:t xml:space="preserve">17. „supraveghere a pieţei” </w:t>
            </w:r>
            <w:r w:rsidR="0029577A" w:rsidRPr="00E9045A">
              <w:rPr>
                <w:lang w:val="ro-RO"/>
              </w:rPr>
              <w:t>î</w:t>
            </w:r>
            <w:r w:rsidRPr="00E9045A">
              <w:rPr>
                <w:lang w:val="ro-RO"/>
              </w:rPr>
              <w:t>nseamnă activităţile desfăşurate şi</w:t>
            </w:r>
            <w:r w:rsidR="0029577A" w:rsidRPr="00E9045A">
              <w:rPr>
                <w:lang w:val="ro-RO"/>
              </w:rPr>
              <w:t xml:space="preserve"> </w:t>
            </w:r>
            <w:r w:rsidRPr="00E9045A">
              <w:rPr>
                <w:lang w:val="ro-RO"/>
              </w:rPr>
              <w:t>măsurile luate de autorităţile publice pentru a asigura că</w:t>
            </w:r>
            <w:r w:rsidR="0029577A" w:rsidRPr="00E9045A">
              <w:rPr>
                <w:lang w:val="ro-RO"/>
              </w:rPr>
              <w:t xml:space="preserve"> </w:t>
            </w:r>
            <w:r w:rsidRPr="00E9045A">
              <w:rPr>
                <w:lang w:val="ro-RO"/>
              </w:rPr>
              <w:t xml:space="preserve">produsele sunt conforme cerinţelor stabilite </w:t>
            </w:r>
            <w:r w:rsidR="0029577A" w:rsidRPr="00E9045A">
              <w:rPr>
                <w:lang w:val="ro-RO"/>
              </w:rPr>
              <w:t>î</w:t>
            </w:r>
            <w:r w:rsidRPr="00E9045A">
              <w:rPr>
                <w:lang w:val="ro-RO"/>
              </w:rPr>
              <w:t>n legislaţia</w:t>
            </w:r>
            <w:r w:rsidR="0029577A" w:rsidRPr="00E9045A">
              <w:rPr>
                <w:lang w:val="ro-RO"/>
              </w:rPr>
              <w:t xml:space="preserve"> </w:t>
            </w:r>
            <w:r w:rsidRPr="00E9045A">
              <w:rPr>
                <w:lang w:val="ro-RO"/>
              </w:rPr>
              <w:t>comunitară de armonizare corespunzătoare sau că nu pun</w:t>
            </w:r>
            <w:r w:rsidR="0029577A" w:rsidRPr="00E9045A">
              <w:rPr>
                <w:lang w:val="ro-RO"/>
              </w:rPr>
              <w:t xml:space="preserve"> î</w:t>
            </w:r>
            <w:r w:rsidRPr="00E9045A">
              <w:rPr>
                <w:lang w:val="ro-RO"/>
              </w:rPr>
              <w:t>n pericol sănătatea, siguranţa sau alte aspecte referitoare la</w:t>
            </w:r>
            <w:r w:rsidR="0029577A" w:rsidRPr="00E9045A">
              <w:rPr>
                <w:lang w:val="ro-RO"/>
              </w:rPr>
              <w:t xml:space="preserve"> </w:t>
            </w:r>
            <w:r w:rsidRPr="00E9045A">
              <w:rPr>
                <w:lang w:val="ro-RO"/>
              </w:rPr>
              <w:t>protecţia intereselor publice</w:t>
            </w:r>
            <w:r w:rsidR="0029577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5F6A1D" w:rsidRPr="00E9045A" w:rsidRDefault="00E1097F" w:rsidP="00037AF2">
            <w:pPr>
              <w:tabs>
                <w:tab w:val="left" w:pos="540"/>
              </w:tabs>
              <w:ind w:right="1"/>
              <w:jc w:val="both"/>
              <w:rPr>
                <w:lang w:val="ro-RO"/>
              </w:rPr>
            </w:pPr>
            <w:r w:rsidRPr="00E9045A">
              <w:rPr>
                <w:i/>
                <w:iCs/>
                <w:lang w:val="ro-RO"/>
              </w:rPr>
              <w:t>supraveghere a pieţei</w:t>
            </w:r>
            <w:r w:rsidRPr="00E9045A">
              <w:rPr>
                <w:lang w:val="ro-RO"/>
              </w:rPr>
              <w:t xml:space="preserve"> - ansamblu de activităţi desfăşurate şi măsurile aplicate de autorităţile de supraveghere a pieţei pentru a asigura că produsele sunt conforme cu cerinţele esenţiale aplicabile sau că nu pun în pericol sănătatea, siguranţa sau alte aspecte referitoare la protecţia </w:t>
            </w:r>
            <w:r w:rsidRPr="00E9045A">
              <w:rPr>
                <w:lang w:val="ro-RO"/>
              </w:rPr>
              <w:lastRenderedPageBreak/>
              <w:t>intereselor publice.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2D6E7C"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29577A">
            <w:pPr>
              <w:autoSpaceDE w:val="0"/>
              <w:autoSpaceDN w:val="0"/>
              <w:adjustRightInd w:val="0"/>
              <w:jc w:val="both"/>
              <w:rPr>
                <w:lang w:val="ro-RO"/>
              </w:rPr>
            </w:pPr>
            <w:r w:rsidRPr="00E9045A">
              <w:rPr>
                <w:lang w:val="ro-RO"/>
              </w:rPr>
              <w:lastRenderedPageBreak/>
              <w:t xml:space="preserve">18. </w:t>
            </w:r>
            <w:r w:rsidRPr="00616177">
              <w:rPr>
                <w:lang w:val="en-US"/>
              </w:rPr>
              <w:t>„</w:t>
            </w:r>
            <w:proofErr w:type="gramStart"/>
            <w:r w:rsidRPr="00616177">
              <w:rPr>
                <w:lang w:val="en-US"/>
              </w:rPr>
              <w:t>autoritate</w:t>
            </w:r>
            <w:proofErr w:type="gramEnd"/>
            <w:r w:rsidRPr="00616177">
              <w:rPr>
                <w:lang w:val="en-US"/>
              </w:rPr>
              <w:t xml:space="preserve"> de supraveghere a pieţei” </w:t>
            </w:r>
            <w:r w:rsidR="0029577A" w:rsidRPr="00E9045A">
              <w:rPr>
                <w:lang w:val="ro-RO"/>
              </w:rPr>
              <w:t>î</w:t>
            </w:r>
            <w:r w:rsidRPr="00616177">
              <w:rPr>
                <w:lang w:val="en-US"/>
              </w:rPr>
              <w:t>nseamnă o autoritate a</w:t>
            </w:r>
            <w:r w:rsidR="0029577A" w:rsidRPr="00E9045A">
              <w:rPr>
                <w:lang w:val="ro-RO"/>
              </w:rPr>
              <w:t xml:space="preserve"> </w:t>
            </w:r>
            <w:r w:rsidRPr="00616177">
              <w:rPr>
                <w:lang w:val="en-US"/>
              </w:rPr>
              <w:t>unui stat membru responsabilă cu supravegherea pieţei pe</w:t>
            </w:r>
            <w:r w:rsidR="0029577A" w:rsidRPr="00E9045A">
              <w:rPr>
                <w:lang w:val="ro-RO"/>
              </w:rPr>
              <w:t xml:space="preserve"> </w:t>
            </w:r>
            <w:r w:rsidRPr="00616177">
              <w:rPr>
                <w:lang w:val="en-US"/>
              </w:rPr>
              <w:t>teritoriul acestuia</w:t>
            </w:r>
            <w:r w:rsidR="0029577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5865" w:rsidRPr="00E9045A" w:rsidRDefault="00A15865" w:rsidP="00A15865">
            <w:pPr>
              <w:jc w:val="both"/>
              <w:rPr>
                <w:b/>
                <w:i/>
                <w:lang w:val="ro-RO" w:eastAsia="ro-RO"/>
              </w:rPr>
            </w:pPr>
            <w:r w:rsidRPr="00E9045A">
              <w:rPr>
                <w:b/>
                <w:bCs/>
                <w:lang w:val="ro-RO"/>
              </w:rPr>
              <w:t>Capitolul I, art. 2</w:t>
            </w:r>
          </w:p>
          <w:p w:rsidR="005F6A1D" w:rsidRPr="00E9045A" w:rsidRDefault="002E767D" w:rsidP="00163F5C">
            <w:pPr>
              <w:pStyle w:val="2"/>
              <w:tabs>
                <w:tab w:val="clear" w:pos="1276"/>
                <w:tab w:val="left" w:pos="540"/>
              </w:tabs>
              <w:jc w:val="both"/>
              <w:rPr>
                <w:sz w:val="24"/>
                <w:szCs w:val="24"/>
              </w:rPr>
            </w:pPr>
            <w:r w:rsidRPr="00E9045A">
              <w:rPr>
                <w:i/>
                <w:sz w:val="24"/>
                <w:szCs w:val="24"/>
              </w:rPr>
              <w:t>autoritate de supraveghere a pieţei -</w:t>
            </w:r>
            <w:r w:rsidRPr="00E9045A">
              <w:rPr>
                <w:sz w:val="24"/>
                <w:szCs w:val="24"/>
              </w:rPr>
              <w:t xml:space="preserve"> organ public de specialitate  sau alt organ abilitat, în limitele competenţei sale, cu funcţii de implementare a politicii statului în domeniul supravegherii pieţei în conformitate cu prezenta lege;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1660D5"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29577A">
            <w:pPr>
              <w:autoSpaceDE w:val="0"/>
              <w:autoSpaceDN w:val="0"/>
              <w:adjustRightInd w:val="0"/>
              <w:jc w:val="both"/>
              <w:rPr>
                <w:lang w:val="ro-RO"/>
              </w:rPr>
            </w:pPr>
            <w:r w:rsidRPr="00E9045A">
              <w:rPr>
                <w:lang w:val="ro-RO"/>
              </w:rPr>
              <w:t xml:space="preserve">19. „punere </w:t>
            </w:r>
            <w:r w:rsidR="0029577A" w:rsidRPr="00E9045A">
              <w:rPr>
                <w:lang w:val="ro-RO"/>
              </w:rPr>
              <w:t>î</w:t>
            </w:r>
            <w:r w:rsidRPr="00E9045A">
              <w:rPr>
                <w:lang w:val="ro-RO"/>
              </w:rPr>
              <w:t xml:space="preserve">n liberă circulaţie” </w:t>
            </w:r>
            <w:r w:rsidR="0029577A" w:rsidRPr="00E9045A">
              <w:rPr>
                <w:lang w:val="ro-RO"/>
              </w:rPr>
              <w:t>î</w:t>
            </w:r>
            <w:r w:rsidRPr="00E9045A">
              <w:rPr>
                <w:lang w:val="ro-RO"/>
              </w:rPr>
              <w:t>nseamnă procedura prevăzută</w:t>
            </w:r>
            <w:r w:rsidR="0029577A" w:rsidRPr="00E9045A">
              <w:rPr>
                <w:lang w:val="ro-RO"/>
              </w:rPr>
              <w:t xml:space="preserve"> </w:t>
            </w:r>
            <w:r w:rsidRPr="00E9045A">
              <w:rPr>
                <w:lang w:val="ro-RO"/>
              </w:rPr>
              <w:t>la articolul 79 din Regulamentul (CEE) nr. 2913/92 al</w:t>
            </w:r>
            <w:r w:rsidR="0029577A" w:rsidRPr="00E9045A">
              <w:rPr>
                <w:lang w:val="ro-RO"/>
              </w:rPr>
              <w:t xml:space="preserve"> </w:t>
            </w:r>
            <w:r w:rsidRPr="00E9045A">
              <w:rPr>
                <w:lang w:val="ro-RO"/>
              </w:rPr>
              <w:t>Consiliului din 12 octombrie 1992 de instituire a Codului</w:t>
            </w:r>
            <w:r w:rsidR="0029577A" w:rsidRPr="00E9045A">
              <w:rPr>
                <w:lang w:val="ro-RO"/>
              </w:rPr>
              <w:t xml:space="preserve"> </w:t>
            </w:r>
            <w:r w:rsidRPr="00E9045A">
              <w:rPr>
                <w:lang w:val="ro-RO"/>
              </w:rPr>
              <w:t>Vamal Comunitar (2)</w:t>
            </w:r>
            <w:r w:rsidR="0029577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97338" w:rsidRPr="00E9045A" w:rsidRDefault="00197338" w:rsidP="00197338">
            <w:pPr>
              <w:jc w:val="both"/>
              <w:rPr>
                <w:b/>
                <w:i/>
                <w:lang w:val="ro-RO" w:eastAsia="ro-RO"/>
              </w:rPr>
            </w:pPr>
            <w:r w:rsidRPr="00E9045A">
              <w:rPr>
                <w:b/>
                <w:bCs/>
                <w:lang w:val="ro-RO"/>
              </w:rPr>
              <w:t>Capitolul I, art. 2</w:t>
            </w:r>
          </w:p>
          <w:p w:rsidR="00E1097F" w:rsidRPr="00E9045A" w:rsidRDefault="00E1097F" w:rsidP="00E1097F">
            <w:pPr>
              <w:pStyle w:val="a3"/>
              <w:ind w:firstLine="0"/>
              <w:rPr>
                <w:lang w:val="ro-RO" w:eastAsia="ru-RU"/>
              </w:rPr>
            </w:pPr>
            <w:r w:rsidRPr="00E9045A">
              <w:rPr>
                <w:i/>
                <w:lang w:val="ro-RO" w:eastAsia="ru-RU"/>
              </w:rPr>
              <w:t>punerea în libera circulaţie</w:t>
            </w:r>
            <w:r w:rsidRPr="00E9045A">
              <w:rPr>
                <w:lang w:val="ro-RO" w:eastAsia="ru-RU"/>
              </w:rPr>
              <w:t xml:space="preserve"> – acţiunea prin care organul vamal lasă necondiţionat şi fără restricţii la dispoziţia persoanei mărfurile şi mijloacele de transport după vămuire;</w:t>
            </w:r>
          </w:p>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16368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29577A">
            <w:pPr>
              <w:autoSpaceDE w:val="0"/>
              <w:autoSpaceDN w:val="0"/>
              <w:adjustRightInd w:val="0"/>
              <w:jc w:val="both"/>
              <w:rPr>
                <w:lang w:val="ro-RO"/>
              </w:rPr>
            </w:pPr>
            <w:r w:rsidRPr="00E9045A">
              <w:rPr>
                <w:lang w:val="ro-RO"/>
              </w:rPr>
              <w:t xml:space="preserve">20. „marcaj CE” </w:t>
            </w:r>
            <w:r w:rsidR="0029577A" w:rsidRPr="00E9045A">
              <w:rPr>
                <w:lang w:val="ro-RO"/>
              </w:rPr>
              <w:t>î</w:t>
            </w:r>
            <w:r w:rsidRPr="00E9045A">
              <w:rPr>
                <w:lang w:val="ro-RO"/>
              </w:rPr>
              <w:t>nseamnă un marcaj prin care producătorul</w:t>
            </w:r>
            <w:r w:rsidR="0029577A" w:rsidRPr="00E9045A">
              <w:rPr>
                <w:lang w:val="ro-RO"/>
              </w:rPr>
              <w:t xml:space="preserve"> </w:t>
            </w:r>
            <w:r w:rsidRPr="00E9045A">
              <w:rPr>
                <w:lang w:val="ro-RO"/>
              </w:rPr>
              <w:t xml:space="preserve">indică faptul că produsul este </w:t>
            </w:r>
            <w:r w:rsidR="0029577A" w:rsidRPr="00E9045A">
              <w:rPr>
                <w:lang w:val="ro-RO"/>
              </w:rPr>
              <w:t>î</w:t>
            </w:r>
            <w:r w:rsidRPr="00E9045A">
              <w:rPr>
                <w:lang w:val="ro-RO"/>
              </w:rPr>
              <w:t>n conformitate cu cerinţele</w:t>
            </w:r>
            <w:r w:rsidR="0029577A" w:rsidRPr="00E9045A">
              <w:rPr>
                <w:lang w:val="ro-RO"/>
              </w:rPr>
              <w:t xml:space="preserve"> </w:t>
            </w:r>
            <w:r w:rsidRPr="00E9045A">
              <w:rPr>
                <w:lang w:val="ro-RO"/>
              </w:rPr>
              <w:t xml:space="preserve">aplicabile stabilite </w:t>
            </w:r>
            <w:r w:rsidR="0029577A" w:rsidRPr="00E9045A">
              <w:rPr>
                <w:lang w:val="ro-RO"/>
              </w:rPr>
              <w:t>î</w:t>
            </w:r>
            <w:r w:rsidRPr="00E9045A">
              <w:rPr>
                <w:lang w:val="ro-RO"/>
              </w:rPr>
              <w:t>n legislaţia comunitară de armonizare</w:t>
            </w:r>
            <w:r w:rsidR="0029577A" w:rsidRPr="00E9045A">
              <w:rPr>
                <w:lang w:val="ro-RO"/>
              </w:rPr>
              <w:t xml:space="preserve"> </w:t>
            </w:r>
            <w:r w:rsidRPr="00E9045A">
              <w:rPr>
                <w:lang w:val="ro-RO"/>
              </w:rPr>
              <w:t>care prevede aplicarea sa pe produs</w:t>
            </w:r>
            <w:r w:rsidR="0029577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97338" w:rsidRPr="00E9045A" w:rsidRDefault="00197338" w:rsidP="00197338">
            <w:pPr>
              <w:jc w:val="both"/>
              <w:rPr>
                <w:b/>
                <w:i/>
                <w:lang w:val="ro-RO" w:eastAsia="ro-RO"/>
              </w:rPr>
            </w:pPr>
            <w:r w:rsidRPr="00E9045A">
              <w:rPr>
                <w:b/>
                <w:bCs/>
                <w:lang w:val="ro-RO"/>
              </w:rPr>
              <w:t>Capitolul I, art. 2</w:t>
            </w:r>
          </w:p>
          <w:p w:rsidR="00197338" w:rsidRPr="00E9045A" w:rsidRDefault="00197338" w:rsidP="00197338">
            <w:pPr>
              <w:tabs>
                <w:tab w:val="left" w:pos="8280"/>
              </w:tabs>
              <w:ind w:right="-83"/>
              <w:jc w:val="both"/>
              <w:rPr>
                <w:i/>
                <w:strike/>
                <w:lang w:val="ro-RO"/>
              </w:rPr>
            </w:pPr>
            <w:r w:rsidRPr="00E9045A">
              <w:rPr>
                <w:i/>
                <w:lang w:val="ro-RO"/>
              </w:rPr>
              <w:t>marcaj CE -</w:t>
            </w:r>
            <w:r w:rsidRPr="00E9045A">
              <w:rPr>
                <w:lang w:val="ro-MO"/>
              </w:rPr>
              <w:t xml:space="preserve"> un marcaj prin care producătorul indică faptul că produsul este în conformitate cu cerinţele aplicabile stabilite în legislaţia comunitară de armonizare care prevede aplicarea sa pe produs;</w:t>
            </w:r>
          </w:p>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1660D5" w:rsidP="00B45A43">
            <w:pPr>
              <w:jc w:val="center"/>
              <w:rPr>
                <w:lang w:val="ro-RO"/>
              </w:rPr>
            </w:pPr>
            <w:r w:rsidRPr="00E9045A">
              <w:rPr>
                <w:bCs/>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197338">
            <w:pPr>
              <w:pStyle w:val="Default"/>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E73326" w:rsidP="0029577A">
            <w:pPr>
              <w:autoSpaceDE w:val="0"/>
              <w:autoSpaceDN w:val="0"/>
              <w:adjustRightInd w:val="0"/>
              <w:jc w:val="both"/>
              <w:rPr>
                <w:lang w:val="ro-RO"/>
              </w:rPr>
            </w:pPr>
            <w:r w:rsidRPr="00E9045A">
              <w:rPr>
                <w:lang w:val="ro-RO"/>
              </w:rPr>
              <w:t xml:space="preserve">21. </w:t>
            </w:r>
            <w:r w:rsidRPr="00616177">
              <w:rPr>
                <w:lang w:val="en-US"/>
              </w:rPr>
              <w:t>„</w:t>
            </w:r>
            <w:proofErr w:type="gramStart"/>
            <w:r w:rsidRPr="00616177">
              <w:rPr>
                <w:lang w:val="en-US"/>
              </w:rPr>
              <w:t>legislaţie</w:t>
            </w:r>
            <w:proofErr w:type="gramEnd"/>
            <w:r w:rsidRPr="00616177">
              <w:rPr>
                <w:lang w:val="en-US"/>
              </w:rPr>
              <w:t xml:space="preserve"> comunitară de armonizare” </w:t>
            </w:r>
            <w:r w:rsidR="0029577A" w:rsidRPr="00E9045A">
              <w:rPr>
                <w:lang w:val="ro-RO"/>
              </w:rPr>
              <w:t>î</w:t>
            </w:r>
            <w:r w:rsidRPr="00616177">
              <w:rPr>
                <w:lang w:val="en-US"/>
              </w:rPr>
              <w:t>nseamnă orice</w:t>
            </w:r>
            <w:r w:rsidR="0029577A" w:rsidRPr="00E9045A">
              <w:rPr>
                <w:lang w:val="ro-RO"/>
              </w:rPr>
              <w:t xml:space="preserve"> </w:t>
            </w:r>
            <w:r w:rsidRPr="00616177">
              <w:rPr>
                <w:lang w:val="en-US"/>
              </w:rPr>
              <w:t>legislaţie comunitară care armonizează condiţiile de</w:t>
            </w:r>
            <w:r w:rsidR="0029577A" w:rsidRPr="00E9045A">
              <w:rPr>
                <w:lang w:val="ro-RO"/>
              </w:rPr>
              <w:t xml:space="preserve"> </w:t>
            </w:r>
            <w:r w:rsidRPr="00616177">
              <w:rPr>
                <w:lang w:val="en-US"/>
              </w:rPr>
              <w:t>comercializare a produselor</w:t>
            </w:r>
            <w:r w:rsidR="0029577A"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6A1D" w:rsidRPr="00E9045A" w:rsidRDefault="00942254" w:rsidP="00942254">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60D5" w:rsidRPr="00E9045A" w:rsidRDefault="001660D5"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5F6A1D" w:rsidRPr="00E9045A" w:rsidRDefault="005F6A1D"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6A1D" w:rsidRPr="00E9045A" w:rsidRDefault="005F6A1D" w:rsidP="00B319FB">
            <w:pPr>
              <w:ind w:right="-517"/>
              <w:rPr>
                <w:lang w:val="ro-RO"/>
              </w:rPr>
            </w:pPr>
          </w:p>
        </w:tc>
      </w:tr>
      <w:tr w:rsidR="00EC79C2"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C79C2" w:rsidRPr="00E9045A" w:rsidRDefault="00EC79C2" w:rsidP="00EC79C2">
            <w:pPr>
              <w:pStyle w:val="txt"/>
              <w:spacing w:after="0" w:line="240" w:lineRule="auto"/>
              <w:jc w:val="both"/>
              <w:rPr>
                <w:rFonts w:ascii="Times New Roman" w:hAnsi="Times New Roman"/>
                <w:color w:val="auto"/>
                <w:lang w:val="ro-RO"/>
              </w:rPr>
            </w:pPr>
            <w:r w:rsidRPr="00E9045A">
              <w:rPr>
                <w:rFonts w:ascii="Times New Roman" w:hAnsi="Times New Roman"/>
                <w:color w:val="auto"/>
                <w:lang w:val="ro-RO"/>
              </w:rPr>
              <w:t>CAPITOLUL II</w:t>
            </w:r>
          </w:p>
          <w:p w:rsidR="00EC79C2" w:rsidRPr="00E9045A" w:rsidRDefault="00EC79C2" w:rsidP="00EC79C2">
            <w:pPr>
              <w:pStyle w:val="txt"/>
              <w:spacing w:after="0" w:line="240" w:lineRule="auto"/>
              <w:jc w:val="both"/>
              <w:rPr>
                <w:rFonts w:ascii="Times New Roman" w:hAnsi="Times New Roman"/>
                <w:color w:val="auto"/>
                <w:lang w:val="ro-RO"/>
              </w:rPr>
            </w:pPr>
            <w:r w:rsidRPr="00E9045A">
              <w:rPr>
                <w:rFonts w:ascii="Times New Roman" w:hAnsi="Times New Roman"/>
                <w:color w:val="auto"/>
                <w:lang w:val="ro-RO"/>
              </w:rPr>
              <w:t>ACREDITAREA</w:t>
            </w:r>
          </w:p>
          <w:p w:rsidR="00EC79C2" w:rsidRPr="00E9045A" w:rsidRDefault="00EC79C2" w:rsidP="00EC79C2">
            <w:pPr>
              <w:pStyle w:val="Default"/>
              <w:jc w:val="both"/>
              <w:rPr>
                <w:color w:val="auto"/>
                <w:lang w:val="ro-RO"/>
              </w:rPr>
            </w:pPr>
            <w:r w:rsidRPr="00E9045A">
              <w:rPr>
                <w:color w:val="auto"/>
                <w:lang w:val="ro-RO"/>
              </w:rPr>
              <w:t xml:space="preserve">nu este inclus, deoarece nu se referă la subiectul reglementat de proiectul </w:t>
            </w:r>
            <w:r w:rsidRPr="00E9045A">
              <w:rPr>
                <w:color w:val="auto"/>
                <w:lang w:val="ro-RO"/>
              </w:rPr>
              <w:lastRenderedPageBreak/>
              <w:t xml:space="preserve">legii privind supravegherea pieţei şi constituie subiectul referitor la acreditare) </w:t>
            </w:r>
          </w:p>
          <w:p w:rsidR="00EC79C2" w:rsidRPr="00E9045A" w:rsidRDefault="00EC79C2" w:rsidP="00EC79C2">
            <w:pPr>
              <w:tabs>
                <w:tab w:val="left" w:pos="8280"/>
              </w:tabs>
              <w:jc w:val="both"/>
              <w:rPr>
                <w:b/>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C79C2" w:rsidRPr="00E9045A" w:rsidRDefault="00EC79C2" w:rsidP="00EC79C2">
            <w:pPr>
              <w:autoSpaceDE w:val="0"/>
              <w:autoSpaceDN w:val="0"/>
              <w:adjustRightInd w:val="0"/>
              <w:jc w:val="both"/>
              <w:rPr>
                <w:strike/>
                <w:lang w:val="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C79C2" w:rsidRPr="00E9045A" w:rsidRDefault="00EC79C2" w:rsidP="00EC79C2">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C79C2" w:rsidRPr="00E9045A" w:rsidRDefault="00EC79C2" w:rsidP="001A3D73">
            <w:pPr>
              <w:jc w:val="both"/>
              <w:rPr>
                <w:lang w:val="ro-RO"/>
              </w:rPr>
            </w:pPr>
            <w:r w:rsidRPr="00E9045A">
              <w:rPr>
                <w:lang w:val="ro-RO"/>
              </w:rPr>
              <w:t>A fost transpus prin Legea nr.235 din 01</w:t>
            </w:r>
            <w:r w:rsidR="00942254" w:rsidRPr="00E9045A">
              <w:rPr>
                <w:lang w:val="ro-RO"/>
              </w:rPr>
              <w:t>.</w:t>
            </w:r>
            <w:r w:rsidRPr="00E9045A">
              <w:rPr>
                <w:lang w:val="ro-RO"/>
              </w:rPr>
              <w:t>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C79C2" w:rsidRPr="00E9045A" w:rsidRDefault="00EC79C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C79C2" w:rsidRPr="00E9045A" w:rsidRDefault="00EC79C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00124" w:rsidRPr="00E9045A" w:rsidRDefault="00100124" w:rsidP="00100124">
            <w:pPr>
              <w:pStyle w:val="txt"/>
              <w:spacing w:after="0" w:line="240" w:lineRule="auto"/>
              <w:jc w:val="both"/>
              <w:rPr>
                <w:rFonts w:ascii="Times New Roman" w:hAnsi="Times New Roman"/>
                <w:color w:val="auto"/>
                <w:lang w:val="ro-RO"/>
              </w:rPr>
            </w:pPr>
            <w:r w:rsidRPr="00E9045A">
              <w:rPr>
                <w:rFonts w:ascii="Times New Roman" w:hAnsi="Times New Roman"/>
                <w:color w:val="auto"/>
                <w:lang w:val="ro-RO"/>
              </w:rPr>
              <w:lastRenderedPageBreak/>
              <w:t>CAPITOLUL III</w:t>
            </w:r>
          </w:p>
          <w:p w:rsidR="00100124" w:rsidRPr="00E9045A" w:rsidRDefault="00100124" w:rsidP="00100124">
            <w:pPr>
              <w:pStyle w:val="txt"/>
              <w:spacing w:after="0" w:line="240" w:lineRule="auto"/>
              <w:jc w:val="both"/>
              <w:rPr>
                <w:rFonts w:ascii="Times New Roman" w:hAnsi="Times New Roman"/>
                <w:color w:val="auto"/>
                <w:lang w:val="ro-RO"/>
              </w:rPr>
            </w:pPr>
            <w:r w:rsidRPr="00E9045A">
              <w:rPr>
                <w:rFonts w:ascii="Times New Roman" w:hAnsi="Times New Roman"/>
                <w:color w:val="auto"/>
                <w:lang w:val="ro-RO"/>
              </w:rPr>
              <w:t>CADRUL DE SUPRAVEGHERE A PIEŢEI COMUNITARE ŞI CONTROALE PRIVIND PRODUSELE CARE INTRĂ PE PIAŢĂ</w:t>
            </w:r>
          </w:p>
          <w:p w:rsidR="00100124" w:rsidRPr="00E9045A" w:rsidRDefault="00100124" w:rsidP="00100124">
            <w:pPr>
              <w:pStyle w:val="txt"/>
              <w:spacing w:after="0" w:line="240" w:lineRule="auto"/>
              <w:jc w:val="both"/>
              <w:rPr>
                <w:rFonts w:ascii="Times New Roman" w:hAnsi="Times New Roman"/>
                <w:color w:val="auto"/>
                <w:lang w:val="ro-RO"/>
              </w:rPr>
            </w:pPr>
            <w:r w:rsidRPr="00E9045A">
              <w:rPr>
                <w:rFonts w:ascii="Times New Roman" w:hAnsi="Times New Roman"/>
                <w:color w:val="auto"/>
                <w:lang w:val="ro-RO"/>
              </w:rPr>
              <w:t>SECŢIUNEA 1</w:t>
            </w:r>
          </w:p>
          <w:p w:rsidR="00100124" w:rsidRPr="00E9045A" w:rsidRDefault="00100124" w:rsidP="00100124">
            <w:pPr>
              <w:pStyle w:val="txt"/>
              <w:spacing w:after="0" w:line="240" w:lineRule="auto"/>
              <w:jc w:val="both"/>
              <w:rPr>
                <w:rFonts w:ascii="Times New Roman" w:hAnsi="Times New Roman"/>
                <w:i/>
                <w:color w:val="auto"/>
                <w:lang w:val="ro-RO"/>
              </w:rPr>
            </w:pPr>
            <w:r w:rsidRPr="00E9045A">
              <w:rPr>
                <w:rFonts w:ascii="Times New Roman" w:hAnsi="Times New Roman"/>
                <w:color w:val="auto"/>
                <w:lang w:val="ro-RO"/>
              </w:rPr>
              <w:t>Dispoziţii generale</w:t>
            </w:r>
            <w:r w:rsidRPr="00E9045A">
              <w:rPr>
                <w:rFonts w:ascii="Times New Roman" w:hAnsi="Times New Roman"/>
                <w:i/>
                <w:color w:val="auto"/>
                <w:lang w:val="ro-RO"/>
              </w:rPr>
              <w:t xml:space="preserve"> Articolul 15</w:t>
            </w:r>
          </w:p>
          <w:p w:rsidR="00100124" w:rsidRPr="00E9045A" w:rsidRDefault="00100124" w:rsidP="00100124">
            <w:pPr>
              <w:autoSpaceDE w:val="0"/>
              <w:autoSpaceDN w:val="0"/>
              <w:adjustRightInd w:val="0"/>
              <w:jc w:val="both"/>
              <w:rPr>
                <w:lang w:val="ro-RO"/>
              </w:rPr>
            </w:pPr>
            <w:r w:rsidRPr="00E9045A">
              <w:rPr>
                <w:lang w:val="ro-RO"/>
              </w:rPr>
              <w:t>Domeniul de aplicare</w:t>
            </w:r>
            <w:r w:rsidRPr="00E9045A">
              <w:rPr>
                <w:lang w:val="it-IT"/>
              </w:rPr>
              <w:t xml:space="preserve"> </w:t>
            </w:r>
          </w:p>
          <w:p w:rsidR="00587222" w:rsidRPr="00E9045A" w:rsidRDefault="00EA2875" w:rsidP="00100124">
            <w:pPr>
              <w:autoSpaceDE w:val="0"/>
              <w:autoSpaceDN w:val="0"/>
              <w:adjustRightInd w:val="0"/>
              <w:jc w:val="both"/>
              <w:rPr>
                <w:lang w:val="ro-RO"/>
              </w:rPr>
            </w:pPr>
            <w:r w:rsidRPr="00616177">
              <w:rPr>
                <w:lang w:val="en-US"/>
              </w:rPr>
              <w:t xml:space="preserve">(1) Articolele 16-26 se aplică </w:t>
            </w:r>
            <w:r w:rsidR="00535875" w:rsidRPr="00E9045A">
              <w:rPr>
                <w:lang w:val="ro-RO"/>
              </w:rPr>
              <w:t>î</w:t>
            </w:r>
            <w:r w:rsidRPr="00616177">
              <w:rPr>
                <w:lang w:val="en-US"/>
              </w:rPr>
              <w:t>n cazul produselor reglementate</w:t>
            </w:r>
            <w:r w:rsidR="00535875" w:rsidRPr="00E9045A">
              <w:rPr>
                <w:lang w:val="ro-RO"/>
              </w:rPr>
              <w:t xml:space="preserve"> </w:t>
            </w:r>
            <w:r w:rsidRPr="00616177">
              <w:rPr>
                <w:lang w:val="en-US"/>
              </w:rPr>
              <w:t>de legislaţia comunitară de armonizare.</w:t>
            </w:r>
          </w:p>
          <w:p w:rsidR="00535875" w:rsidRPr="00E9045A" w:rsidRDefault="00535875" w:rsidP="00535875">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16368D">
            <w:pPr>
              <w:jc w:val="both"/>
              <w:rPr>
                <w:b/>
                <w:iCs/>
                <w:lang w:val="ro-RO"/>
              </w:rPr>
            </w:pPr>
            <w:r w:rsidRPr="00E9045A">
              <w:rPr>
                <w:b/>
                <w:bCs/>
                <w:lang w:val="ro-RO"/>
              </w:rPr>
              <w:t xml:space="preserve">Capitolul I, art. 1, alin. </w:t>
            </w:r>
            <w:r w:rsidRPr="00E9045A">
              <w:rPr>
                <w:b/>
                <w:iCs/>
                <w:lang w:val="ro-RO"/>
              </w:rPr>
              <w:t>(2)</w:t>
            </w:r>
          </w:p>
          <w:p w:rsidR="0016368D" w:rsidRPr="00E9045A" w:rsidRDefault="00653A40" w:rsidP="00100124">
            <w:pPr>
              <w:pStyle w:val="a3"/>
              <w:ind w:firstLine="0"/>
              <w:rPr>
                <w:lang w:val="ro-RO"/>
              </w:rPr>
            </w:pPr>
            <w:r w:rsidRPr="00E9045A">
              <w:rPr>
                <w:lang w:val="ro-RO"/>
              </w:rPr>
              <w:t>(2)</w:t>
            </w:r>
            <w:r w:rsidRPr="00E9045A">
              <w:rPr>
                <w:b/>
                <w:lang w:val="ro-RO"/>
              </w:rPr>
              <w:t xml:space="preserve"> </w:t>
            </w:r>
            <w:r w:rsidR="0016368D" w:rsidRPr="00E9045A">
              <w:t>Prezenta lege se aplică produselor din domeniile reglementate prevăzute în anexă, care este parte integrantă a prezentei legi, pentru care există reglementări tehnice specifice, precum şi altor produse destinate punerii la dispoziţie pe piaţa, pentru care există cerinţe esenţiale prevăzute în reglementările tehnice aplicabile, cu excepţia produselor specificate la alineatul (7) al prezentului articol.</w:t>
            </w:r>
          </w:p>
          <w:p w:rsidR="00587222" w:rsidRPr="00E9045A" w:rsidRDefault="00587222"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16368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EA2875" w:rsidP="00535875">
            <w:pPr>
              <w:autoSpaceDE w:val="0"/>
              <w:autoSpaceDN w:val="0"/>
              <w:adjustRightInd w:val="0"/>
              <w:jc w:val="both"/>
              <w:rPr>
                <w:lang w:val="ro-RO"/>
              </w:rPr>
            </w:pPr>
            <w:r w:rsidRPr="00E9045A">
              <w:rPr>
                <w:lang w:val="ro-RO"/>
              </w:rPr>
              <w:t xml:space="preserve">(2) Fiecare dintre dispoziţiile articolelor 16-26 se aplică doar </w:t>
            </w:r>
            <w:r w:rsidR="00535875" w:rsidRPr="00E9045A">
              <w:rPr>
                <w:lang w:val="ro-RO"/>
              </w:rPr>
              <w:t>î</w:t>
            </w:r>
            <w:r w:rsidRPr="00E9045A">
              <w:rPr>
                <w:lang w:val="ro-RO"/>
              </w:rPr>
              <w:t>n</w:t>
            </w:r>
            <w:r w:rsidR="00535875" w:rsidRPr="00E9045A">
              <w:rPr>
                <w:lang w:val="ro-RO"/>
              </w:rPr>
              <w:t xml:space="preserve"> </w:t>
            </w:r>
            <w:r w:rsidRPr="00E9045A">
              <w:rPr>
                <w:lang w:val="ro-RO"/>
              </w:rPr>
              <w:t xml:space="preserve">măsura </w:t>
            </w:r>
            <w:r w:rsidR="00535875" w:rsidRPr="00E9045A">
              <w:rPr>
                <w:lang w:val="ro-RO"/>
              </w:rPr>
              <w:t>î</w:t>
            </w:r>
            <w:r w:rsidRPr="00E9045A">
              <w:rPr>
                <w:lang w:val="ro-RO"/>
              </w:rPr>
              <w:t>n care nu există alte dispoziţii specifice cu acelaşi</w:t>
            </w:r>
            <w:r w:rsidR="00535875" w:rsidRPr="00E9045A">
              <w:rPr>
                <w:lang w:val="ro-RO"/>
              </w:rPr>
              <w:t xml:space="preserve"> </w:t>
            </w:r>
            <w:r w:rsidRPr="00E9045A">
              <w:rPr>
                <w:lang w:val="ro-RO"/>
              </w:rPr>
              <w:t xml:space="preserve">obiectiv </w:t>
            </w:r>
            <w:r w:rsidR="00535875" w:rsidRPr="00E9045A">
              <w:rPr>
                <w:lang w:val="ro-RO"/>
              </w:rPr>
              <w:t>î</w:t>
            </w:r>
            <w:r w:rsidRPr="00E9045A">
              <w:rPr>
                <w:lang w:val="ro-RO"/>
              </w:rPr>
              <w:t>n legislaţia comunitară de armonizare.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D4D73" w:rsidRPr="00E9045A" w:rsidRDefault="007D4D73" w:rsidP="007D4D73">
            <w:pPr>
              <w:jc w:val="both"/>
              <w:rPr>
                <w:b/>
                <w:i/>
                <w:lang w:val="ro-RO" w:eastAsia="ro-RO"/>
              </w:rPr>
            </w:pPr>
            <w:r w:rsidRPr="00E9045A">
              <w:rPr>
                <w:b/>
                <w:bCs/>
                <w:lang w:val="ro-RO"/>
              </w:rPr>
              <w:t>Capitolul I, art. 1</w:t>
            </w:r>
            <w:r w:rsidR="0016368D" w:rsidRPr="00E9045A">
              <w:rPr>
                <w:b/>
                <w:bCs/>
                <w:lang w:val="ro-RO"/>
              </w:rPr>
              <w:t>,</w:t>
            </w:r>
            <w:r w:rsidRPr="00E9045A">
              <w:rPr>
                <w:b/>
                <w:bCs/>
                <w:lang w:val="ro-RO"/>
              </w:rPr>
              <w:t xml:space="preserve"> alin. </w:t>
            </w:r>
            <w:r w:rsidRPr="00E9045A">
              <w:rPr>
                <w:b/>
                <w:iCs/>
                <w:lang w:val="ro-RO"/>
              </w:rPr>
              <w:t>(4)</w:t>
            </w:r>
          </w:p>
          <w:p w:rsidR="00587222" w:rsidRPr="00E9045A" w:rsidRDefault="00653A40" w:rsidP="007D4D73">
            <w:pPr>
              <w:tabs>
                <w:tab w:val="left" w:pos="720"/>
              </w:tabs>
              <w:ind w:right="-5"/>
              <w:jc w:val="both"/>
              <w:rPr>
                <w:lang w:val="ro-RO"/>
              </w:rPr>
            </w:pPr>
            <w:r w:rsidRPr="00E9045A">
              <w:rPr>
                <w:iCs/>
                <w:lang w:val="ro-RO"/>
              </w:rPr>
              <w:t>(4)</w:t>
            </w:r>
            <w:r w:rsidRPr="00E9045A">
              <w:rPr>
                <w:b/>
                <w:iCs/>
                <w:lang w:val="ro-RO"/>
              </w:rPr>
              <w:t xml:space="preserve"> </w:t>
            </w:r>
            <w:r w:rsidR="007D4D73" w:rsidRPr="00E9045A">
              <w:rPr>
                <w:lang w:val="ro-RO"/>
              </w:rPr>
              <w:t>În cazul în care există legi şi reglementări tehnice în conformitate cu  aceste legi, care stabilesc cerinţe specifice privind supravegherea pieţei pentru tipuri concrete de produse pentru atingerea aceloraşi obiective, precum ale prezentei legi, prevederile prezentei legi se aplică acelor aspecte ale supravegherii  pieţei neacoperite de cerinţele specifice.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16368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EA2875" w:rsidP="00535875">
            <w:pPr>
              <w:autoSpaceDE w:val="0"/>
              <w:autoSpaceDN w:val="0"/>
              <w:adjustRightInd w:val="0"/>
              <w:jc w:val="both"/>
              <w:rPr>
                <w:lang w:val="ro-RO"/>
              </w:rPr>
            </w:pPr>
            <w:r w:rsidRPr="00E9045A">
              <w:rPr>
                <w:lang w:val="ro-RO"/>
              </w:rPr>
              <w:t xml:space="preserve">(3) Aplicarea prezentului regulament nu </w:t>
            </w:r>
            <w:r w:rsidR="00535875" w:rsidRPr="00E9045A">
              <w:rPr>
                <w:lang w:val="ro-RO"/>
              </w:rPr>
              <w:t>î</w:t>
            </w:r>
            <w:r w:rsidRPr="00E9045A">
              <w:rPr>
                <w:lang w:val="ro-RO"/>
              </w:rPr>
              <w:t>mpiedică autorităţile</w:t>
            </w:r>
            <w:r w:rsidR="00535875" w:rsidRPr="00E9045A">
              <w:rPr>
                <w:lang w:val="ro-RO"/>
              </w:rPr>
              <w:t xml:space="preserve"> </w:t>
            </w:r>
            <w:r w:rsidRPr="00E9045A">
              <w:rPr>
                <w:lang w:val="ro-RO"/>
              </w:rPr>
              <w:t xml:space="preserve">de supraveghere a pieţei să ia măsuri mai specifice, </w:t>
            </w:r>
            <w:r w:rsidR="00535875" w:rsidRPr="00E9045A">
              <w:rPr>
                <w:lang w:val="ro-RO"/>
              </w:rPr>
              <w:t>î</w:t>
            </w:r>
            <w:r w:rsidRPr="00E9045A">
              <w:rPr>
                <w:lang w:val="ro-RO"/>
              </w:rPr>
              <w:t>n</w:t>
            </w:r>
            <w:r w:rsidR="00535875" w:rsidRPr="00E9045A">
              <w:rPr>
                <w:lang w:val="ro-RO"/>
              </w:rPr>
              <w:t xml:space="preserve"> </w:t>
            </w:r>
            <w:r w:rsidRPr="00E9045A">
              <w:rPr>
                <w:lang w:val="ro-RO"/>
              </w:rPr>
              <w:t xml:space="preserve">conformitate cu </w:t>
            </w:r>
            <w:r w:rsidRPr="00E9045A">
              <w:rPr>
                <w:lang w:val="ro-RO"/>
              </w:rPr>
              <w:lastRenderedPageBreak/>
              <w:t>Directiva 2001/95/CE.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5152C" w:rsidRPr="00E9045A" w:rsidRDefault="0025152C" w:rsidP="0025152C">
            <w:pPr>
              <w:jc w:val="both"/>
              <w:rPr>
                <w:b/>
                <w:i/>
                <w:lang w:val="ro-RO" w:eastAsia="ro-RO"/>
              </w:rPr>
            </w:pPr>
            <w:r w:rsidRPr="00E9045A">
              <w:rPr>
                <w:b/>
                <w:bCs/>
                <w:lang w:val="ro-RO"/>
              </w:rPr>
              <w:lastRenderedPageBreak/>
              <w:t>Capitolul I, art. 1</w:t>
            </w:r>
            <w:r w:rsidR="00100124" w:rsidRPr="00E9045A">
              <w:rPr>
                <w:b/>
                <w:bCs/>
                <w:lang w:val="ro-RO"/>
              </w:rPr>
              <w:t>,</w:t>
            </w:r>
            <w:r w:rsidRPr="00E9045A">
              <w:rPr>
                <w:b/>
                <w:bCs/>
                <w:lang w:val="ro-RO"/>
              </w:rPr>
              <w:t xml:space="preserve"> </w:t>
            </w:r>
            <w:r w:rsidR="007D4D73" w:rsidRPr="00E9045A">
              <w:rPr>
                <w:b/>
                <w:bCs/>
                <w:lang w:val="ro-RO"/>
              </w:rPr>
              <w:t xml:space="preserve">alin. </w:t>
            </w:r>
            <w:r w:rsidR="007D4D73" w:rsidRPr="00E9045A">
              <w:rPr>
                <w:b/>
                <w:iCs/>
                <w:lang w:val="ro-RO"/>
              </w:rPr>
              <w:t>(5)</w:t>
            </w:r>
          </w:p>
          <w:p w:rsidR="00587222" w:rsidRPr="00E9045A" w:rsidRDefault="00653A40" w:rsidP="0025152C">
            <w:pPr>
              <w:pStyle w:val="HTML"/>
              <w:tabs>
                <w:tab w:val="left" w:pos="1440"/>
              </w:tabs>
              <w:jc w:val="both"/>
              <w:rPr>
                <w:rFonts w:ascii="Times New Roman" w:hAnsi="Times New Roman" w:cs="Times New Roman"/>
                <w:sz w:val="24"/>
                <w:szCs w:val="24"/>
                <w:lang w:val="ro-RO"/>
              </w:rPr>
            </w:pPr>
            <w:r w:rsidRPr="00E9045A">
              <w:rPr>
                <w:rFonts w:ascii="Times New Roman" w:hAnsi="Times New Roman" w:cs="Times New Roman"/>
                <w:sz w:val="24"/>
                <w:szCs w:val="24"/>
                <w:lang w:val="ro-RO"/>
              </w:rPr>
              <w:t xml:space="preserve">(5) </w:t>
            </w:r>
            <w:r w:rsidR="0025152C" w:rsidRPr="00E9045A">
              <w:rPr>
                <w:rFonts w:ascii="Times New Roman" w:hAnsi="Times New Roman" w:cs="Times New Roman"/>
                <w:sz w:val="24"/>
                <w:szCs w:val="24"/>
                <w:lang w:val="ro-RO"/>
              </w:rPr>
              <w:t xml:space="preserve">Aplicarea prezentei legi nu împiedică autorităţile de supraveghere a pieţei de a aplica </w:t>
            </w:r>
            <w:r w:rsidR="0025152C" w:rsidRPr="00E9045A">
              <w:rPr>
                <w:rFonts w:ascii="Times New Roman" w:hAnsi="Times New Roman" w:cs="Times New Roman"/>
                <w:sz w:val="24"/>
                <w:szCs w:val="24"/>
                <w:lang w:val="ro-RO"/>
              </w:rPr>
              <w:lastRenderedPageBreak/>
              <w:t xml:space="preserve">măsuri mai specifice în conformitate cu </w:t>
            </w:r>
            <w:r w:rsidR="0025152C" w:rsidRPr="00E9045A">
              <w:rPr>
                <w:rFonts w:ascii="Times New Roman" w:hAnsi="Times New Roman" w:cs="Times New Roman"/>
                <w:sz w:val="24"/>
                <w:szCs w:val="24"/>
                <w:shd w:val="clear" w:color="auto" w:fill="FFFFFF"/>
                <w:lang w:val="ro-RO"/>
              </w:rPr>
              <w:t xml:space="preserve">Legea nr. 422-XVI din 22 decembrie 2006 privind siguranţa generală a produselor.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16368D"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EA2875" w:rsidP="00535875">
            <w:pPr>
              <w:autoSpaceDE w:val="0"/>
              <w:autoSpaceDN w:val="0"/>
              <w:adjustRightInd w:val="0"/>
              <w:jc w:val="both"/>
              <w:rPr>
                <w:lang w:val="ro-RO"/>
              </w:rPr>
            </w:pPr>
            <w:r w:rsidRPr="00E9045A">
              <w:rPr>
                <w:lang w:val="ro-RO"/>
              </w:rPr>
              <w:lastRenderedPageBreak/>
              <w:t xml:space="preserve">(4) </w:t>
            </w:r>
            <w:r w:rsidR="00535875" w:rsidRPr="00E9045A">
              <w:rPr>
                <w:lang w:val="ro-RO"/>
              </w:rPr>
              <w:t>Î</w:t>
            </w:r>
            <w:r w:rsidRPr="00E9045A">
              <w:rPr>
                <w:lang w:val="ro-RO"/>
              </w:rPr>
              <w:t xml:space="preserve">n sensul articolelor 16-26, „produs” </w:t>
            </w:r>
            <w:r w:rsidR="00535875" w:rsidRPr="00E9045A">
              <w:rPr>
                <w:lang w:val="ro-RO"/>
              </w:rPr>
              <w:t>î</w:t>
            </w:r>
            <w:r w:rsidRPr="00E9045A">
              <w:rPr>
                <w:lang w:val="ro-RO"/>
              </w:rPr>
              <w:t>nseamnă o substanţă,</w:t>
            </w:r>
            <w:r w:rsidR="00535875" w:rsidRPr="00E9045A">
              <w:rPr>
                <w:lang w:val="ro-RO"/>
              </w:rPr>
              <w:t xml:space="preserve"> </w:t>
            </w:r>
            <w:r w:rsidRPr="00E9045A">
              <w:rPr>
                <w:lang w:val="ro-RO"/>
              </w:rPr>
              <w:t>preparat sau bun produs printr-un proces de prelucrare, altul</w:t>
            </w:r>
            <w:r w:rsidR="00535875" w:rsidRPr="00E9045A">
              <w:rPr>
                <w:lang w:val="ro-RO"/>
              </w:rPr>
              <w:t xml:space="preserve"> </w:t>
            </w:r>
            <w:proofErr w:type="spellStart"/>
            <w:r w:rsidRPr="00E9045A">
              <w:rPr>
                <w:lang w:val="ro-RO"/>
              </w:rPr>
              <w:t>dec</w:t>
            </w:r>
            <w:r w:rsidR="00535875" w:rsidRPr="00E9045A">
              <w:rPr>
                <w:lang w:val="ro-RO"/>
              </w:rPr>
              <w:t>î</w:t>
            </w:r>
            <w:r w:rsidRPr="00E9045A">
              <w:rPr>
                <w:lang w:val="ro-RO"/>
              </w:rPr>
              <w:t>t</w:t>
            </w:r>
            <w:proofErr w:type="spellEnd"/>
            <w:r w:rsidRPr="00E9045A">
              <w:rPr>
                <w:lang w:val="ro-RO"/>
              </w:rPr>
              <w:t xml:space="preserve"> produsele alimentare, furajele, plantele şi animalele vii,</w:t>
            </w:r>
            <w:r w:rsidR="00535875" w:rsidRPr="00E9045A">
              <w:rPr>
                <w:lang w:val="ro-RO"/>
              </w:rPr>
              <w:t xml:space="preserve"> </w:t>
            </w:r>
            <w:r w:rsidRPr="00E9045A">
              <w:rPr>
                <w:lang w:val="ro-RO"/>
              </w:rPr>
              <w:t>produsele de origine umană şi produsele de origine vegetală şi</w:t>
            </w:r>
            <w:r w:rsidR="00535875" w:rsidRPr="00E9045A">
              <w:rPr>
                <w:lang w:val="ro-RO"/>
              </w:rPr>
              <w:t xml:space="preserve"> </w:t>
            </w:r>
            <w:r w:rsidRPr="00E9045A">
              <w:rPr>
                <w:lang w:val="ro-RO"/>
              </w:rPr>
              <w:t>animală care sunt direct legate de reproducerea lor viitoare.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5152C" w:rsidRPr="00E9045A" w:rsidRDefault="0025152C" w:rsidP="0025152C">
            <w:pPr>
              <w:jc w:val="both"/>
              <w:rPr>
                <w:b/>
                <w:i/>
                <w:lang w:val="ro-RO" w:eastAsia="ro-RO"/>
              </w:rPr>
            </w:pPr>
            <w:r w:rsidRPr="00E9045A">
              <w:rPr>
                <w:b/>
                <w:bCs/>
                <w:lang w:val="ro-RO"/>
              </w:rPr>
              <w:t>Capitolul I, art. 2</w:t>
            </w:r>
          </w:p>
          <w:p w:rsidR="00190798" w:rsidRPr="00E9045A" w:rsidRDefault="00190798" w:rsidP="00190798">
            <w:pPr>
              <w:autoSpaceDE w:val="0"/>
              <w:autoSpaceDN w:val="0"/>
              <w:adjustRightInd w:val="0"/>
              <w:jc w:val="both"/>
              <w:rPr>
                <w:lang w:val="ro-RO"/>
              </w:rPr>
            </w:pPr>
            <w:r w:rsidRPr="00E9045A">
              <w:rPr>
                <w:i/>
                <w:lang w:val="ro-RO"/>
              </w:rPr>
              <w:t xml:space="preserve">produs </w:t>
            </w:r>
            <w:r w:rsidRPr="00E9045A">
              <w:rPr>
                <w:lang w:val="ro-RO"/>
              </w:rPr>
              <w:t xml:space="preserve">- o substanţă, un preparat sau bun produs printr-un proces de prelucrare, altul </w:t>
            </w:r>
            <w:proofErr w:type="spellStart"/>
            <w:r w:rsidRPr="00E9045A">
              <w:rPr>
                <w:lang w:val="ro-RO"/>
              </w:rPr>
              <w:t>decît</w:t>
            </w:r>
            <w:proofErr w:type="spellEnd"/>
            <w:r w:rsidRPr="00E9045A">
              <w:rPr>
                <w:lang w:val="ro-RO"/>
              </w:rPr>
              <w:t xml:space="preserve"> produsele alimentare, furajele, plantele şi animalele vii, produsele de origine umană şi produsele de origine vegetală şi animală care sînt direct legate de reproducerea lor viitoare;</w:t>
            </w:r>
          </w:p>
          <w:p w:rsidR="00587222" w:rsidRPr="00E9045A" w:rsidRDefault="00587222"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942254"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6368D"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6368D" w:rsidRPr="00E9045A" w:rsidRDefault="0016368D" w:rsidP="00535875">
            <w:pPr>
              <w:autoSpaceDE w:val="0"/>
              <w:autoSpaceDN w:val="0"/>
              <w:adjustRightInd w:val="0"/>
              <w:jc w:val="both"/>
              <w:rPr>
                <w:lang w:val="ro-RO"/>
              </w:rPr>
            </w:pPr>
            <w:r w:rsidRPr="00E9045A">
              <w:rPr>
                <w:lang w:val="ro-RO"/>
              </w:rPr>
              <w:t>(5) Articolele 27, 28 şi 29 se aplică tuturor produselor reglementate de legislaţia comunitară, în măsura în care legislaţia comunitară existentă nu conţine dispoziţii specifice referitoare la organizarea controalelor la frontieră.</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6368D" w:rsidRPr="00E9045A" w:rsidRDefault="00942254">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16368D" w:rsidRPr="00E9045A" w:rsidRDefault="0016368D"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00124" w:rsidRPr="00E9045A" w:rsidRDefault="00100124" w:rsidP="00100124">
            <w:pPr>
              <w:autoSpaceDE w:val="0"/>
              <w:autoSpaceDN w:val="0"/>
              <w:adjustRightInd w:val="0"/>
              <w:jc w:val="both"/>
              <w:rPr>
                <w:iCs/>
                <w:lang w:val="ro-RO"/>
              </w:rPr>
            </w:pPr>
            <w:r w:rsidRPr="00E9045A">
              <w:rPr>
                <w:iCs/>
                <w:lang w:val="ro-RO"/>
              </w:rPr>
              <w:t>Articolul 16</w:t>
            </w:r>
          </w:p>
          <w:p w:rsidR="00100124" w:rsidRPr="00E9045A" w:rsidRDefault="00100124" w:rsidP="00100124">
            <w:pPr>
              <w:autoSpaceDE w:val="0"/>
              <w:autoSpaceDN w:val="0"/>
              <w:adjustRightInd w:val="0"/>
              <w:jc w:val="both"/>
              <w:rPr>
                <w:bCs/>
                <w:lang w:val="ro-RO"/>
              </w:rPr>
            </w:pPr>
            <w:r w:rsidRPr="00E9045A">
              <w:rPr>
                <w:bCs/>
                <w:lang w:val="ro-RO"/>
              </w:rPr>
              <w:t>Cerin</w:t>
            </w:r>
            <w:r w:rsidRPr="00E9045A">
              <w:rPr>
                <w:rFonts w:eastAsia="EUAlbertina_Bold+02"/>
                <w:bCs/>
                <w:lang w:val="ro-RO"/>
              </w:rPr>
              <w:t>ţ</w:t>
            </w:r>
            <w:r w:rsidRPr="00E9045A">
              <w:rPr>
                <w:bCs/>
                <w:lang w:val="ro-RO"/>
              </w:rPr>
              <w:t>e generale</w:t>
            </w:r>
          </w:p>
          <w:p w:rsidR="00587222" w:rsidRPr="00E9045A" w:rsidRDefault="00100124" w:rsidP="00100124">
            <w:pPr>
              <w:autoSpaceDE w:val="0"/>
              <w:autoSpaceDN w:val="0"/>
              <w:adjustRightInd w:val="0"/>
              <w:jc w:val="both"/>
              <w:rPr>
                <w:lang w:val="ro-RO"/>
              </w:rPr>
            </w:pPr>
            <w:r w:rsidRPr="00E9045A">
              <w:rPr>
                <w:lang w:val="ro-RO"/>
              </w:rPr>
              <w:t xml:space="preserve"> </w:t>
            </w:r>
            <w:r w:rsidR="00EA2875" w:rsidRPr="00E9045A">
              <w:rPr>
                <w:lang w:val="ro-RO"/>
              </w:rPr>
              <w:t>(1) Statele membre organizează şi desfăşoară activităţi de</w:t>
            </w:r>
            <w:r w:rsidR="00535875" w:rsidRPr="00E9045A">
              <w:rPr>
                <w:lang w:val="ro-RO"/>
              </w:rPr>
              <w:t xml:space="preserve"> </w:t>
            </w:r>
            <w:r w:rsidR="00EA2875" w:rsidRPr="00E9045A">
              <w:rPr>
                <w:lang w:val="ro-RO"/>
              </w:rPr>
              <w:t xml:space="preserve">supraveghere a pieţei, astfel cum se prevede </w:t>
            </w:r>
            <w:r w:rsidR="00535875" w:rsidRPr="00E9045A">
              <w:rPr>
                <w:lang w:val="ro-RO"/>
              </w:rPr>
              <w:t>î</w:t>
            </w:r>
            <w:r w:rsidR="00EA2875" w:rsidRPr="00E9045A">
              <w:rPr>
                <w:lang w:val="ro-RO"/>
              </w:rPr>
              <w:t>n prezentul capitol.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942254"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765F4" w:rsidRPr="00E9045A" w:rsidRDefault="005765F4"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587222" w:rsidRPr="00E9045A" w:rsidRDefault="00587222"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EA2875" w:rsidP="00535875">
            <w:pPr>
              <w:autoSpaceDE w:val="0"/>
              <w:autoSpaceDN w:val="0"/>
              <w:adjustRightInd w:val="0"/>
              <w:jc w:val="both"/>
              <w:rPr>
                <w:lang w:val="ro-RO"/>
              </w:rPr>
            </w:pPr>
            <w:r w:rsidRPr="00E9045A">
              <w:rPr>
                <w:lang w:val="ro-RO"/>
              </w:rPr>
              <w:t>(2) Supravegherea pieţei garantează faptul că produsele</w:t>
            </w:r>
            <w:r w:rsidR="00535875" w:rsidRPr="00E9045A">
              <w:rPr>
                <w:lang w:val="ro-RO"/>
              </w:rPr>
              <w:t xml:space="preserve"> </w:t>
            </w:r>
            <w:r w:rsidRPr="00E9045A">
              <w:rPr>
                <w:lang w:val="ro-RO"/>
              </w:rPr>
              <w:t>reglementate de legislaţia comunitară de armonizare care, dacă</w:t>
            </w:r>
            <w:r w:rsidR="00535875" w:rsidRPr="00E9045A">
              <w:rPr>
                <w:lang w:val="ro-RO"/>
              </w:rPr>
              <w:t xml:space="preserve"> </w:t>
            </w:r>
            <w:r w:rsidRPr="00E9045A">
              <w:rPr>
                <w:lang w:val="ro-RO"/>
              </w:rPr>
              <w:t xml:space="preserve">sunt utilizate </w:t>
            </w:r>
            <w:r w:rsidR="00535875" w:rsidRPr="00E9045A">
              <w:rPr>
                <w:lang w:val="ro-RO"/>
              </w:rPr>
              <w:t>î</w:t>
            </w:r>
            <w:r w:rsidRPr="00E9045A">
              <w:rPr>
                <w:lang w:val="ro-RO"/>
              </w:rPr>
              <w:t xml:space="preserve">n conformitate cu scopul prevăzut sau </w:t>
            </w:r>
            <w:r w:rsidR="00535875" w:rsidRPr="00E9045A">
              <w:rPr>
                <w:lang w:val="ro-RO"/>
              </w:rPr>
              <w:t>î</w:t>
            </w:r>
            <w:r w:rsidRPr="00E9045A">
              <w:rPr>
                <w:lang w:val="ro-RO"/>
              </w:rPr>
              <w:t>n condiţii</w:t>
            </w:r>
            <w:r w:rsidR="00535875" w:rsidRPr="00E9045A">
              <w:rPr>
                <w:lang w:val="ro-RO"/>
              </w:rPr>
              <w:t xml:space="preserve"> </w:t>
            </w:r>
            <w:r w:rsidRPr="00E9045A">
              <w:rPr>
                <w:lang w:val="ro-RO"/>
              </w:rPr>
              <w:t xml:space="preserve">previzibile şi sunt instalate şi </w:t>
            </w:r>
            <w:r w:rsidR="00535875" w:rsidRPr="00E9045A">
              <w:rPr>
                <w:lang w:val="ro-RO"/>
              </w:rPr>
              <w:t>î</w:t>
            </w:r>
            <w:r w:rsidRPr="00E9045A">
              <w:rPr>
                <w:lang w:val="ro-RO"/>
              </w:rPr>
              <w:t xml:space="preserve">ntreţinute </w:t>
            </w:r>
            <w:r w:rsidR="00535875" w:rsidRPr="00E9045A">
              <w:rPr>
                <w:lang w:val="ro-RO"/>
              </w:rPr>
              <w:t>î</w:t>
            </w:r>
            <w:r w:rsidRPr="00E9045A">
              <w:rPr>
                <w:lang w:val="ro-RO"/>
              </w:rPr>
              <w:t>n mod corespunzător,</w:t>
            </w:r>
            <w:r w:rsidR="00535875" w:rsidRPr="00E9045A">
              <w:rPr>
                <w:lang w:val="ro-RO"/>
              </w:rPr>
              <w:t xml:space="preserve"> </w:t>
            </w:r>
            <w:r w:rsidRPr="00E9045A">
              <w:rPr>
                <w:lang w:val="ro-RO"/>
              </w:rPr>
              <w:t xml:space="preserve">pot aduce prejudicii sănătăţii sau </w:t>
            </w:r>
            <w:r w:rsidRPr="00E9045A">
              <w:rPr>
                <w:lang w:val="ro-RO"/>
              </w:rPr>
              <w:lastRenderedPageBreak/>
              <w:t>siguranţei utilizatorilor, sau nu</w:t>
            </w:r>
            <w:r w:rsidR="00535875" w:rsidRPr="00E9045A">
              <w:rPr>
                <w:lang w:val="ro-RO"/>
              </w:rPr>
              <w:t xml:space="preserve"> </w:t>
            </w:r>
            <w:r w:rsidRPr="00E9045A">
              <w:rPr>
                <w:lang w:val="ro-RO"/>
              </w:rPr>
              <w:t xml:space="preserve">sunt conforme, </w:t>
            </w:r>
            <w:r w:rsidR="00535875" w:rsidRPr="00E9045A">
              <w:rPr>
                <w:lang w:val="ro-RO"/>
              </w:rPr>
              <w:t>î</w:t>
            </w:r>
            <w:r w:rsidRPr="00E9045A">
              <w:rPr>
                <w:lang w:val="ro-RO"/>
              </w:rPr>
              <w:t>n vreun alt mod, cerinţelor aplicabile din</w:t>
            </w:r>
            <w:r w:rsidR="00535875" w:rsidRPr="00E9045A">
              <w:rPr>
                <w:lang w:val="ro-RO"/>
              </w:rPr>
              <w:t xml:space="preserve"> </w:t>
            </w:r>
            <w:r w:rsidRPr="00E9045A">
              <w:rPr>
                <w:lang w:val="ro-RO"/>
              </w:rPr>
              <w:t>legislaţia comunitară de armonizare, sunt retrase sau a căror</w:t>
            </w:r>
            <w:r w:rsidR="00535875" w:rsidRPr="00E9045A">
              <w:rPr>
                <w:lang w:val="ro-RO"/>
              </w:rPr>
              <w:t xml:space="preserve"> </w:t>
            </w:r>
            <w:r w:rsidRPr="00E9045A">
              <w:rPr>
                <w:lang w:val="ro-RO"/>
              </w:rPr>
              <w:t>punere la dispoziţie pe piaţă este interzisă sau restricţionată, şi</w:t>
            </w:r>
            <w:r w:rsidR="00535875" w:rsidRPr="00E9045A">
              <w:rPr>
                <w:lang w:val="ro-RO"/>
              </w:rPr>
              <w:t xml:space="preserve"> </w:t>
            </w:r>
            <w:r w:rsidRPr="00E9045A">
              <w:rPr>
                <w:lang w:val="ro-RO"/>
              </w:rPr>
              <w:t xml:space="preserve">garantează informarea </w:t>
            </w:r>
            <w:r w:rsidR="00535875" w:rsidRPr="00E9045A">
              <w:rPr>
                <w:lang w:val="ro-RO"/>
              </w:rPr>
              <w:t>î</w:t>
            </w:r>
            <w:r w:rsidRPr="00E9045A">
              <w:rPr>
                <w:lang w:val="ro-RO"/>
              </w:rPr>
              <w:t>n consecinţă a publicului, Comisiei şi a</w:t>
            </w:r>
            <w:r w:rsidR="00535875" w:rsidRPr="00E9045A">
              <w:rPr>
                <w:lang w:val="ro-RO"/>
              </w:rPr>
              <w:t xml:space="preserve"> </w:t>
            </w:r>
            <w:r w:rsidRPr="00E9045A">
              <w:rPr>
                <w:lang w:val="ro-RO"/>
              </w:rPr>
              <w:t>celorlalte state membre.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5171B" w:rsidRPr="00E9045A" w:rsidRDefault="00A00D46" w:rsidP="00C5171B">
            <w:pPr>
              <w:tabs>
                <w:tab w:val="left" w:pos="720"/>
                <w:tab w:val="left" w:pos="9637"/>
              </w:tabs>
              <w:ind w:right="741"/>
              <w:jc w:val="both"/>
              <w:rPr>
                <w:b/>
                <w:lang w:val="ro-RO"/>
              </w:rPr>
            </w:pPr>
            <w:r w:rsidRPr="00E9045A">
              <w:rPr>
                <w:b/>
                <w:lang w:val="ro-RO"/>
              </w:rPr>
              <w:lastRenderedPageBreak/>
              <w:t xml:space="preserve">Capitolul </w:t>
            </w:r>
            <w:r w:rsidR="00653A40" w:rsidRPr="00E9045A">
              <w:rPr>
                <w:b/>
                <w:lang w:val="ro-RO"/>
              </w:rPr>
              <w:t>I</w:t>
            </w:r>
            <w:r w:rsidR="0016368D" w:rsidRPr="00E9045A">
              <w:rPr>
                <w:b/>
                <w:lang w:val="ro-RO"/>
              </w:rPr>
              <w:t>,</w:t>
            </w:r>
            <w:r w:rsidRPr="00E9045A">
              <w:rPr>
                <w:b/>
                <w:lang w:val="ro-RO"/>
              </w:rPr>
              <w:t xml:space="preserve"> a</w:t>
            </w:r>
            <w:r w:rsidR="00C5171B" w:rsidRPr="00E9045A">
              <w:rPr>
                <w:b/>
                <w:lang w:val="ro-RO"/>
              </w:rPr>
              <w:t>rt</w:t>
            </w:r>
            <w:r w:rsidRPr="00E9045A">
              <w:rPr>
                <w:b/>
                <w:lang w:val="ro-RO"/>
              </w:rPr>
              <w:t>.</w:t>
            </w:r>
            <w:r w:rsidR="00100124" w:rsidRPr="00E9045A">
              <w:rPr>
                <w:b/>
                <w:lang w:val="ro-RO"/>
              </w:rPr>
              <w:t xml:space="preserve"> 3</w:t>
            </w:r>
          </w:p>
          <w:p w:rsidR="00587222" w:rsidRPr="00E9045A" w:rsidRDefault="00C31421" w:rsidP="00C31421">
            <w:pPr>
              <w:tabs>
                <w:tab w:val="left" w:pos="720"/>
                <w:tab w:val="left" w:pos="9637"/>
              </w:tabs>
              <w:ind w:right="91"/>
              <w:jc w:val="both"/>
              <w:rPr>
                <w:lang w:val="ro-RO"/>
              </w:rPr>
            </w:pPr>
            <w:r w:rsidRPr="00E9045A">
              <w:rPr>
                <w:lang w:val="ro-RO"/>
              </w:rPr>
              <w:t xml:space="preserve">Supravegherea pieţei asigură faptul că produsele care, dacă sînt utilizate în conformitate cu scopul prevăzut sau în condiţii previzibile, şi sînt instalate şi întreţinute în mod corespunzător, totuşi pot aduce prejudiciu </w:t>
            </w:r>
            <w:r w:rsidRPr="00E9045A">
              <w:rPr>
                <w:lang w:val="ro-RO"/>
              </w:rPr>
              <w:lastRenderedPageBreak/>
              <w:t xml:space="preserve">sănătăţii sau siguranţei utilizatorilor, sau nu sînt conforme, în vre-un alt mod, cerinţelor esenţiale, sînt retrase sau punerea acestora la dispoziţie pe piaţă este interzisă sau restricţionată, şi garantează informarea în consecinţă a publicului, a </w:t>
            </w:r>
            <w:r w:rsidRPr="00E9045A">
              <w:rPr>
                <w:shd w:val="clear" w:color="auto" w:fill="FFFFFF"/>
                <w:lang w:val="ro-RO"/>
              </w:rPr>
              <w:t>autorităţii administraţiei publice</w:t>
            </w:r>
            <w:r w:rsidRPr="00E9045A">
              <w:rPr>
                <w:lang w:val="ro-RO"/>
              </w:rPr>
              <w:t xml:space="preserve"> centrale responsabile de coordonarea activităţilor de supraveghere a pieţei şi ale altor autorităţi relevante de supraveghere a pieţei.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16368D"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80447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447F" w:rsidRPr="00E9045A" w:rsidRDefault="0080447F" w:rsidP="00535875">
            <w:pPr>
              <w:autoSpaceDE w:val="0"/>
              <w:autoSpaceDN w:val="0"/>
              <w:adjustRightInd w:val="0"/>
              <w:jc w:val="both"/>
              <w:rPr>
                <w:i/>
                <w:lang w:val="ro-RO"/>
              </w:rPr>
            </w:pPr>
            <w:r w:rsidRPr="00E9045A">
              <w:rPr>
                <w:lang w:val="ro-RO"/>
              </w:rPr>
              <w:lastRenderedPageBreak/>
              <w:t>(3) Infrastructurile şi programele naţionale de supraveghere a pieţei garantează că se pot lua măsuri eficiente în legătură cu orice categorie de produse care face obiectul legislaţiei comunitare de armonizare.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6368D" w:rsidRPr="00E9045A" w:rsidRDefault="0016368D" w:rsidP="0016368D">
            <w:pPr>
              <w:pStyle w:val="a3"/>
              <w:ind w:firstLine="0"/>
              <w:rPr>
                <w:b/>
                <w:lang w:val="ro-RO"/>
              </w:rPr>
            </w:pPr>
            <w:r w:rsidRPr="00E9045A">
              <w:rPr>
                <w:b/>
                <w:lang w:val="ro-RO"/>
              </w:rPr>
              <w:t xml:space="preserve">Capitolul </w:t>
            </w:r>
            <w:r w:rsidR="00653A40" w:rsidRPr="00E9045A">
              <w:rPr>
                <w:b/>
                <w:lang w:val="ro-RO"/>
              </w:rPr>
              <w:t>I</w:t>
            </w:r>
            <w:r w:rsidRPr="00E9045A">
              <w:rPr>
                <w:b/>
                <w:lang w:val="ro-RO"/>
              </w:rPr>
              <w:t>, art.5, alin. (2)</w:t>
            </w:r>
          </w:p>
          <w:p w:rsidR="0080447F" w:rsidRPr="00E9045A" w:rsidRDefault="00653A40" w:rsidP="00100124">
            <w:pPr>
              <w:pStyle w:val="a3"/>
              <w:ind w:firstLine="0"/>
              <w:rPr>
                <w:lang w:val="ro-RO"/>
              </w:rPr>
            </w:pPr>
            <w:r w:rsidRPr="00E9045A">
              <w:rPr>
                <w:lang w:val="ro-RO"/>
              </w:rPr>
              <w:t>(2</w:t>
            </w:r>
            <w:r w:rsidRPr="00E9045A">
              <w:rPr>
                <w:b/>
                <w:lang w:val="ro-RO"/>
              </w:rPr>
              <w:t xml:space="preserve">) </w:t>
            </w:r>
            <w:r w:rsidR="0016368D" w:rsidRPr="00E9045A">
              <w:rPr>
                <w:lang w:val="ro-RO"/>
              </w:rPr>
              <w:t xml:space="preserve">Sistemul de supraveghere a pieţei şi programele de supraveghere a pieţei asigură ca se pot lua măsuri eficiente în legătură cu orice categorie de produse, inclusiv asupra celor supuse evaluării periodice de către organismele de evaluare a conformităţii acreditate, la orice agent economic, indiferent de tipul de proprietate şi forma organizatorico-juridică.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447F" w:rsidRPr="00E9045A" w:rsidRDefault="0016368D"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B319FB">
            <w:pPr>
              <w:ind w:right="-517"/>
              <w:rPr>
                <w:lang w:val="ro-RO"/>
              </w:rPr>
            </w:pPr>
          </w:p>
        </w:tc>
      </w:tr>
      <w:tr w:rsidR="0080447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447F" w:rsidRPr="00E9045A" w:rsidRDefault="0080447F" w:rsidP="00535875">
            <w:pPr>
              <w:autoSpaceDE w:val="0"/>
              <w:autoSpaceDN w:val="0"/>
              <w:adjustRightInd w:val="0"/>
              <w:jc w:val="both"/>
              <w:rPr>
                <w:i/>
                <w:lang w:val="ro-RO"/>
              </w:rPr>
            </w:pPr>
            <w:r w:rsidRPr="00E9045A">
              <w:rPr>
                <w:lang w:val="ro-RO"/>
              </w:rPr>
              <w:t>(4) Supravegherea pieţei se aplică produselor asamblate sau fabricate pentru uzul producătorului, în cazul în care legislaţia comunitară de armonizare prevede aplicarea dispoziţiilor sale la astfel de produse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00D46" w:rsidRPr="00E9045A" w:rsidRDefault="00A00D46" w:rsidP="00874347">
            <w:pPr>
              <w:pStyle w:val="a3"/>
              <w:ind w:firstLine="0"/>
              <w:rPr>
                <w:b/>
                <w:lang w:val="ro-RO"/>
              </w:rPr>
            </w:pPr>
            <w:r w:rsidRPr="00E9045A">
              <w:rPr>
                <w:b/>
                <w:lang w:val="ro-RO"/>
              </w:rPr>
              <w:t xml:space="preserve">Capitolul </w:t>
            </w:r>
            <w:r w:rsidR="00653A40" w:rsidRPr="00E9045A">
              <w:rPr>
                <w:b/>
                <w:lang w:val="ro-RO"/>
              </w:rPr>
              <w:t>I</w:t>
            </w:r>
            <w:r w:rsidR="0016368D" w:rsidRPr="00E9045A">
              <w:rPr>
                <w:b/>
                <w:lang w:val="ro-RO"/>
              </w:rPr>
              <w:t>,</w:t>
            </w:r>
            <w:r w:rsidRPr="00E9045A">
              <w:rPr>
                <w:b/>
                <w:lang w:val="ro-RO"/>
              </w:rPr>
              <w:t xml:space="preserve"> art.5</w:t>
            </w:r>
            <w:r w:rsidR="0016368D" w:rsidRPr="00E9045A">
              <w:rPr>
                <w:b/>
                <w:lang w:val="ro-RO"/>
              </w:rPr>
              <w:t>,</w:t>
            </w:r>
            <w:r w:rsidRPr="00E9045A">
              <w:rPr>
                <w:b/>
                <w:lang w:val="ro-RO"/>
              </w:rPr>
              <w:t xml:space="preserve"> alin. (5)</w:t>
            </w:r>
          </w:p>
          <w:p w:rsidR="0080447F" w:rsidRPr="00E9045A" w:rsidRDefault="00653A40" w:rsidP="00874347">
            <w:pPr>
              <w:pStyle w:val="a3"/>
              <w:ind w:firstLine="0"/>
              <w:rPr>
                <w:lang w:val="ro-RO" w:eastAsia="ru-RU"/>
              </w:rPr>
            </w:pPr>
            <w:r w:rsidRPr="00E9045A">
              <w:rPr>
                <w:lang w:val="ro-RO"/>
              </w:rPr>
              <w:t>(5)</w:t>
            </w:r>
            <w:r w:rsidRPr="00E9045A">
              <w:rPr>
                <w:b/>
                <w:lang w:val="ro-RO"/>
              </w:rPr>
              <w:t xml:space="preserve"> </w:t>
            </w:r>
            <w:r w:rsidR="0080447F" w:rsidRPr="00E9045A">
              <w:rPr>
                <w:lang w:val="ro-RO"/>
              </w:rPr>
              <w:t xml:space="preserve">Supravegherea pieţei se aplică produselor asamblate sau fabricate pentru uzul producătorului, în cazul în care </w:t>
            </w:r>
            <w:r w:rsidR="0080447F" w:rsidRPr="00E9045A">
              <w:rPr>
                <w:rFonts w:eastAsia="MS Mincho"/>
                <w:bCs/>
                <w:iCs/>
                <w:lang w:val="ro-RO" w:eastAsia="ja-JP"/>
              </w:rPr>
              <w:t>există prevederi legale aplicabile.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447F" w:rsidRPr="00E9045A" w:rsidRDefault="00057F5A"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0447F" w:rsidRPr="00E9045A" w:rsidRDefault="0080447F"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D061C6" w:rsidRPr="00E9045A" w:rsidRDefault="00D061C6" w:rsidP="00D061C6">
            <w:pPr>
              <w:autoSpaceDE w:val="0"/>
              <w:autoSpaceDN w:val="0"/>
              <w:adjustRightInd w:val="0"/>
              <w:jc w:val="both"/>
              <w:rPr>
                <w:iCs/>
                <w:lang w:val="ro-RO"/>
              </w:rPr>
            </w:pPr>
            <w:r w:rsidRPr="00E9045A">
              <w:rPr>
                <w:iCs/>
                <w:lang w:val="ro-RO"/>
              </w:rPr>
              <w:t>SECŢIUNEA 2</w:t>
            </w:r>
          </w:p>
          <w:p w:rsidR="00D061C6" w:rsidRPr="00E9045A" w:rsidRDefault="00D061C6" w:rsidP="00D061C6">
            <w:pPr>
              <w:autoSpaceDE w:val="0"/>
              <w:autoSpaceDN w:val="0"/>
              <w:adjustRightInd w:val="0"/>
              <w:jc w:val="both"/>
              <w:rPr>
                <w:iCs/>
                <w:lang w:val="ro-RO"/>
              </w:rPr>
            </w:pPr>
            <w:r w:rsidRPr="00E9045A">
              <w:rPr>
                <w:bCs/>
                <w:iCs/>
                <w:lang w:val="ro-RO"/>
              </w:rPr>
              <w:t>Cadrul de supraveghere a pie</w:t>
            </w:r>
            <w:r w:rsidRPr="00E9045A">
              <w:rPr>
                <w:rFonts w:eastAsia="EUAlbertina_Bold_Italic+02"/>
                <w:bCs/>
                <w:iCs/>
                <w:lang w:val="ro-RO"/>
              </w:rPr>
              <w:t>ţ</w:t>
            </w:r>
            <w:r w:rsidRPr="00E9045A">
              <w:rPr>
                <w:bCs/>
                <w:iCs/>
                <w:lang w:val="ro-RO"/>
              </w:rPr>
              <w:t>ei comunitare</w:t>
            </w:r>
            <w:r w:rsidRPr="00E9045A">
              <w:rPr>
                <w:iCs/>
                <w:lang w:val="ro-RO"/>
              </w:rPr>
              <w:t xml:space="preserve"> </w:t>
            </w:r>
          </w:p>
          <w:p w:rsidR="00D061C6" w:rsidRPr="00E9045A" w:rsidRDefault="00D061C6" w:rsidP="00D061C6">
            <w:pPr>
              <w:autoSpaceDE w:val="0"/>
              <w:autoSpaceDN w:val="0"/>
              <w:adjustRightInd w:val="0"/>
              <w:jc w:val="both"/>
              <w:rPr>
                <w:iCs/>
                <w:lang w:val="ro-RO"/>
              </w:rPr>
            </w:pPr>
            <w:r w:rsidRPr="00E9045A">
              <w:rPr>
                <w:iCs/>
                <w:lang w:val="ro-RO"/>
              </w:rPr>
              <w:lastRenderedPageBreak/>
              <w:t>Articolul 17</w:t>
            </w:r>
          </w:p>
          <w:p w:rsidR="00D061C6" w:rsidRPr="00E9045A" w:rsidRDefault="00D061C6" w:rsidP="00D061C6">
            <w:pPr>
              <w:autoSpaceDE w:val="0"/>
              <w:autoSpaceDN w:val="0"/>
              <w:adjustRightInd w:val="0"/>
              <w:jc w:val="both"/>
              <w:rPr>
                <w:lang w:val="ro-RO"/>
              </w:rPr>
            </w:pPr>
            <w:r w:rsidRPr="00E9045A">
              <w:rPr>
                <w:bCs/>
                <w:lang w:val="ro-RO"/>
              </w:rPr>
              <w:t>Obliga</w:t>
            </w:r>
            <w:r w:rsidRPr="00E9045A">
              <w:rPr>
                <w:rFonts w:eastAsia="EUAlbertina_Bold+02"/>
                <w:bCs/>
                <w:lang w:val="ro-RO"/>
              </w:rPr>
              <w:t>ţ</w:t>
            </w:r>
            <w:r w:rsidRPr="00E9045A">
              <w:rPr>
                <w:bCs/>
                <w:lang w:val="ro-RO"/>
              </w:rPr>
              <w:t>iile de informare</w:t>
            </w:r>
            <w:r w:rsidRPr="00E9045A">
              <w:rPr>
                <w:lang w:val="ro-RO"/>
              </w:rPr>
              <w:t xml:space="preserve"> </w:t>
            </w:r>
          </w:p>
          <w:p w:rsidR="00587222" w:rsidRPr="00E9045A" w:rsidRDefault="00EA2875" w:rsidP="00D061C6">
            <w:pPr>
              <w:autoSpaceDE w:val="0"/>
              <w:autoSpaceDN w:val="0"/>
              <w:adjustRightInd w:val="0"/>
              <w:jc w:val="both"/>
              <w:rPr>
                <w:lang w:val="ro-RO"/>
              </w:rPr>
            </w:pPr>
            <w:r w:rsidRPr="00E9045A">
              <w:rPr>
                <w:lang w:val="ro-RO"/>
              </w:rPr>
              <w:t xml:space="preserve">(1) Statele membre informează Comisia cu privire la </w:t>
            </w:r>
            <w:proofErr w:type="spellStart"/>
            <w:r w:rsidRPr="00E9045A">
              <w:rPr>
                <w:lang w:val="ro-RO"/>
              </w:rPr>
              <w:t>autorităţil</w:t>
            </w:r>
            <w:proofErr w:type="spellEnd"/>
            <w:r w:rsidR="00535875" w:rsidRPr="00E9045A">
              <w:rPr>
                <w:lang w:val="ro-RO"/>
              </w:rPr>
              <w:t xml:space="preserve"> </w:t>
            </w:r>
            <w:r w:rsidRPr="00E9045A">
              <w:rPr>
                <w:lang w:val="ro-RO"/>
              </w:rPr>
              <w:t>lor de supraveghere a pieţei şi la domeniile de competenţă ale</w:t>
            </w:r>
            <w:r w:rsidR="00535875" w:rsidRPr="00E9045A">
              <w:rPr>
                <w:lang w:val="ro-RO"/>
              </w:rPr>
              <w:t xml:space="preserve"> </w:t>
            </w:r>
            <w:r w:rsidRPr="00E9045A">
              <w:rPr>
                <w:lang w:val="ro-RO"/>
              </w:rPr>
              <w:t>acestora. Comisia transmite aceste informaţii celorlalte state</w:t>
            </w:r>
            <w:r w:rsidR="00535875" w:rsidRPr="00E9045A">
              <w:rPr>
                <w:lang w:val="ro-RO"/>
              </w:rPr>
              <w:t xml:space="preserve"> </w:t>
            </w:r>
            <w:r w:rsidRPr="00E9045A">
              <w:rPr>
                <w:lang w:val="ro-RO"/>
              </w:rPr>
              <w:t>membre.</w:t>
            </w:r>
          </w:p>
          <w:p w:rsidR="005A3AF5" w:rsidRPr="00E9045A" w:rsidRDefault="005A3AF5" w:rsidP="00535875">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061C6" w:rsidRPr="00E9045A" w:rsidRDefault="00D061C6" w:rsidP="00D061C6">
            <w:pPr>
              <w:spacing w:before="100"/>
              <w:jc w:val="both"/>
              <w:rPr>
                <w:b/>
                <w:lang w:val="ro-RO"/>
              </w:rPr>
            </w:pPr>
            <w:r w:rsidRPr="00E9045A">
              <w:rPr>
                <w:b/>
                <w:lang w:val="ro-RO"/>
              </w:rPr>
              <w:lastRenderedPageBreak/>
              <w:t>Capitolul VIII, art.42</w:t>
            </w:r>
          </w:p>
          <w:p w:rsidR="00587222" w:rsidRPr="00E9045A" w:rsidRDefault="00D061C6" w:rsidP="00D061C6">
            <w:pPr>
              <w:autoSpaceDE w:val="0"/>
              <w:autoSpaceDN w:val="0"/>
              <w:adjustRightInd w:val="0"/>
              <w:jc w:val="both"/>
              <w:rPr>
                <w:lang w:val="ro-RO"/>
              </w:rPr>
            </w:pPr>
            <w:r w:rsidRPr="00E9045A">
              <w:rPr>
                <w:lang w:val="ro-RO"/>
              </w:rPr>
              <w:t xml:space="preserve">La data aderării Republicii </w:t>
            </w:r>
            <w:r w:rsidRPr="00E9045A">
              <w:rPr>
                <w:lang w:val="ro-RO"/>
              </w:rPr>
              <w:lastRenderedPageBreak/>
              <w:t xml:space="preserve">Moldova </w:t>
            </w:r>
            <w:smartTag w:uri="urn:schemas-microsoft-com:office:smarttags" w:element="PersonName">
              <w:smartTagPr>
                <w:attr w:name="ProductID" w:val="la Uniunea Europeană"/>
              </w:smartTagPr>
              <w:r w:rsidRPr="00E9045A">
                <w:rPr>
                  <w:lang w:val="ro-RO"/>
                </w:rPr>
                <w:t>la Uniunea Europeană</w:t>
              </w:r>
            </w:smartTag>
            <w:r w:rsidRPr="00E9045A">
              <w:rPr>
                <w:lang w:val="ro-RO"/>
              </w:rPr>
              <w:t xml:space="preserve">, </w:t>
            </w:r>
            <w:r w:rsidRPr="00E9045A">
              <w:rPr>
                <w:shd w:val="clear" w:color="auto" w:fill="FFFFFF"/>
                <w:lang w:val="ro-RO"/>
              </w:rPr>
              <w:t>autorităţile de supraveghere pieţei</w:t>
            </w:r>
            <w:r w:rsidRPr="00E9045A">
              <w:rPr>
                <w:lang w:val="ro-RO"/>
              </w:rPr>
              <w:t xml:space="preserve"> şi domeniile de competenţă ale acestora vor fi notificate Comisiei Europene conform legislaţiei naţionale armonizate cu legislaţia europeană respectivă.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D061C6"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EA2875" w:rsidP="00AB745D">
            <w:pPr>
              <w:autoSpaceDE w:val="0"/>
              <w:autoSpaceDN w:val="0"/>
              <w:adjustRightInd w:val="0"/>
              <w:jc w:val="both"/>
              <w:rPr>
                <w:lang w:val="ro-RO"/>
              </w:rPr>
            </w:pPr>
            <w:r w:rsidRPr="00E9045A">
              <w:rPr>
                <w:lang w:val="ro-RO"/>
              </w:rPr>
              <w:lastRenderedPageBreak/>
              <w:t>(2) Statele membre garantează că publicul este informat cu</w:t>
            </w:r>
            <w:r w:rsidR="00535875" w:rsidRPr="00E9045A">
              <w:rPr>
                <w:lang w:val="ro-RO"/>
              </w:rPr>
              <w:t xml:space="preserve"> </w:t>
            </w:r>
            <w:r w:rsidRPr="00E9045A">
              <w:rPr>
                <w:lang w:val="ro-RO"/>
              </w:rPr>
              <w:t>privire la existenţa, competenţele şi identitatea autorităţilor</w:t>
            </w:r>
            <w:r w:rsidR="005A3AF5" w:rsidRPr="00E9045A">
              <w:rPr>
                <w:lang w:val="ro-RO"/>
              </w:rPr>
              <w:t xml:space="preserve"> </w:t>
            </w:r>
            <w:r w:rsidRPr="00E9045A">
              <w:rPr>
                <w:lang w:val="ro-RO"/>
              </w:rPr>
              <w:t>naţionale de supraveghere a pieţei, precum şi cu privire la modul</w:t>
            </w:r>
            <w:r w:rsidR="005A3AF5" w:rsidRPr="00E9045A">
              <w:rPr>
                <w:lang w:val="ro-RO"/>
              </w:rPr>
              <w:t xml:space="preserve"> î</w:t>
            </w:r>
            <w:r w:rsidRPr="00E9045A">
              <w:rPr>
                <w:lang w:val="ro-RO"/>
              </w:rPr>
              <w:t>n care aceste autorităţi pot fi contactate.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061C6" w:rsidRPr="00E9045A" w:rsidRDefault="00D061C6" w:rsidP="00D061C6">
            <w:pPr>
              <w:tabs>
                <w:tab w:val="left" w:pos="720"/>
                <w:tab w:val="left" w:pos="993"/>
                <w:tab w:val="left" w:pos="9637"/>
              </w:tabs>
              <w:ind w:right="8"/>
              <w:jc w:val="both"/>
              <w:rPr>
                <w:b/>
                <w:lang w:val="ro-RO"/>
              </w:rPr>
            </w:pPr>
            <w:r w:rsidRPr="00E9045A">
              <w:rPr>
                <w:b/>
                <w:lang w:val="ro-RO"/>
              </w:rPr>
              <w:t>Capitolul II</w:t>
            </w:r>
            <w:r w:rsidR="00653A40" w:rsidRPr="00E9045A">
              <w:rPr>
                <w:b/>
                <w:lang w:val="ro-RO"/>
              </w:rPr>
              <w:t>,</w:t>
            </w:r>
            <w:r w:rsidRPr="00E9045A">
              <w:rPr>
                <w:b/>
                <w:lang w:val="ro-RO"/>
              </w:rPr>
              <w:t xml:space="preserve"> art.7</w:t>
            </w:r>
            <w:r w:rsidR="00133976" w:rsidRPr="00E9045A">
              <w:rPr>
                <w:b/>
                <w:lang w:val="ro-RO"/>
              </w:rPr>
              <w:t xml:space="preserve">, </w:t>
            </w:r>
            <w:r w:rsidRPr="00E9045A">
              <w:rPr>
                <w:b/>
                <w:lang w:val="ro-RO"/>
              </w:rPr>
              <w:t>alin. (9)</w:t>
            </w:r>
          </w:p>
          <w:p w:rsidR="00D061C6" w:rsidRPr="00E9045A" w:rsidRDefault="00653A40" w:rsidP="00A00D46">
            <w:pPr>
              <w:tabs>
                <w:tab w:val="left" w:pos="720"/>
                <w:tab w:val="left" w:pos="993"/>
                <w:tab w:val="left" w:pos="9637"/>
              </w:tabs>
              <w:ind w:right="8"/>
              <w:jc w:val="both"/>
              <w:rPr>
                <w:b/>
                <w:lang w:val="ro-RO"/>
              </w:rPr>
            </w:pPr>
            <w:r w:rsidRPr="00E9045A">
              <w:rPr>
                <w:lang w:val="ro-RO"/>
              </w:rPr>
              <w:t>(9)</w:t>
            </w:r>
            <w:r w:rsidRPr="00E9045A">
              <w:rPr>
                <w:b/>
                <w:lang w:val="ro-RO"/>
              </w:rPr>
              <w:t xml:space="preserve"> </w:t>
            </w:r>
            <w:r w:rsidR="00D061C6" w:rsidRPr="00E9045A">
              <w:rPr>
                <w:lang w:val="ro-RO"/>
              </w:rPr>
              <w:t>Lista autorităţilor de supraveghere a pieţei, informaţiile privind domeniile lor de competenţe, coordonatele de contract sunt disponibile şi aduse spre cunoştinţă publicului prin intermediul paginilor-web oficiale ale acestora şi a autorităţii de coordonare a activităţilor de supraveghere a pieţei.</w:t>
            </w:r>
          </w:p>
          <w:p w:rsidR="00A00D46" w:rsidRPr="00E9045A" w:rsidRDefault="00A00D46" w:rsidP="00A00D46">
            <w:pPr>
              <w:tabs>
                <w:tab w:val="left" w:pos="720"/>
                <w:tab w:val="left" w:pos="993"/>
                <w:tab w:val="left" w:pos="9637"/>
              </w:tabs>
              <w:ind w:right="8"/>
              <w:jc w:val="both"/>
              <w:rPr>
                <w:b/>
                <w:lang w:val="ro-RO"/>
              </w:rPr>
            </w:pPr>
            <w:r w:rsidRPr="00E9045A">
              <w:rPr>
                <w:b/>
                <w:lang w:val="ro-RO"/>
              </w:rPr>
              <w:t>Capitolul VII</w:t>
            </w:r>
            <w:r w:rsidR="00653A40" w:rsidRPr="00E9045A">
              <w:rPr>
                <w:b/>
                <w:lang w:val="ro-RO"/>
              </w:rPr>
              <w:t>,</w:t>
            </w:r>
            <w:r w:rsidRPr="00E9045A">
              <w:rPr>
                <w:b/>
                <w:lang w:val="ro-RO"/>
              </w:rPr>
              <w:t xml:space="preserve"> art.36</w:t>
            </w:r>
            <w:r w:rsidR="00133976" w:rsidRPr="00E9045A">
              <w:rPr>
                <w:b/>
                <w:lang w:val="ro-RO"/>
              </w:rPr>
              <w:t>,</w:t>
            </w:r>
            <w:r w:rsidRPr="00E9045A">
              <w:rPr>
                <w:b/>
                <w:lang w:val="ro-RO"/>
              </w:rPr>
              <w:t xml:space="preserve"> alin. (2)</w:t>
            </w:r>
          </w:p>
          <w:p w:rsidR="00770910" w:rsidRPr="00E9045A" w:rsidRDefault="00AB745D" w:rsidP="00A00D46">
            <w:pPr>
              <w:tabs>
                <w:tab w:val="left" w:pos="720"/>
                <w:tab w:val="left" w:pos="9637"/>
              </w:tabs>
              <w:ind w:right="98"/>
              <w:jc w:val="both"/>
              <w:rPr>
                <w:lang w:val="ro-RO"/>
              </w:rPr>
            </w:pPr>
            <w:r w:rsidRPr="00E9045A">
              <w:rPr>
                <w:lang w:val="ro-RO"/>
              </w:rPr>
              <w:t>(2) Autoritatea de coordonare a activităţilor de supraveghere a pieţei asigură informarea publicului cu privire la autorităţile de supraveghere a pieţei, competenţele şi modul în care aceste autorităţi pot fi contactate.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D061C6"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1F64A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D061C6" w:rsidRPr="00E9045A" w:rsidRDefault="00D061C6" w:rsidP="00D061C6">
            <w:pPr>
              <w:autoSpaceDE w:val="0"/>
              <w:autoSpaceDN w:val="0"/>
              <w:adjustRightInd w:val="0"/>
              <w:jc w:val="both"/>
              <w:rPr>
                <w:iCs/>
                <w:lang w:val="ro-RO"/>
              </w:rPr>
            </w:pPr>
            <w:r w:rsidRPr="00E9045A">
              <w:rPr>
                <w:iCs/>
                <w:lang w:val="ro-RO"/>
              </w:rPr>
              <w:t>Articolul 18</w:t>
            </w:r>
          </w:p>
          <w:p w:rsidR="00D061C6" w:rsidRPr="00E9045A" w:rsidRDefault="00D061C6" w:rsidP="00D061C6">
            <w:pPr>
              <w:autoSpaceDE w:val="0"/>
              <w:autoSpaceDN w:val="0"/>
              <w:adjustRightInd w:val="0"/>
              <w:jc w:val="both"/>
              <w:rPr>
                <w:lang w:val="ro-RO"/>
              </w:rPr>
            </w:pPr>
            <w:r w:rsidRPr="00E9045A">
              <w:rPr>
                <w:bCs/>
                <w:lang w:val="ro-RO"/>
              </w:rPr>
              <w:t>Obliga</w:t>
            </w:r>
            <w:r w:rsidRPr="00E9045A">
              <w:rPr>
                <w:rFonts w:eastAsia="EUAlbertina_Bold+02"/>
                <w:bCs/>
                <w:lang w:val="ro-RO"/>
              </w:rPr>
              <w:t>ţ</w:t>
            </w:r>
            <w:r w:rsidRPr="00E9045A">
              <w:rPr>
                <w:bCs/>
                <w:lang w:val="ro-RO"/>
              </w:rPr>
              <w:t>iile statelor membre cu privire la organizare</w:t>
            </w:r>
            <w:r w:rsidRPr="00E9045A">
              <w:rPr>
                <w:lang w:val="ro-RO"/>
              </w:rPr>
              <w:t xml:space="preserve"> </w:t>
            </w:r>
          </w:p>
          <w:p w:rsidR="00587222" w:rsidRPr="00E9045A" w:rsidRDefault="00EA2875" w:rsidP="00D061C6">
            <w:pPr>
              <w:autoSpaceDE w:val="0"/>
              <w:autoSpaceDN w:val="0"/>
              <w:adjustRightInd w:val="0"/>
              <w:jc w:val="both"/>
              <w:rPr>
                <w:lang w:val="ro-RO"/>
              </w:rPr>
            </w:pPr>
            <w:r w:rsidRPr="00E9045A">
              <w:rPr>
                <w:lang w:val="ro-RO"/>
              </w:rPr>
              <w:t>(1) Statele membre instituie mecanisme adecvate de comunicare</w:t>
            </w:r>
            <w:r w:rsidR="005A3AF5" w:rsidRPr="00E9045A">
              <w:rPr>
                <w:lang w:val="ro-RO"/>
              </w:rPr>
              <w:t xml:space="preserve"> </w:t>
            </w:r>
            <w:r w:rsidRPr="00E9045A">
              <w:rPr>
                <w:lang w:val="ro-RO"/>
              </w:rPr>
              <w:t xml:space="preserve">şi coordonare </w:t>
            </w:r>
            <w:r w:rsidR="005A3AF5" w:rsidRPr="00E9045A">
              <w:rPr>
                <w:lang w:val="ro-RO"/>
              </w:rPr>
              <w:t>î</w:t>
            </w:r>
            <w:r w:rsidRPr="00E9045A">
              <w:rPr>
                <w:lang w:val="ro-RO"/>
              </w:rPr>
              <w:t>ntre autorităţile lor de supraveghere a pieţei.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EB63D6">
            <w:pPr>
              <w:jc w:val="both"/>
              <w:rPr>
                <w:b/>
                <w:lang w:val="en-US"/>
              </w:rPr>
            </w:pPr>
            <w:proofErr w:type="spellStart"/>
            <w:r w:rsidRPr="00E9045A">
              <w:rPr>
                <w:b/>
                <w:lang w:val="en-US"/>
              </w:rPr>
              <w:t>Capitolul</w:t>
            </w:r>
            <w:proofErr w:type="spellEnd"/>
            <w:r w:rsidRPr="00E9045A">
              <w:rPr>
                <w:b/>
                <w:lang w:val="en-US"/>
              </w:rPr>
              <w:t xml:space="preserve"> II</w:t>
            </w:r>
            <w:r w:rsidR="00653A40" w:rsidRPr="00E9045A">
              <w:rPr>
                <w:b/>
                <w:lang w:val="en-US"/>
              </w:rPr>
              <w:t>,</w:t>
            </w:r>
            <w:r w:rsidRPr="00E9045A">
              <w:rPr>
                <w:b/>
                <w:lang w:val="en-US"/>
              </w:rPr>
              <w:t xml:space="preserve"> art. 8 </w:t>
            </w:r>
            <w:proofErr w:type="spellStart"/>
            <w:r w:rsidRPr="00E9045A">
              <w:rPr>
                <w:b/>
                <w:lang w:val="en-US"/>
              </w:rPr>
              <w:t>alin</w:t>
            </w:r>
            <w:proofErr w:type="spellEnd"/>
            <w:r w:rsidRPr="00E9045A">
              <w:rPr>
                <w:b/>
                <w:lang w:val="en-US"/>
              </w:rPr>
              <w:t xml:space="preserve">. (1) </w:t>
            </w:r>
            <w:proofErr w:type="gramStart"/>
            <w:r w:rsidRPr="00E9045A">
              <w:rPr>
                <w:b/>
                <w:lang w:val="en-US"/>
              </w:rPr>
              <w:t>lit</w:t>
            </w:r>
            <w:proofErr w:type="gramEnd"/>
            <w:r w:rsidRPr="00E9045A">
              <w:rPr>
                <w:b/>
                <w:lang w:val="en-US"/>
              </w:rPr>
              <w:t>. d)</w:t>
            </w:r>
          </w:p>
          <w:p w:rsidR="00CA2CB2" w:rsidRPr="00E9045A" w:rsidRDefault="00CA2CB2" w:rsidP="00CA2CB2">
            <w:pPr>
              <w:pStyle w:val="2"/>
              <w:tabs>
                <w:tab w:val="clear" w:pos="1276"/>
                <w:tab w:val="left" w:pos="540"/>
              </w:tabs>
              <w:jc w:val="both"/>
              <w:rPr>
                <w:sz w:val="24"/>
                <w:szCs w:val="24"/>
              </w:rPr>
            </w:pPr>
            <w:r w:rsidRPr="00E9045A">
              <w:rPr>
                <w:sz w:val="24"/>
                <w:szCs w:val="24"/>
              </w:rPr>
              <w:t>(1) Autoritatea de coordonare a activităţilor de supraveghere a pieţei are următoarele funcţii:</w:t>
            </w:r>
          </w:p>
          <w:p w:rsidR="00587222" w:rsidRPr="00E9045A" w:rsidRDefault="007309DF" w:rsidP="00EB63D6">
            <w:pPr>
              <w:jc w:val="both"/>
              <w:rPr>
                <w:lang w:val="ro-RO" w:eastAsia="ro-RO"/>
              </w:rPr>
            </w:pPr>
            <w:r w:rsidRPr="00616177">
              <w:rPr>
                <w:lang w:val="en-US"/>
              </w:rPr>
              <w:t>d) stabileşte mecanisme adecvate de comunicare şi coordonare între autorităţile de supraveghere a pieţei;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7222" w:rsidRPr="00E9045A" w:rsidRDefault="00CA2CB2"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7222" w:rsidRPr="00E9045A" w:rsidRDefault="00587222"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33976" w:rsidRPr="00E9045A" w:rsidRDefault="00133976" w:rsidP="005A3AF5">
            <w:pPr>
              <w:autoSpaceDE w:val="0"/>
              <w:autoSpaceDN w:val="0"/>
              <w:adjustRightInd w:val="0"/>
              <w:jc w:val="both"/>
              <w:rPr>
                <w:lang w:val="ro-RO"/>
              </w:rPr>
            </w:pPr>
            <w:r w:rsidRPr="00E9045A">
              <w:rPr>
                <w:lang w:val="ro-RO"/>
              </w:rPr>
              <w:lastRenderedPageBreak/>
              <w:t xml:space="preserve">(2) Statele membre stabilesc proceduri adecvate pentru: </w:t>
            </w:r>
          </w:p>
          <w:p w:rsidR="007309DF" w:rsidRPr="00E9045A" w:rsidRDefault="007309DF" w:rsidP="005A3AF5">
            <w:pPr>
              <w:autoSpaceDE w:val="0"/>
              <w:autoSpaceDN w:val="0"/>
              <w:adjustRightInd w:val="0"/>
              <w:jc w:val="both"/>
              <w:rPr>
                <w:lang w:val="ro-RO"/>
              </w:rPr>
            </w:pPr>
            <w:r w:rsidRPr="00E9045A">
              <w:rPr>
                <w:lang w:val="ro-RO"/>
              </w:rPr>
              <w:t>(a) urmărirea reclamaţiilor sau a rapoartelor care privesc aspecte legate de riscurile care decurg în legătură cu produse care fac obiectul legislaţiei comunitare de armonizare.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031C83">
            <w:pPr>
              <w:jc w:val="both"/>
              <w:rPr>
                <w:b/>
                <w:lang w:val="en-US"/>
              </w:rPr>
            </w:pPr>
            <w:proofErr w:type="spellStart"/>
            <w:r w:rsidRPr="00E9045A">
              <w:rPr>
                <w:b/>
                <w:lang w:val="en-US"/>
              </w:rPr>
              <w:t>Capitolul</w:t>
            </w:r>
            <w:proofErr w:type="spellEnd"/>
            <w:r w:rsidRPr="00E9045A">
              <w:rPr>
                <w:b/>
                <w:lang w:val="en-US"/>
              </w:rPr>
              <w:t xml:space="preserve"> II</w:t>
            </w:r>
            <w:r w:rsidR="00653A40" w:rsidRPr="00E9045A">
              <w:rPr>
                <w:b/>
                <w:lang w:val="en-US"/>
              </w:rPr>
              <w:t>,</w:t>
            </w:r>
            <w:r w:rsidRPr="00E9045A">
              <w:rPr>
                <w:b/>
                <w:lang w:val="en-US"/>
              </w:rPr>
              <w:t xml:space="preserve"> art. 8</w:t>
            </w:r>
            <w:r w:rsidR="00653A40" w:rsidRPr="00E9045A">
              <w:rPr>
                <w:b/>
                <w:lang w:val="en-US"/>
              </w:rPr>
              <w:t>,</w:t>
            </w:r>
            <w:r w:rsidRPr="00E9045A">
              <w:rPr>
                <w:b/>
                <w:lang w:val="en-US"/>
              </w:rPr>
              <w:t xml:space="preserve"> </w:t>
            </w:r>
            <w:proofErr w:type="spellStart"/>
            <w:r w:rsidRPr="00E9045A">
              <w:rPr>
                <w:b/>
                <w:lang w:val="en-US"/>
              </w:rPr>
              <w:t>alin</w:t>
            </w:r>
            <w:proofErr w:type="spellEnd"/>
            <w:r w:rsidRPr="00E9045A">
              <w:rPr>
                <w:b/>
                <w:lang w:val="en-US"/>
              </w:rPr>
              <w:t>. (2)</w:t>
            </w:r>
            <w:r w:rsidR="00133976" w:rsidRPr="00E9045A">
              <w:rPr>
                <w:b/>
                <w:lang w:val="en-US"/>
              </w:rPr>
              <w:t>,</w:t>
            </w:r>
            <w:r w:rsidRPr="00E9045A">
              <w:rPr>
                <w:b/>
                <w:lang w:val="en-US"/>
              </w:rPr>
              <w:t xml:space="preserve"> lit. n)</w:t>
            </w:r>
          </w:p>
          <w:p w:rsidR="007309DF" w:rsidRPr="00E9045A" w:rsidRDefault="007309DF" w:rsidP="007309DF">
            <w:pPr>
              <w:ind w:right="97"/>
              <w:jc w:val="both"/>
              <w:rPr>
                <w:lang w:val="ro-RO"/>
              </w:rPr>
            </w:pPr>
            <w:r w:rsidRPr="00E9045A">
              <w:rPr>
                <w:lang w:val="ro-RO"/>
              </w:rPr>
              <w:t>n) analizează reclamaţiile sau rapoartele referitor la riscurile care decurg în legătură cu produsele puse la dispoziţie pe piaţă;</w:t>
            </w:r>
          </w:p>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133976"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5A3AF5">
            <w:pPr>
              <w:autoSpaceDE w:val="0"/>
              <w:autoSpaceDN w:val="0"/>
              <w:adjustRightInd w:val="0"/>
              <w:jc w:val="both"/>
              <w:rPr>
                <w:lang w:val="ro-RO"/>
              </w:rPr>
            </w:pPr>
            <w:r w:rsidRPr="00616177">
              <w:rPr>
                <w:lang w:val="en-US"/>
              </w:rPr>
              <w:t xml:space="preserve">(b) </w:t>
            </w:r>
            <w:proofErr w:type="gramStart"/>
            <w:r w:rsidRPr="00616177">
              <w:rPr>
                <w:lang w:val="en-US"/>
              </w:rPr>
              <w:t>monitorizarea</w:t>
            </w:r>
            <w:proofErr w:type="gramEnd"/>
            <w:r w:rsidRPr="00616177">
              <w:rPr>
                <w:lang w:val="en-US"/>
              </w:rPr>
              <w:t xml:space="preserve"> accidentelor sau a vătămărilor aduse sănătăţii</w:t>
            </w:r>
            <w:r w:rsidRPr="00E9045A">
              <w:rPr>
                <w:lang w:val="ro-RO"/>
              </w:rPr>
              <w:t xml:space="preserve"> </w:t>
            </w:r>
            <w:r w:rsidRPr="00616177">
              <w:rPr>
                <w:lang w:val="en-US"/>
              </w:rPr>
              <w:t>despre care se suspectează că au fost provocate de</w:t>
            </w:r>
            <w:r w:rsidRPr="00E9045A">
              <w:rPr>
                <w:lang w:val="ro-RO"/>
              </w:rPr>
              <w:t xml:space="preserve"> </w:t>
            </w:r>
            <w:r w:rsidRPr="00616177">
              <w:rPr>
                <w:lang w:val="en-US"/>
              </w:rPr>
              <w:t>respectivele produse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031C83">
            <w:pPr>
              <w:jc w:val="both"/>
              <w:rPr>
                <w:b/>
                <w:lang w:val="en-US"/>
              </w:rPr>
            </w:pPr>
            <w:proofErr w:type="spellStart"/>
            <w:r w:rsidRPr="00E9045A">
              <w:rPr>
                <w:b/>
                <w:lang w:val="en-US"/>
              </w:rPr>
              <w:t>Capitolul</w:t>
            </w:r>
            <w:proofErr w:type="spellEnd"/>
            <w:r w:rsidRPr="00E9045A">
              <w:rPr>
                <w:b/>
                <w:lang w:val="en-US"/>
              </w:rPr>
              <w:t xml:space="preserve"> II</w:t>
            </w:r>
            <w:r w:rsidR="00653A40" w:rsidRPr="00E9045A">
              <w:rPr>
                <w:b/>
                <w:lang w:val="en-US"/>
              </w:rPr>
              <w:t>,</w:t>
            </w:r>
            <w:r w:rsidRPr="00E9045A">
              <w:rPr>
                <w:b/>
                <w:lang w:val="en-US"/>
              </w:rPr>
              <w:t xml:space="preserve"> art. 8</w:t>
            </w:r>
            <w:r w:rsidR="00653A40" w:rsidRPr="00E9045A">
              <w:rPr>
                <w:b/>
                <w:lang w:val="en-US"/>
              </w:rPr>
              <w:t>,</w:t>
            </w:r>
            <w:r w:rsidRPr="00E9045A">
              <w:rPr>
                <w:b/>
                <w:lang w:val="en-US"/>
              </w:rPr>
              <w:t xml:space="preserve"> </w:t>
            </w:r>
            <w:proofErr w:type="spellStart"/>
            <w:r w:rsidRPr="00E9045A">
              <w:rPr>
                <w:b/>
                <w:lang w:val="en-US"/>
              </w:rPr>
              <w:t>alin</w:t>
            </w:r>
            <w:proofErr w:type="spellEnd"/>
            <w:r w:rsidRPr="00E9045A">
              <w:rPr>
                <w:b/>
                <w:lang w:val="en-US"/>
              </w:rPr>
              <w:t>. (2)</w:t>
            </w:r>
            <w:r w:rsidR="00133976" w:rsidRPr="00E9045A">
              <w:rPr>
                <w:b/>
                <w:lang w:val="en-US"/>
              </w:rPr>
              <w:t>,</w:t>
            </w:r>
            <w:r w:rsidRPr="00E9045A">
              <w:rPr>
                <w:b/>
                <w:lang w:val="en-US"/>
              </w:rPr>
              <w:t xml:space="preserve"> lit. m)</w:t>
            </w:r>
          </w:p>
          <w:p w:rsidR="007309DF" w:rsidRPr="00E9045A" w:rsidRDefault="007309DF" w:rsidP="007309DF">
            <w:pPr>
              <w:pStyle w:val="2"/>
              <w:tabs>
                <w:tab w:val="clear" w:pos="1276"/>
                <w:tab w:val="left" w:pos="0"/>
              </w:tabs>
              <w:jc w:val="both"/>
              <w:rPr>
                <w:sz w:val="24"/>
                <w:szCs w:val="24"/>
              </w:rPr>
            </w:pPr>
            <w:r w:rsidRPr="00E9045A">
              <w:rPr>
                <w:sz w:val="24"/>
                <w:szCs w:val="24"/>
              </w:rPr>
              <w:t>m) monitorizează accidentele sau prejudiciile aduse sănătăţii umane despre care se suspectează că ar fi fost provocate de produse nealimentare;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133976"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5A3AF5">
            <w:pPr>
              <w:autoSpaceDE w:val="0"/>
              <w:autoSpaceDN w:val="0"/>
              <w:adjustRightInd w:val="0"/>
              <w:jc w:val="both"/>
              <w:rPr>
                <w:lang w:val="ro-RO"/>
              </w:rPr>
            </w:pPr>
            <w:r w:rsidRPr="00E9045A">
              <w:rPr>
                <w:lang w:val="ro-RO"/>
              </w:rPr>
              <w:t>(c) verificarea faptului dacă acţiunile corective au fost luate în mod efectiv; şi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031C83">
            <w:pPr>
              <w:jc w:val="both"/>
              <w:rPr>
                <w:b/>
                <w:lang w:val="en-US"/>
              </w:rPr>
            </w:pPr>
            <w:proofErr w:type="spellStart"/>
            <w:r w:rsidRPr="00E9045A">
              <w:rPr>
                <w:b/>
                <w:lang w:val="en-US"/>
              </w:rPr>
              <w:t>Capitolul</w:t>
            </w:r>
            <w:proofErr w:type="spellEnd"/>
            <w:r w:rsidRPr="00E9045A">
              <w:rPr>
                <w:b/>
                <w:lang w:val="en-US"/>
              </w:rPr>
              <w:t xml:space="preserve"> II</w:t>
            </w:r>
            <w:r w:rsidR="00653A40" w:rsidRPr="00E9045A">
              <w:rPr>
                <w:b/>
                <w:lang w:val="en-US"/>
              </w:rPr>
              <w:t>,</w:t>
            </w:r>
            <w:r w:rsidRPr="00E9045A">
              <w:rPr>
                <w:b/>
                <w:lang w:val="en-US"/>
              </w:rPr>
              <w:t xml:space="preserve"> art. </w:t>
            </w:r>
            <w:proofErr w:type="gramStart"/>
            <w:r w:rsidRPr="00E9045A">
              <w:rPr>
                <w:b/>
                <w:lang w:val="en-US"/>
              </w:rPr>
              <w:t xml:space="preserve">8 </w:t>
            </w:r>
            <w:r w:rsidR="00653A40" w:rsidRPr="00E9045A">
              <w:rPr>
                <w:b/>
                <w:lang w:val="en-US"/>
              </w:rPr>
              <w:t>,</w:t>
            </w:r>
            <w:proofErr w:type="spellStart"/>
            <w:r w:rsidRPr="00E9045A">
              <w:rPr>
                <w:b/>
                <w:lang w:val="en-US"/>
              </w:rPr>
              <w:t>alin</w:t>
            </w:r>
            <w:proofErr w:type="spellEnd"/>
            <w:proofErr w:type="gramEnd"/>
            <w:r w:rsidRPr="00E9045A">
              <w:rPr>
                <w:b/>
                <w:lang w:val="en-US"/>
              </w:rPr>
              <w:t>. (2)</w:t>
            </w:r>
            <w:r w:rsidR="00653A40" w:rsidRPr="00E9045A">
              <w:rPr>
                <w:b/>
                <w:lang w:val="en-US"/>
              </w:rPr>
              <w:t>,</w:t>
            </w:r>
            <w:r w:rsidRPr="00E9045A">
              <w:rPr>
                <w:b/>
                <w:lang w:val="en-US"/>
              </w:rPr>
              <w:t xml:space="preserve"> lit. e)</w:t>
            </w:r>
            <w:r w:rsidR="00133976" w:rsidRPr="00E9045A">
              <w:rPr>
                <w:b/>
                <w:lang w:val="en-US"/>
              </w:rPr>
              <w:t xml:space="preserve"> </w:t>
            </w:r>
          </w:p>
          <w:p w:rsidR="007309DF" w:rsidRPr="00E9045A" w:rsidRDefault="00770910" w:rsidP="00133976">
            <w:pPr>
              <w:spacing w:before="100"/>
              <w:jc w:val="both"/>
              <w:rPr>
                <w:lang w:val="ro-RO" w:eastAsia="ro-RO"/>
              </w:rPr>
            </w:pPr>
            <w:r w:rsidRPr="00E9045A">
              <w:rPr>
                <w:lang w:val="ro-RO"/>
              </w:rPr>
              <w:t>e) aplică măsuri restrictive (corective) pentru a asigura ca produsele să fie conforme cerinţelor</w:t>
            </w:r>
            <w:r w:rsidRPr="00E9045A">
              <w:rPr>
                <w:shd w:val="clear" w:color="auto" w:fill="FFFFFF"/>
                <w:lang w:val="ro-RO"/>
              </w:rPr>
              <w:t xml:space="preserve"> esenţiale </w:t>
            </w:r>
            <w:r w:rsidRPr="00E9045A">
              <w:rPr>
                <w:lang w:val="ro-RO"/>
              </w:rPr>
              <w:t>şi verifică faptul dacă măsuri restrictive (corective) au fost aplicate în mod efectiv;</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133976"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5A3AF5">
            <w:pPr>
              <w:autoSpaceDE w:val="0"/>
              <w:autoSpaceDN w:val="0"/>
              <w:adjustRightInd w:val="0"/>
              <w:jc w:val="both"/>
              <w:rPr>
                <w:lang w:val="ro-RO"/>
              </w:rPr>
            </w:pPr>
            <w:r w:rsidRPr="00E9045A">
              <w:rPr>
                <w:lang w:val="ro-RO"/>
              </w:rPr>
              <w:t>(d) urmărirea cunoştinţelor ştiinţifice şi tehnice legate de aspectele privind siguranţa.</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031C83">
            <w:pPr>
              <w:jc w:val="both"/>
              <w:rPr>
                <w:b/>
                <w:lang w:val="en-US"/>
              </w:rPr>
            </w:pPr>
            <w:proofErr w:type="spellStart"/>
            <w:r w:rsidRPr="00E9045A">
              <w:rPr>
                <w:b/>
                <w:lang w:val="en-US"/>
              </w:rPr>
              <w:t>Capitolul</w:t>
            </w:r>
            <w:proofErr w:type="spellEnd"/>
            <w:r w:rsidRPr="00E9045A">
              <w:rPr>
                <w:b/>
                <w:lang w:val="en-US"/>
              </w:rPr>
              <w:t xml:space="preserve"> II</w:t>
            </w:r>
            <w:r w:rsidR="00653A40" w:rsidRPr="00E9045A">
              <w:rPr>
                <w:b/>
                <w:lang w:val="en-US"/>
              </w:rPr>
              <w:t>,</w:t>
            </w:r>
            <w:r w:rsidRPr="00E9045A">
              <w:rPr>
                <w:b/>
                <w:lang w:val="en-US"/>
              </w:rPr>
              <w:t xml:space="preserve"> art. 8</w:t>
            </w:r>
            <w:r w:rsidR="00653A40" w:rsidRPr="00E9045A">
              <w:rPr>
                <w:b/>
                <w:lang w:val="en-US"/>
              </w:rPr>
              <w:t>,</w:t>
            </w:r>
            <w:r w:rsidRPr="00E9045A">
              <w:rPr>
                <w:b/>
                <w:lang w:val="en-US"/>
              </w:rPr>
              <w:t xml:space="preserve"> </w:t>
            </w:r>
            <w:proofErr w:type="spellStart"/>
            <w:r w:rsidRPr="00E9045A">
              <w:rPr>
                <w:b/>
                <w:lang w:val="en-US"/>
              </w:rPr>
              <w:t>alin</w:t>
            </w:r>
            <w:proofErr w:type="spellEnd"/>
            <w:r w:rsidRPr="00E9045A">
              <w:rPr>
                <w:b/>
                <w:lang w:val="en-US"/>
              </w:rPr>
              <w:t>. (2)</w:t>
            </w:r>
            <w:r w:rsidR="00653A40" w:rsidRPr="00E9045A">
              <w:rPr>
                <w:b/>
                <w:lang w:val="en-US"/>
              </w:rPr>
              <w:t>,</w:t>
            </w:r>
            <w:r w:rsidRPr="00E9045A">
              <w:rPr>
                <w:b/>
                <w:lang w:val="en-US"/>
              </w:rPr>
              <w:t xml:space="preserve"> lit. o)</w:t>
            </w:r>
          </w:p>
          <w:p w:rsidR="007309DF" w:rsidRPr="00E9045A" w:rsidRDefault="007309DF" w:rsidP="007309DF">
            <w:pPr>
              <w:tabs>
                <w:tab w:val="left" w:pos="540"/>
                <w:tab w:val="left" w:pos="9637"/>
              </w:tabs>
              <w:ind w:right="-83"/>
              <w:jc w:val="both"/>
              <w:rPr>
                <w:lang w:val="ro-RO"/>
              </w:rPr>
            </w:pPr>
            <w:r w:rsidRPr="00E9045A">
              <w:rPr>
                <w:lang w:val="ro-RO"/>
              </w:rPr>
              <w:t>o) studiază cunoştinţele ştiinţifice şi tehnice legate de aspectele privind siguranţa produselor;</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133976"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5A3AF5">
            <w:pPr>
              <w:autoSpaceDE w:val="0"/>
              <w:autoSpaceDN w:val="0"/>
              <w:adjustRightInd w:val="0"/>
              <w:jc w:val="both"/>
              <w:rPr>
                <w:lang w:val="ro-RO"/>
              </w:rPr>
            </w:pPr>
            <w:r w:rsidRPr="00E9045A">
              <w:rPr>
                <w:lang w:val="ro-RO"/>
              </w:rPr>
              <w:t>(3) Statele membre conferă autorităţilor lor de supraveghere a pieţei competenţele, resursele şi cunoştinţele necesare pentru buna desfăşurare a sarcinilor lor.</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31C83" w:rsidRPr="00E9045A" w:rsidRDefault="00031C83" w:rsidP="00BD52A2">
            <w:pPr>
              <w:pStyle w:val="a3"/>
              <w:ind w:firstLine="0"/>
              <w:rPr>
                <w:lang w:val="ro-RO" w:eastAsia="ru-RU"/>
              </w:rPr>
            </w:pPr>
            <w:r w:rsidRPr="00E9045A">
              <w:rPr>
                <w:b/>
                <w:lang w:val="ro-RO"/>
              </w:rPr>
              <w:t>Capitolul II art. 7 alin. (1)</w:t>
            </w:r>
          </w:p>
          <w:p w:rsidR="007309DF" w:rsidRPr="00E9045A" w:rsidRDefault="007309DF" w:rsidP="00BD52A2">
            <w:pPr>
              <w:pStyle w:val="a3"/>
              <w:ind w:firstLine="0"/>
              <w:rPr>
                <w:lang w:val="ro-RO" w:eastAsia="ru-RU"/>
              </w:rPr>
            </w:pPr>
            <w:r w:rsidRPr="00E9045A">
              <w:rPr>
                <w:lang w:val="ro-RO" w:eastAsia="ru-RU"/>
              </w:rPr>
              <w:t>(1) Guvernul acordă autorităţilor de supraveghere a pieţei, în condiţiile legii, împuterniciri şi resurse necesare pentru buna desfăşurare a activităţii de supraveghere a pieţei.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653A40"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A2875">
            <w:pPr>
              <w:autoSpaceDE w:val="0"/>
              <w:autoSpaceDN w:val="0"/>
              <w:adjustRightInd w:val="0"/>
              <w:jc w:val="both"/>
              <w:rPr>
                <w:lang w:val="ro-RO"/>
              </w:rPr>
            </w:pPr>
            <w:r w:rsidRPr="00E9045A">
              <w:rPr>
                <w:lang w:val="ro-RO"/>
              </w:rPr>
              <w:lastRenderedPageBreak/>
              <w:t>(4) Statele membre garantează că autorităţile de supraveghere a pieţei îşi exercită competenţele în conformitate cu principiul proporţionalităţii.</w:t>
            </w:r>
          </w:p>
          <w:p w:rsidR="007309DF" w:rsidRPr="00E9045A" w:rsidRDefault="007309DF"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980563" w:rsidP="00EB63D6">
            <w:pPr>
              <w:spacing w:before="100"/>
              <w:jc w:val="both"/>
              <w:rPr>
                <w:b/>
                <w:lang w:val="ro-RO" w:eastAsia="ro-RO"/>
              </w:rPr>
            </w:pPr>
            <w:r w:rsidRPr="00E9045A">
              <w:rPr>
                <w:b/>
                <w:lang w:val="ro-RO" w:eastAsia="ro-RO"/>
              </w:rPr>
              <w:t>Capitolul I</w:t>
            </w:r>
            <w:r w:rsidR="00653A40" w:rsidRPr="00E9045A">
              <w:rPr>
                <w:b/>
                <w:lang w:val="ro-RO" w:eastAsia="ro-RO"/>
              </w:rPr>
              <w:t>,</w:t>
            </w:r>
            <w:r w:rsidRPr="00E9045A">
              <w:rPr>
                <w:b/>
                <w:lang w:val="ro-RO" w:eastAsia="ro-RO"/>
              </w:rPr>
              <w:t xml:space="preserve"> art.4</w:t>
            </w:r>
            <w:r w:rsidR="00653A40" w:rsidRPr="00E9045A">
              <w:rPr>
                <w:b/>
                <w:lang w:val="ro-RO" w:eastAsia="ro-RO"/>
              </w:rPr>
              <w:t>,</w:t>
            </w:r>
            <w:r w:rsidRPr="00E9045A">
              <w:rPr>
                <w:b/>
                <w:lang w:val="ro-RO" w:eastAsia="ro-RO"/>
              </w:rPr>
              <w:t xml:space="preserve"> </w:t>
            </w:r>
            <w:r w:rsidR="00EC3691" w:rsidRPr="00E9045A">
              <w:rPr>
                <w:b/>
                <w:lang w:val="ro-RO" w:eastAsia="ro-RO"/>
              </w:rPr>
              <w:t>lit. p)</w:t>
            </w:r>
          </w:p>
          <w:p w:rsidR="00EC3691" w:rsidRPr="00E9045A" w:rsidRDefault="00EC3691" w:rsidP="00653A40">
            <w:pPr>
              <w:pStyle w:val="HTML"/>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p) l</w:t>
            </w:r>
            <w:r w:rsidRPr="00E9045A">
              <w:rPr>
                <w:rFonts w:ascii="Times New Roman" w:hAnsi="Times New Roman" w:cs="Times New Roman"/>
                <w:sz w:val="24"/>
                <w:szCs w:val="24"/>
                <w:lang w:val="ro-RO"/>
              </w:rPr>
              <w:t>a aplicarea sancţiunilor pentru nerespectarea cerinţelor esenţiale trebuie să se respecte principiul proporţionalităţii mărimii sancţiunii cu prejudiciul cauzat de încălcarea admisă. În cazul în care agentul economic respectiv a comis anterior o încălcare similară aceste sancţiuni pot fi mai severe.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653A40"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A2875">
            <w:pPr>
              <w:autoSpaceDE w:val="0"/>
              <w:autoSpaceDN w:val="0"/>
              <w:adjustRightInd w:val="0"/>
              <w:jc w:val="both"/>
              <w:rPr>
                <w:lang w:val="ro-RO"/>
              </w:rPr>
            </w:pPr>
            <w:r w:rsidRPr="00E9045A">
              <w:rPr>
                <w:lang w:val="ro-RO"/>
              </w:rPr>
              <w:t xml:space="preserve">(5) Statele membre instituie, pun în aplicare şi actualizează periodic programe de supraveghere a pieţei. Statele membre elaborează fie un program general de supraveghere a pieţei, fie programe sectoriale specifice, referitoare la sectoarele în care desfăşoară acţiuni de supraveghere a pieţei, şi le comunică statelor membre şi Comisiei, </w:t>
            </w:r>
            <w:proofErr w:type="spellStart"/>
            <w:r w:rsidRPr="00E9045A">
              <w:rPr>
                <w:lang w:val="ro-RO"/>
              </w:rPr>
              <w:t>punîndu-le</w:t>
            </w:r>
            <w:proofErr w:type="spellEnd"/>
            <w:r w:rsidRPr="00E9045A">
              <w:rPr>
                <w:lang w:val="ro-RO"/>
              </w:rPr>
              <w:t xml:space="preserve">, în acelaşi timp, la dispoziţia publicului, prin mijloace de comunicare electronică şi, după caz, prin alte mijloace. Prima comunicare de acest gen are loc </w:t>
            </w:r>
            <w:proofErr w:type="spellStart"/>
            <w:r w:rsidRPr="00E9045A">
              <w:rPr>
                <w:lang w:val="ro-RO"/>
              </w:rPr>
              <w:t>pînă</w:t>
            </w:r>
            <w:proofErr w:type="spellEnd"/>
            <w:r w:rsidRPr="00E9045A">
              <w:rPr>
                <w:lang w:val="ro-RO"/>
              </w:rPr>
              <w:t xml:space="preserve"> la data de 1 ianuarie 2010. Actualizările ulterioare ale programului vor fi aduse la cunoştinţa publicului în acelaşi mod.</w:t>
            </w:r>
          </w:p>
          <w:p w:rsidR="007309DF" w:rsidRPr="00E9045A" w:rsidRDefault="007309DF" w:rsidP="005A3AF5">
            <w:pPr>
              <w:autoSpaceDE w:val="0"/>
              <w:autoSpaceDN w:val="0"/>
              <w:adjustRightInd w:val="0"/>
              <w:jc w:val="both"/>
              <w:rPr>
                <w:lang w:val="ro-RO"/>
              </w:rPr>
            </w:pPr>
            <w:r w:rsidRPr="00E9045A">
              <w:rPr>
                <w:lang w:val="ro-RO"/>
              </w:rPr>
              <w:t>Î</w:t>
            </w:r>
            <w:r w:rsidRPr="00616177">
              <w:rPr>
                <w:lang w:val="en-US"/>
              </w:rPr>
              <w:t>n acest sens, statele membre pot colabora cu toate părţile</w:t>
            </w:r>
            <w:r w:rsidRPr="00E9045A">
              <w:rPr>
                <w:lang w:val="ro-RO"/>
              </w:rPr>
              <w:t xml:space="preserve"> </w:t>
            </w:r>
            <w:r w:rsidRPr="00616177">
              <w:rPr>
                <w:lang w:val="en-US"/>
              </w:rPr>
              <w:t>implicate.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277D54" w:rsidP="00EB63D6">
            <w:pPr>
              <w:spacing w:before="100"/>
              <w:jc w:val="both"/>
              <w:rPr>
                <w:b/>
                <w:lang w:val="ro-RO" w:eastAsia="ro-RO"/>
              </w:rPr>
            </w:pPr>
            <w:r w:rsidRPr="00E9045A">
              <w:rPr>
                <w:b/>
                <w:lang w:val="ro-RO" w:eastAsia="ro-RO"/>
              </w:rPr>
              <w:t>Capitolul II</w:t>
            </w:r>
            <w:r w:rsidR="00653A40" w:rsidRPr="00E9045A">
              <w:rPr>
                <w:b/>
                <w:lang w:val="ro-RO" w:eastAsia="ro-RO"/>
              </w:rPr>
              <w:t>,</w:t>
            </w:r>
            <w:r w:rsidRPr="00E9045A">
              <w:rPr>
                <w:b/>
                <w:lang w:val="ro-RO" w:eastAsia="ro-RO"/>
              </w:rPr>
              <w:t xml:space="preserve"> art.8</w:t>
            </w:r>
            <w:r w:rsidR="00653A40" w:rsidRPr="00E9045A">
              <w:rPr>
                <w:b/>
                <w:lang w:val="ro-RO" w:eastAsia="ro-RO"/>
              </w:rPr>
              <w:t>,</w:t>
            </w:r>
            <w:r w:rsidRPr="00E9045A">
              <w:rPr>
                <w:b/>
                <w:lang w:val="ro-RO" w:eastAsia="ro-RO"/>
              </w:rPr>
              <w:t xml:space="preserve"> alin.(1) </w:t>
            </w:r>
          </w:p>
          <w:p w:rsidR="00277D54" w:rsidRPr="00E9045A" w:rsidRDefault="00277D54" w:rsidP="00277D54">
            <w:pPr>
              <w:pStyle w:val="2"/>
              <w:tabs>
                <w:tab w:val="clear" w:pos="1276"/>
                <w:tab w:val="left" w:pos="540"/>
              </w:tabs>
              <w:jc w:val="both"/>
              <w:rPr>
                <w:sz w:val="24"/>
                <w:szCs w:val="24"/>
              </w:rPr>
            </w:pPr>
            <w:r w:rsidRPr="00E9045A">
              <w:rPr>
                <w:sz w:val="24"/>
                <w:szCs w:val="24"/>
              </w:rPr>
              <w:t>(1) Autoritatea de coordonare a activităţilor de supraveghere a pieţei are următoarele funcţii:</w:t>
            </w:r>
          </w:p>
          <w:p w:rsidR="00277D54" w:rsidRPr="00E9045A" w:rsidRDefault="00277D54" w:rsidP="00277D54">
            <w:pPr>
              <w:pStyle w:val="2"/>
              <w:tabs>
                <w:tab w:val="clear" w:pos="1276"/>
                <w:tab w:val="left" w:pos="540"/>
              </w:tabs>
              <w:jc w:val="both"/>
              <w:rPr>
                <w:sz w:val="24"/>
                <w:szCs w:val="24"/>
              </w:rPr>
            </w:pPr>
            <w:r w:rsidRPr="00E9045A">
              <w:rPr>
                <w:sz w:val="24"/>
                <w:szCs w:val="24"/>
              </w:rPr>
              <w:t>b) elaborează programul general anual de supraveghere a pieţei în baza programelor sectoriale anuale şi îl aprobă prin ordinul organului respectiv;</w:t>
            </w:r>
          </w:p>
          <w:p w:rsidR="00277D54" w:rsidRPr="00E9045A" w:rsidRDefault="00277D54" w:rsidP="00277D54">
            <w:pPr>
              <w:pStyle w:val="2"/>
              <w:tabs>
                <w:tab w:val="clear" w:pos="1276"/>
                <w:tab w:val="left" w:pos="540"/>
              </w:tabs>
              <w:jc w:val="both"/>
              <w:rPr>
                <w:sz w:val="24"/>
                <w:szCs w:val="24"/>
              </w:rPr>
            </w:pPr>
            <w:r w:rsidRPr="00E9045A">
              <w:rPr>
                <w:sz w:val="24"/>
                <w:szCs w:val="24"/>
              </w:rPr>
              <w:t>c) publică pe pagina-web oficială a sa programul general anual de supraveghere a pieţei, si după caz, îl pune la dispoziţia publicului prin alte mijloacele de comunicare;</w:t>
            </w:r>
          </w:p>
          <w:p w:rsidR="00EF166C" w:rsidRPr="00E9045A" w:rsidRDefault="00EF166C" w:rsidP="00EF166C">
            <w:pPr>
              <w:spacing w:before="100"/>
              <w:jc w:val="both"/>
              <w:rPr>
                <w:b/>
                <w:lang w:val="ro-RO" w:eastAsia="ro-RO"/>
              </w:rPr>
            </w:pPr>
            <w:r w:rsidRPr="00E9045A">
              <w:rPr>
                <w:b/>
                <w:lang w:val="ro-RO" w:eastAsia="ro-RO"/>
              </w:rPr>
              <w:t xml:space="preserve">Capitolul II art.8 alin.(2) </w:t>
            </w:r>
          </w:p>
          <w:p w:rsidR="00277D54" w:rsidRPr="00E9045A" w:rsidRDefault="00277D54" w:rsidP="00277D54">
            <w:pPr>
              <w:pStyle w:val="2"/>
              <w:tabs>
                <w:tab w:val="clear" w:pos="1276"/>
                <w:tab w:val="left" w:pos="540"/>
              </w:tabs>
              <w:jc w:val="both"/>
              <w:rPr>
                <w:sz w:val="24"/>
                <w:szCs w:val="24"/>
              </w:rPr>
            </w:pPr>
            <w:r w:rsidRPr="00E9045A">
              <w:rPr>
                <w:sz w:val="24"/>
                <w:szCs w:val="24"/>
              </w:rPr>
              <w:t>(2) Autorităţile de supraveghere a pieţei au următoarele funcţii:</w:t>
            </w:r>
          </w:p>
          <w:p w:rsidR="00277D54" w:rsidRPr="00E9045A" w:rsidRDefault="00277D54" w:rsidP="00653A40">
            <w:pPr>
              <w:autoSpaceDE w:val="0"/>
              <w:autoSpaceDN w:val="0"/>
              <w:adjustRightInd w:val="0"/>
              <w:jc w:val="both"/>
              <w:rPr>
                <w:lang w:val="ro-RO"/>
              </w:rPr>
            </w:pPr>
            <w:r w:rsidRPr="00E9045A">
              <w:rPr>
                <w:lang w:val="ro-RO"/>
              </w:rPr>
              <w:t xml:space="preserve">b) elaborează, aprobă, </w:t>
            </w:r>
            <w:r w:rsidRPr="00E9045A">
              <w:rPr>
                <w:shd w:val="clear" w:color="auto" w:fill="FFFFFF"/>
                <w:lang w:val="ro-RO"/>
              </w:rPr>
              <w:t xml:space="preserve">monitorizează şi revizuiesc punerea în aplicare a </w:t>
            </w:r>
            <w:r w:rsidRPr="00E9045A">
              <w:rPr>
                <w:lang w:val="ro-RO"/>
              </w:rPr>
              <w:t>programelor sectoriale de supraveghere a pieţei pentru categoriile de produse în domeniile lor de competenţă;</w:t>
            </w:r>
            <w:r w:rsidR="00653A40" w:rsidRPr="00E9045A">
              <w:rPr>
                <w:b/>
                <w:lang w:val="ro-RO"/>
              </w:rPr>
              <w:t xml:space="preserve"> 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653A40" w:rsidP="00B45A43">
            <w:pPr>
              <w:jc w:val="center"/>
              <w:rPr>
                <w:lang w:val="ro-RO"/>
              </w:rPr>
            </w:pPr>
            <w:r w:rsidRPr="00E9045A">
              <w:rPr>
                <w:lang w:val="ro-RO"/>
              </w:rPr>
              <w:t>parţial 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3DD2" w:rsidRPr="00E9045A" w:rsidRDefault="00A13DD2"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7309DF" w:rsidRPr="00E9045A" w:rsidRDefault="007309DF" w:rsidP="00EE4B57">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A13DD2"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13DD2" w:rsidRPr="00E9045A" w:rsidRDefault="00A13DD2" w:rsidP="005A3AF5">
            <w:pPr>
              <w:autoSpaceDE w:val="0"/>
              <w:autoSpaceDN w:val="0"/>
              <w:adjustRightInd w:val="0"/>
              <w:jc w:val="both"/>
              <w:rPr>
                <w:lang w:val="ro-RO"/>
              </w:rPr>
            </w:pPr>
            <w:r w:rsidRPr="00E9045A">
              <w:rPr>
                <w:lang w:val="ro-RO"/>
              </w:rPr>
              <w:t xml:space="preserve">(6) Statele membre revizuiesc şi evaluează periodic derularea activităţilor de supraveghere. Astfel </w:t>
            </w:r>
            <w:r w:rsidRPr="00E9045A">
              <w:rPr>
                <w:lang w:val="ro-RO"/>
              </w:rPr>
              <w:lastRenderedPageBreak/>
              <w:t>de revizuiri şi evaluări se realizează cel puţin o dată la patru ani, iar rezultatele acestora sunt aduse la cunoştinţa celorlalte state membre şi Comisiei şi puse la dispoziţia publicului, prin mijloace de comunicare electronică şi, după caz, prin alte mijloace.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3DD2" w:rsidRPr="00E9045A" w:rsidRDefault="00A13DD2" w:rsidP="00BE78FF">
            <w:pPr>
              <w:pStyle w:val="a3"/>
              <w:ind w:firstLine="0"/>
              <w:rPr>
                <w:b/>
                <w:lang w:val="ro-RO" w:eastAsia="ru-RU"/>
              </w:rPr>
            </w:pPr>
            <w:r w:rsidRPr="00E9045A">
              <w:rPr>
                <w:b/>
                <w:lang w:val="ro-RO" w:eastAsia="ru-RU"/>
              </w:rPr>
              <w:lastRenderedPageBreak/>
              <w:t>Capitolul III art.15 alin. (1), (5) şi (6)</w:t>
            </w:r>
          </w:p>
          <w:p w:rsidR="00A13DD2" w:rsidRPr="00E9045A" w:rsidRDefault="00A13DD2" w:rsidP="00A13DD2">
            <w:pPr>
              <w:pStyle w:val="HTML"/>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(1) </w:t>
            </w:r>
            <w:r w:rsidRPr="00E9045A">
              <w:rPr>
                <w:rFonts w:ascii="Times New Roman" w:hAnsi="Times New Roman" w:cs="Times New Roman"/>
                <w:sz w:val="24"/>
                <w:szCs w:val="24"/>
                <w:lang w:val="ro-RO"/>
              </w:rPr>
              <w:t xml:space="preserve">Autoritatea de coordonare a </w:t>
            </w:r>
            <w:r w:rsidRPr="00E9045A">
              <w:rPr>
                <w:rFonts w:ascii="Times New Roman" w:hAnsi="Times New Roman" w:cs="Times New Roman"/>
                <w:sz w:val="24"/>
                <w:szCs w:val="24"/>
                <w:lang w:val="ro-RO"/>
              </w:rPr>
              <w:lastRenderedPageBreak/>
              <w:t xml:space="preserve">activităţilor de supraveghere a pieţei </w:t>
            </w:r>
            <w:r w:rsidRPr="00E9045A">
              <w:rPr>
                <w:rFonts w:ascii="Times New Roman" w:hAnsi="Times New Roman" w:cs="Times New Roman"/>
                <w:sz w:val="24"/>
                <w:szCs w:val="24"/>
                <w:shd w:val="clear" w:color="auto" w:fill="FFFFFF"/>
                <w:lang w:val="ro-RO"/>
              </w:rPr>
              <w:t>la fiecare trei ani evaluează rezultatele activităţii de supraveghere a pieţei.</w:t>
            </w:r>
          </w:p>
          <w:p w:rsidR="00A13DD2" w:rsidRPr="00E9045A" w:rsidRDefault="00A13DD2" w:rsidP="00700B16">
            <w:pPr>
              <w:pStyle w:val="2"/>
              <w:tabs>
                <w:tab w:val="clear" w:pos="1276"/>
                <w:tab w:val="left" w:pos="540"/>
              </w:tabs>
              <w:jc w:val="both"/>
              <w:rPr>
                <w:sz w:val="24"/>
                <w:szCs w:val="24"/>
              </w:rPr>
            </w:pPr>
            <w:r w:rsidRPr="00E9045A">
              <w:rPr>
                <w:sz w:val="24"/>
                <w:szCs w:val="24"/>
              </w:rPr>
              <w:t>(5) Autorităţile de supraveghere a pieţei revizuiesc şi evaluează periodic derularea activităţilor de supraveghere. Astfel de revizuiri şi evaluări se realizează o dată la doi ani, iar rezultatele acestora sunt aduse la cunoştinţa autorităţii de coordonare a activităţilor de supraveghere a pieţei şi puse la dispoziţia publicului, prin mijloacele de comunicare electronică şi, după caz, prin alte mijloace.</w:t>
            </w:r>
          </w:p>
          <w:p w:rsidR="00A13DD2" w:rsidRPr="00E9045A" w:rsidRDefault="00A13DD2" w:rsidP="00700B16">
            <w:pPr>
              <w:pStyle w:val="2"/>
              <w:tabs>
                <w:tab w:val="clear" w:pos="1276"/>
                <w:tab w:val="left" w:pos="540"/>
              </w:tabs>
              <w:jc w:val="both"/>
              <w:rPr>
                <w:sz w:val="24"/>
                <w:szCs w:val="24"/>
              </w:rPr>
            </w:pPr>
            <w:r w:rsidRPr="00E9045A">
              <w:rPr>
                <w:sz w:val="24"/>
                <w:szCs w:val="24"/>
              </w:rPr>
              <w:t>(6) Autorităţile de supraveghere a pieţei revizuiesc şi evaluează periodic derularea activităţilor de supraveghere. Astfel de revizuiri şi evaluări se realizează o dată la doi ani, iar rezultatele acestora sunt aduse la cunoştinţa autorităţii de coordonare a activităţilor de supraveghere a pieţei şi puse la dispoziţia publicului, prin mijloacele de comunicare electronică şi, după caz, prin alte mijloace.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13DD2" w:rsidRPr="00E9045A" w:rsidRDefault="00A13DD2">
            <w:pPr>
              <w:jc w:val="center"/>
              <w:rPr>
                <w:lang w:val="ro-RO"/>
              </w:rPr>
            </w:pPr>
            <w:r w:rsidRPr="00E9045A">
              <w:rPr>
                <w:lang w:val="ro-RO"/>
              </w:rPr>
              <w:lastRenderedPageBreak/>
              <w:t>parţial 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3DD2" w:rsidRPr="00E9045A" w:rsidRDefault="00A13DD2" w:rsidP="001A3D73">
            <w:pPr>
              <w:pStyle w:val="Default"/>
              <w:jc w:val="both"/>
              <w:rPr>
                <w:color w:val="auto"/>
                <w:lang w:val="pt-BR"/>
              </w:rPr>
            </w:pPr>
            <w:r w:rsidRPr="00E9045A">
              <w:rPr>
                <w:color w:val="auto"/>
                <w:lang w:val="pt-BR"/>
              </w:rPr>
              <w:t xml:space="preserve">cerinţa respectivă nu este oportună în prezent din motivul ca Republica </w:t>
            </w:r>
            <w:r w:rsidRPr="00E9045A">
              <w:rPr>
                <w:color w:val="auto"/>
                <w:lang w:val="pt-BR"/>
              </w:rPr>
              <w:lastRenderedPageBreak/>
              <w:t xml:space="preserve">Moldova nu este membru UE </w:t>
            </w:r>
          </w:p>
          <w:p w:rsidR="00A13DD2" w:rsidRPr="00E9045A" w:rsidRDefault="00A13DD2">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3DD2" w:rsidRPr="00E9045A" w:rsidRDefault="00A13DD2"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13DD2" w:rsidRPr="00E9045A" w:rsidRDefault="00A13DD2"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13DD2" w:rsidRPr="00E9045A" w:rsidRDefault="00A13DD2" w:rsidP="00A13DD2">
            <w:pPr>
              <w:autoSpaceDE w:val="0"/>
              <w:autoSpaceDN w:val="0"/>
              <w:adjustRightInd w:val="0"/>
              <w:jc w:val="both"/>
              <w:rPr>
                <w:iCs/>
                <w:lang w:val="ro-RO"/>
              </w:rPr>
            </w:pPr>
            <w:r w:rsidRPr="00E9045A">
              <w:rPr>
                <w:iCs/>
                <w:lang w:val="ro-RO"/>
              </w:rPr>
              <w:lastRenderedPageBreak/>
              <w:t>Articolul 19</w:t>
            </w:r>
          </w:p>
          <w:p w:rsidR="00A13DD2" w:rsidRPr="00E9045A" w:rsidRDefault="00A13DD2" w:rsidP="00A13DD2">
            <w:pPr>
              <w:autoSpaceDE w:val="0"/>
              <w:autoSpaceDN w:val="0"/>
              <w:adjustRightInd w:val="0"/>
              <w:jc w:val="both"/>
              <w:rPr>
                <w:lang w:val="ro-RO"/>
              </w:rPr>
            </w:pPr>
            <w:r w:rsidRPr="00E9045A">
              <w:rPr>
                <w:bCs/>
                <w:lang w:val="ro-RO"/>
              </w:rPr>
              <w:t>Măsuri de supraveghere a pie</w:t>
            </w:r>
            <w:r w:rsidRPr="00E9045A">
              <w:rPr>
                <w:rFonts w:eastAsia="EUAlbertina_Bold+02"/>
                <w:bCs/>
                <w:lang w:val="ro-RO"/>
              </w:rPr>
              <w:t>ţ</w:t>
            </w:r>
            <w:r w:rsidRPr="00E9045A">
              <w:rPr>
                <w:bCs/>
                <w:lang w:val="ro-RO"/>
              </w:rPr>
              <w:t>ei</w:t>
            </w:r>
            <w:r w:rsidRPr="00E9045A">
              <w:rPr>
                <w:lang w:val="ro-RO"/>
              </w:rPr>
              <w:t xml:space="preserve"> </w:t>
            </w:r>
          </w:p>
          <w:p w:rsidR="00ED41DC" w:rsidRPr="00E9045A" w:rsidRDefault="007309DF" w:rsidP="00A13DD2">
            <w:pPr>
              <w:autoSpaceDE w:val="0"/>
              <w:autoSpaceDN w:val="0"/>
              <w:adjustRightInd w:val="0"/>
              <w:jc w:val="both"/>
              <w:rPr>
                <w:lang w:val="ro-RO"/>
              </w:rPr>
            </w:pPr>
            <w:r w:rsidRPr="00E9045A">
              <w:rPr>
                <w:lang w:val="ro-RO"/>
              </w:rPr>
              <w:t xml:space="preserve">(1) Autorităţile de supraveghere a pieţei verifică în mod corespunzător şi la scară adecvată caracteristicile unui produs, prin verificări ale documentaţiei, şi, unde este cazul, </w:t>
            </w:r>
            <w:proofErr w:type="spellStart"/>
            <w:r w:rsidRPr="00E9045A">
              <w:rPr>
                <w:lang w:val="ro-RO"/>
              </w:rPr>
              <w:lastRenderedPageBreak/>
              <w:t>efectuînd</w:t>
            </w:r>
            <w:proofErr w:type="spellEnd"/>
            <w:r w:rsidRPr="00E9045A">
              <w:rPr>
                <w:lang w:val="ro-RO"/>
              </w:rPr>
              <w:t xml:space="preserve"> verificări fizice şi încercări de laborator pe baza unor eşantioane adecvate. </w:t>
            </w:r>
            <w:r w:rsidR="00A13DD2" w:rsidRPr="00E9045A">
              <w:rPr>
                <w:lang w:val="ro-RO"/>
              </w:rPr>
              <w:t xml:space="preserve">În cadrul acestor acţiuni, autorităţile ţin seama </w:t>
            </w:r>
            <w:proofErr w:type="spellStart"/>
            <w:r w:rsidR="00A13DD2" w:rsidRPr="00E9045A">
              <w:rPr>
                <w:lang w:val="ro-RO"/>
              </w:rPr>
              <w:t>atît</w:t>
            </w:r>
            <w:proofErr w:type="spellEnd"/>
            <w:r w:rsidR="00A13DD2" w:rsidRPr="00E9045A">
              <w:rPr>
                <w:lang w:val="ro-RO"/>
              </w:rPr>
              <w:t xml:space="preserve"> de principiile consacrate în materie de evaluare a riscului, cît şi de reclamaţii şi de alte informaţii.</w:t>
            </w:r>
          </w:p>
          <w:p w:rsidR="005F7FE4" w:rsidRPr="00E9045A" w:rsidRDefault="005F7FE4" w:rsidP="00397860">
            <w:pPr>
              <w:autoSpaceDE w:val="0"/>
              <w:autoSpaceDN w:val="0"/>
              <w:adjustRightInd w:val="0"/>
              <w:jc w:val="both"/>
              <w:rPr>
                <w:lang w:val="ro-RO"/>
              </w:rPr>
            </w:pPr>
          </w:p>
          <w:p w:rsidR="007309DF" w:rsidRPr="00E9045A" w:rsidRDefault="007309DF" w:rsidP="00ED41DC">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ED41DC" w:rsidP="00EB63D6">
            <w:pPr>
              <w:spacing w:before="100"/>
              <w:jc w:val="both"/>
              <w:rPr>
                <w:b/>
                <w:lang w:val="ro-RO" w:eastAsia="ro-RO"/>
              </w:rPr>
            </w:pPr>
            <w:r w:rsidRPr="00E9045A">
              <w:rPr>
                <w:b/>
                <w:lang w:val="ro-RO" w:eastAsia="ro-RO"/>
              </w:rPr>
              <w:lastRenderedPageBreak/>
              <w:t xml:space="preserve">Capitolul </w:t>
            </w:r>
            <w:r w:rsidR="00A13DD2" w:rsidRPr="00E9045A">
              <w:rPr>
                <w:b/>
                <w:lang w:val="ro-RO" w:eastAsia="ro-RO"/>
              </w:rPr>
              <w:t>V,</w:t>
            </w:r>
            <w:r w:rsidRPr="00E9045A">
              <w:rPr>
                <w:b/>
                <w:lang w:val="ro-RO" w:eastAsia="ro-RO"/>
              </w:rPr>
              <w:t xml:space="preserve"> art. </w:t>
            </w:r>
            <w:r w:rsidR="00AB5911" w:rsidRPr="00E9045A">
              <w:rPr>
                <w:b/>
                <w:lang w:val="ro-RO" w:eastAsia="ro-RO"/>
              </w:rPr>
              <w:t>18</w:t>
            </w:r>
            <w:r w:rsidR="00A13DD2" w:rsidRPr="00E9045A">
              <w:rPr>
                <w:b/>
                <w:lang w:val="ro-RO" w:eastAsia="ro-RO"/>
              </w:rPr>
              <w:t>,</w:t>
            </w:r>
            <w:r w:rsidR="00AB5911" w:rsidRPr="00E9045A">
              <w:rPr>
                <w:b/>
                <w:lang w:val="ro-RO" w:eastAsia="ro-RO"/>
              </w:rPr>
              <w:t xml:space="preserve"> alin. (1)</w:t>
            </w:r>
            <w:r w:rsidR="00A13DD2" w:rsidRPr="00E9045A">
              <w:rPr>
                <w:b/>
                <w:lang w:val="ro-RO" w:eastAsia="ro-RO"/>
              </w:rPr>
              <w:t>,</w:t>
            </w:r>
            <w:r w:rsidR="00AB5911" w:rsidRPr="00E9045A">
              <w:rPr>
                <w:b/>
                <w:lang w:val="ro-RO" w:eastAsia="ro-RO"/>
              </w:rPr>
              <w:t xml:space="preserve"> lit. a)</w:t>
            </w:r>
          </w:p>
          <w:p w:rsidR="00AB5911" w:rsidRPr="00E9045A" w:rsidRDefault="00AB5911" w:rsidP="00AB5911">
            <w:pPr>
              <w:pStyle w:val="a3"/>
              <w:ind w:firstLine="0"/>
              <w:rPr>
                <w:shd w:val="clear" w:color="auto" w:fill="FFFFFF"/>
                <w:lang w:val="ro-RO"/>
              </w:rPr>
            </w:pPr>
            <w:r w:rsidRPr="00E9045A">
              <w:rPr>
                <w:shd w:val="clear" w:color="auto" w:fill="FFFFFF"/>
                <w:lang w:val="ro-RO"/>
              </w:rPr>
              <w:t xml:space="preserve">(1) </w:t>
            </w:r>
            <w:r w:rsidRPr="00E9045A">
              <w:rPr>
                <w:lang w:val="ro-RO"/>
              </w:rPr>
              <w:t xml:space="preserve">Activităţile desfăşurate şi măsurile aplicate de autorităţile de supraveghere a pieţei </w:t>
            </w:r>
            <w:r w:rsidRPr="00E9045A">
              <w:rPr>
                <w:shd w:val="clear" w:color="auto" w:fill="FFFFFF"/>
                <w:lang w:val="ro-RO"/>
              </w:rPr>
              <w:t>cuprind:</w:t>
            </w:r>
          </w:p>
          <w:p w:rsidR="00A13DD2" w:rsidRPr="00E9045A" w:rsidRDefault="00AB5911" w:rsidP="00A13DD2">
            <w:pPr>
              <w:spacing w:before="100"/>
              <w:jc w:val="both"/>
              <w:rPr>
                <w:b/>
                <w:lang w:val="ro-RO" w:eastAsia="ro-RO"/>
              </w:rPr>
            </w:pPr>
            <w:r w:rsidRPr="00E9045A">
              <w:rPr>
                <w:shd w:val="clear" w:color="auto" w:fill="FFFFFF"/>
                <w:lang w:val="ro-RO"/>
              </w:rPr>
              <w:t xml:space="preserve">a) </w:t>
            </w:r>
            <w:r w:rsidRPr="00E9045A">
              <w:rPr>
                <w:lang w:val="ro-RO"/>
              </w:rPr>
              <w:t xml:space="preserve">controlul în modul </w:t>
            </w:r>
            <w:r w:rsidRPr="00E9045A">
              <w:rPr>
                <w:lang w:val="ro-RO"/>
              </w:rPr>
              <w:lastRenderedPageBreak/>
              <w:t>corespunzător şi la scară adecvată caracteristicile produselor, prin verificări ale documentaţiei, şi unde este cazul, verificări fizice şi încercări de laborator pe baza unor eşantioane adecvate;</w:t>
            </w:r>
            <w:r w:rsidR="00A13DD2" w:rsidRPr="00E9045A">
              <w:rPr>
                <w:b/>
                <w:lang w:val="ro-RO" w:eastAsia="ro-RO"/>
              </w:rPr>
              <w:t xml:space="preserve"> </w:t>
            </w:r>
          </w:p>
          <w:p w:rsidR="00A13DD2" w:rsidRPr="00E9045A" w:rsidRDefault="00A13DD2" w:rsidP="00A13DD2">
            <w:pPr>
              <w:spacing w:before="100"/>
              <w:jc w:val="both"/>
              <w:rPr>
                <w:b/>
                <w:lang w:val="ro-RO" w:eastAsia="ro-RO"/>
              </w:rPr>
            </w:pPr>
            <w:r w:rsidRPr="00E9045A">
              <w:rPr>
                <w:b/>
                <w:lang w:val="ro-RO" w:eastAsia="ro-RO"/>
              </w:rPr>
              <w:t>Capitolul V</w:t>
            </w:r>
            <w:r w:rsidR="00C8690B" w:rsidRPr="00E9045A">
              <w:rPr>
                <w:b/>
                <w:lang w:val="ro-RO" w:eastAsia="ro-RO"/>
              </w:rPr>
              <w:t xml:space="preserve">, art.19, </w:t>
            </w:r>
            <w:r w:rsidRPr="00E9045A">
              <w:rPr>
                <w:b/>
                <w:lang w:val="ro-RO" w:eastAsia="ro-RO"/>
              </w:rPr>
              <w:t>alin. (2)</w:t>
            </w:r>
          </w:p>
          <w:p w:rsidR="007309DF" w:rsidRPr="00E9045A" w:rsidRDefault="00A13DD2" w:rsidP="00A13DD2">
            <w:pPr>
              <w:pStyle w:val="HTML"/>
              <w:tabs>
                <w:tab w:val="left" w:pos="1260"/>
              </w:tabs>
              <w:ind w:firstLine="435"/>
              <w:jc w:val="both"/>
              <w:rPr>
                <w:rFonts w:ascii="Times New Roman" w:hAnsi="Times New Roman" w:cs="Times New Roman"/>
                <w:sz w:val="24"/>
                <w:szCs w:val="24"/>
                <w:lang w:val="ro-RO"/>
              </w:rPr>
            </w:pPr>
            <w:r w:rsidRPr="00E9045A">
              <w:rPr>
                <w:rFonts w:ascii="Times New Roman" w:hAnsi="Times New Roman" w:cs="Times New Roman"/>
                <w:sz w:val="24"/>
                <w:szCs w:val="24"/>
                <w:lang w:val="ro-RO"/>
              </w:rPr>
              <w:t xml:space="preserve">(2) </w:t>
            </w:r>
            <w:r w:rsidRPr="00E9045A">
              <w:rPr>
                <w:rFonts w:ascii="Times New Roman" w:hAnsi="Times New Roman" w:cs="Times New Roman"/>
                <w:sz w:val="24"/>
                <w:szCs w:val="24"/>
                <w:shd w:val="clear" w:color="auto" w:fill="FFFFFF"/>
                <w:lang w:val="ro-RO"/>
              </w:rPr>
              <w:t>În cadrul controlului caracteristicilor produselor autorităţile de supraveghere a pieţelor iau în considerare gradul de risc, care îl pot avea aceste produse, şi informaţiile conţinute în petiţiile consumatorilor (utilizatorilor) pentru a proteja dreptul acestora la produse sigure, precum şi alte informaţii referitoare la tipul respectiv de produse.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A13DD2"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ED41DC"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D41DC" w:rsidRPr="00E9045A" w:rsidRDefault="00ED41DC" w:rsidP="00ED41DC">
            <w:pPr>
              <w:autoSpaceDE w:val="0"/>
              <w:autoSpaceDN w:val="0"/>
              <w:adjustRightInd w:val="0"/>
              <w:jc w:val="both"/>
              <w:rPr>
                <w:lang w:val="ro-RO"/>
              </w:rPr>
            </w:pPr>
            <w:r w:rsidRPr="00E9045A">
              <w:rPr>
                <w:lang w:val="ro-RO"/>
              </w:rPr>
              <w:lastRenderedPageBreak/>
              <w:t>Autorităţile de supraveghere a pieţei pot să solicite operatorilor economici să pună la dispoziţie documentaţia şi informaţiile pe care acestea le consideră necesare pentru îndeplinirea sarcinilor lor şi, dacă este necesar şi justificat, să intre în incintele operatorilor economici şi să preleveze mostrele necesare din produse. În cazul în care consideră necesar, autorităţile respective pot distruge sau scoate din uz produsele care prezintă un risc grav.</w:t>
            </w:r>
          </w:p>
          <w:p w:rsidR="00ED41DC" w:rsidRPr="00E9045A" w:rsidRDefault="00ED41DC" w:rsidP="00397860">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690B" w:rsidRPr="00E9045A" w:rsidRDefault="008F19E2" w:rsidP="00C8690B">
            <w:pPr>
              <w:spacing w:before="100"/>
              <w:jc w:val="both"/>
              <w:rPr>
                <w:b/>
                <w:lang w:val="ro-RO" w:eastAsia="ro-RO"/>
              </w:rPr>
            </w:pPr>
            <w:r w:rsidRPr="00E9045A">
              <w:rPr>
                <w:shd w:val="clear" w:color="auto" w:fill="FFFFFF"/>
                <w:lang w:val="ro-RO"/>
              </w:rPr>
              <w:t xml:space="preserve"> </w:t>
            </w:r>
            <w:r w:rsidR="00C8690B" w:rsidRPr="00E9045A">
              <w:rPr>
                <w:b/>
                <w:lang w:val="ro-RO" w:eastAsia="ro-RO"/>
              </w:rPr>
              <w:t>Capitolul II, art.11, alin. (1)</w:t>
            </w:r>
          </w:p>
          <w:p w:rsidR="00C8690B" w:rsidRPr="00E9045A" w:rsidRDefault="00C8690B" w:rsidP="00C869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(1) Inspectorul este în drept:</w:t>
            </w:r>
          </w:p>
          <w:p w:rsidR="00C8690B" w:rsidRPr="00E9045A" w:rsidRDefault="00C8690B" w:rsidP="005F5911">
            <w:pPr>
              <w:pStyle w:val="HTML"/>
              <w:numPr>
                <w:ilvl w:val="0"/>
                <w:numId w:val="28"/>
              </w:numPr>
              <w:tabs>
                <w:tab w:val="clear" w:pos="360"/>
                <w:tab w:val="num" w:pos="0"/>
                <w:tab w:val="left" w:pos="1260"/>
              </w:tabs>
              <w:ind w:left="0" w:firstLine="435"/>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 să efectueze controlul produselor, în cazurile şi în modul prevăzut de prezenta lege, să verifice documentaţia, precum şi să preleveze de mostre de produse pentru verificări fizice şi încercări de laborator;</w:t>
            </w:r>
          </w:p>
          <w:p w:rsidR="00C8690B" w:rsidRPr="00E9045A" w:rsidRDefault="00C8690B" w:rsidP="005F5911">
            <w:pPr>
              <w:pStyle w:val="a3"/>
              <w:numPr>
                <w:ilvl w:val="0"/>
                <w:numId w:val="28"/>
              </w:numPr>
              <w:tabs>
                <w:tab w:val="clear" w:pos="360"/>
                <w:tab w:val="num" w:pos="0"/>
                <w:tab w:val="left" w:pos="1080"/>
                <w:tab w:val="left" w:pos="1260"/>
              </w:tabs>
              <w:ind w:left="0" w:firstLine="315"/>
              <w:rPr>
                <w:lang w:val="ro-RO"/>
              </w:rPr>
            </w:pPr>
            <w:r w:rsidRPr="00E9045A">
              <w:rPr>
                <w:lang w:val="ro-RO"/>
              </w:rPr>
              <w:t>să intre, în baza prezentării delegaţiei de control şi a legitimaţiei, în orice timp a activităţii obiectului controlului:</w:t>
            </w:r>
          </w:p>
          <w:p w:rsidR="00C8690B" w:rsidRPr="00E9045A" w:rsidRDefault="00C8690B" w:rsidP="005F5911">
            <w:pPr>
              <w:pStyle w:val="a3"/>
              <w:numPr>
                <w:ilvl w:val="0"/>
                <w:numId w:val="29"/>
              </w:numPr>
              <w:tabs>
                <w:tab w:val="clear" w:pos="1695"/>
                <w:tab w:val="num" w:pos="0"/>
                <w:tab w:val="left" w:pos="675"/>
              </w:tabs>
              <w:ind w:left="0" w:firstLine="435"/>
              <w:rPr>
                <w:lang w:val="ro-RO"/>
              </w:rPr>
            </w:pPr>
            <w:r w:rsidRPr="00E9045A">
              <w:rPr>
                <w:shd w:val="clear" w:color="auto" w:fill="FFFFFF"/>
                <w:lang w:val="ro-RO"/>
              </w:rPr>
              <w:t xml:space="preserve">în încăperile comerciale şi depozitele agenţilor economici şi locurile menţionate la art. 18 alin. (9) lit. b) a prezentei legi pentru </w:t>
            </w:r>
            <w:r w:rsidRPr="00E9045A">
              <w:rPr>
                <w:shd w:val="clear" w:color="auto" w:fill="FFFFFF"/>
                <w:lang w:val="ro-RO"/>
              </w:rPr>
              <w:lastRenderedPageBreak/>
              <w:t>controlul produselor şi a executării de către agenţii economici a prescripţiilor privind aplicarea masurilor restrictive (corective)</w:t>
            </w:r>
            <w:r w:rsidRPr="00E9045A">
              <w:rPr>
                <w:lang w:val="ro-RO"/>
              </w:rPr>
              <w:t>;</w:t>
            </w:r>
          </w:p>
          <w:p w:rsidR="00C8690B" w:rsidRPr="00E9045A" w:rsidRDefault="00C8690B" w:rsidP="005F5911">
            <w:pPr>
              <w:pStyle w:val="a3"/>
              <w:numPr>
                <w:ilvl w:val="0"/>
                <w:numId w:val="29"/>
              </w:numPr>
              <w:tabs>
                <w:tab w:val="clear" w:pos="1695"/>
                <w:tab w:val="num" w:pos="0"/>
                <w:tab w:val="left" w:pos="675"/>
              </w:tabs>
              <w:ind w:left="0" w:firstLine="435"/>
              <w:rPr>
                <w:lang w:val="ro-RO"/>
              </w:rPr>
            </w:pPr>
            <w:r w:rsidRPr="00E9045A">
              <w:rPr>
                <w:lang w:val="ro-RO"/>
              </w:rPr>
              <w:t xml:space="preserve">locurile, menţionate </w:t>
            </w:r>
            <w:r w:rsidRPr="00E9045A">
              <w:rPr>
                <w:shd w:val="clear" w:color="auto" w:fill="FFFFFF"/>
                <w:lang w:val="ro-RO"/>
              </w:rPr>
              <w:t xml:space="preserve">la art. 18 alin. (9) lit. c) a prezentei legi pentru controlul produselor. </w:t>
            </w:r>
            <w:r w:rsidRPr="00E9045A">
              <w:rPr>
                <w:lang w:val="ro-RO"/>
              </w:rPr>
              <w:t xml:space="preserve"> </w:t>
            </w:r>
          </w:p>
          <w:p w:rsidR="00C8690B" w:rsidRPr="00E9045A" w:rsidRDefault="00C8690B" w:rsidP="005F5911">
            <w:pPr>
              <w:pStyle w:val="a3"/>
              <w:numPr>
                <w:ilvl w:val="0"/>
                <w:numId w:val="28"/>
              </w:numPr>
              <w:tabs>
                <w:tab w:val="clear" w:pos="360"/>
                <w:tab w:val="num" w:pos="0"/>
                <w:tab w:val="left" w:pos="731"/>
                <w:tab w:val="left" w:pos="1080"/>
                <w:tab w:val="left" w:pos="1260"/>
              </w:tabs>
              <w:ind w:left="0" w:firstLine="315"/>
              <w:rPr>
                <w:lang w:val="ro-RO"/>
              </w:rPr>
            </w:pPr>
            <w:r w:rsidRPr="00E9045A">
              <w:rPr>
                <w:lang w:val="ro-RO"/>
              </w:rPr>
              <w:t xml:space="preserve">să solicite de la agentul economic documentele şi informaţiile necesare pentru efectuarea controlului, de a primi copiile acestor documente şi informaţii. </w:t>
            </w:r>
            <w:r w:rsidRPr="00E9045A">
              <w:rPr>
                <w:shd w:val="clear" w:color="auto" w:fill="FFFFFF"/>
                <w:lang w:val="ro-RO"/>
              </w:rPr>
              <w:t>Dacă originalele documentelor şi informaţiile sunt elaborate în altă limbă decât limba de stat, autoritatea de supraveghere a pieţei solicită agentului economic, pe cheltuiala acestuia, să prezinte traducerea documentelor şi informaţiile, în măsura necesară pentru punerea în aplicare a supravegherii pieţei;</w:t>
            </w:r>
          </w:p>
          <w:p w:rsidR="00C8690B" w:rsidRPr="00E9045A" w:rsidRDefault="00C8690B" w:rsidP="005F5911">
            <w:pPr>
              <w:pStyle w:val="a3"/>
              <w:numPr>
                <w:ilvl w:val="0"/>
                <w:numId w:val="28"/>
              </w:numPr>
              <w:tabs>
                <w:tab w:val="clear" w:pos="360"/>
                <w:tab w:val="num" w:pos="0"/>
                <w:tab w:val="left" w:pos="907"/>
                <w:tab w:val="left" w:pos="1080"/>
              </w:tabs>
              <w:ind w:left="0" w:firstLine="435"/>
              <w:rPr>
                <w:lang w:val="ro-RO"/>
              </w:rPr>
            </w:pPr>
            <w:r w:rsidRPr="00E9045A">
              <w:rPr>
                <w:lang w:val="ro-RO"/>
              </w:rPr>
              <w:t xml:space="preserve">să atragă, la efectuarea controlului, specialişti şi mijloace tehnice ale agentului economic în cazurile cînd tărăgănarea controlului poate crea riscuri pentru viaţa ori pentru sănătatea consumatorilor; </w:t>
            </w:r>
          </w:p>
          <w:p w:rsidR="00C8690B" w:rsidRPr="00E9045A" w:rsidRDefault="00C8690B" w:rsidP="005F5911">
            <w:pPr>
              <w:pStyle w:val="a3"/>
              <w:numPr>
                <w:ilvl w:val="0"/>
                <w:numId w:val="28"/>
              </w:numPr>
              <w:tabs>
                <w:tab w:val="clear" w:pos="360"/>
                <w:tab w:val="num" w:pos="0"/>
                <w:tab w:val="left" w:pos="819"/>
                <w:tab w:val="left" w:pos="1080"/>
              </w:tabs>
              <w:ind w:left="0" w:firstLine="315"/>
              <w:rPr>
                <w:lang w:val="ro-RO"/>
              </w:rPr>
            </w:pPr>
            <w:r w:rsidRPr="00E9045A">
              <w:rPr>
                <w:lang w:val="ro-RO"/>
              </w:rPr>
              <w:t xml:space="preserve">să preleve mostre de produse pentru controlul lor cu cerinţele esenţiale în volumul stabilit conform documentelor normative; </w:t>
            </w:r>
          </w:p>
          <w:p w:rsidR="00C8690B" w:rsidRPr="00E9045A" w:rsidRDefault="00C8690B" w:rsidP="00C8690B">
            <w:pPr>
              <w:spacing w:before="100"/>
              <w:jc w:val="both"/>
              <w:rPr>
                <w:b/>
                <w:lang w:val="ro-RO" w:eastAsia="ro-RO"/>
              </w:rPr>
            </w:pPr>
            <w:r w:rsidRPr="00E9045A">
              <w:rPr>
                <w:b/>
                <w:lang w:val="ro-RO" w:eastAsia="ro-RO"/>
              </w:rPr>
              <w:t xml:space="preserve">Capitolul II, art.11, alin. (2), </w:t>
            </w:r>
            <w:proofErr w:type="spellStart"/>
            <w:r w:rsidRPr="00E9045A">
              <w:rPr>
                <w:b/>
                <w:lang w:val="ro-RO" w:eastAsia="ro-RO"/>
              </w:rPr>
              <w:t>lit.c</w:t>
            </w:r>
            <w:proofErr w:type="spellEnd"/>
            <w:r w:rsidRPr="00E9045A">
              <w:rPr>
                <w:b/>
                <w:lang w:val="ro-RO" w:eastAsia="ro-RO"/>
              </w:rPr>
              <w:t>)</w:t>
            </w:r>
          </w:p>
          <w:p w:rsidR="00C8690B" w:rsidRPr="00E9045A" w:rsidRDefault="00C8690B" w:rsidP="00C8690B">
            <w:pPr>
              <w:pStyle w:val="HTML"/>
              <w:jc w:val="both"/>
              <w:rPr>
                <w:rFonts w:ascii="Times New Roman" w:hAnsi="Times New Roman" w:cs="Times New Roman"/>
                <w:sz w:val="28"/>
                <w:szCs w:val="28"/>
                <w:lang w:val="ro-RO"/>
              </w:rPr>
            </w:pPr>
            <w:r w:rsidRPr="00E9045A">
              <w:rPr>
                <w:rFonts w:ascii="Times New Roman" w:hAnsi="Times New Roman" w:cs="Times New Roman"/>
                <w:sz w:val="24"/>
                <w:szCs w:val="24"/>
                <w:lang w:val="ro-RO"/>
              </w:rPr>
              <w:t xml:space="preserve">(2) Conducătorul autorităţi de </w:t>
            </w:r>
            <w:r w:rsidRPr="00E9045A">
              <w:rPr>
                <w:rFonts w:ascii="Times New Roman" w:hAnsi="Times New Roman" w:cs="Times New Roman"/>
                <w:sz w:val="24"/>
                <w:szCs w:val="24"/>
                <w:lang w:val="ro-RO"/>
              </w:rPr>
              <w:lastRenderedPageBreak/>
              <w:t>supraveghere a pieţei şi adjunctul său sînt în drept</w:t>
            </w:r>
            <w:r w:rsidRPr="00E9045A">
              <w:rPr>
                <w:rFonts w:ascii="Times New Roman" w:hAnsi="Times New Roman" w:cs="Times New Roman"/>
                <w:sz w:val="28"/>
                <w:szCs w:val="28"/>
                <w:lang w:val="ro-RO"/>
              </w:rPr>
              <w:t xml:space="preserve">: </w:t>
            </w:r>
          </w:p>
          <w:p w:rsidR="008F19E2" w:rsidRPr="00E9045A" w:rsidRDefault="00C8690B" w:rsidP="005F5911">
            <w:pPr>
              <w:pStyle w:val="a3"/>
              <w:ind w:firstLine="708"/>
              <w:rPr>
                <w:sz w:val="28"/>
                <w:szCs w:val="28"/>
                <w:lang w:val="ro-RO"/>
              </w:rPr>
            </w:pPr>
            <w:r w:rsidRPr="00E9045A">
              <w:t xml:space="preserve">c) să dispună nimicirea produselor periculoase interzise definitiv pentru comercializare în cazul cînd acesta este unicul mijloc de înlăturare a pericolului;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D41DC" w:rsidRPr="00E9045A" w:rsidRDefault="005F5911" w:rsidP="00B45A43">
            <w:pPr>
              <w:jc w:val="center"/>
              <w:rPr>
                <w:highlight w:val="yellow"/>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B319FB">
            <w:pPr>
              <w:ind w:right="-517"/>
              <w:rPr>
                <w:lang w:val="ro-RO"/>
              </w:rPr>
            </w:pPr>
          </w:p>
        </w:tc>
      </w:tr>
      <w:tr w:rsidR="00ED41DC"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D41DC" w:rsidRPr="00E9045A" w:rsidRDefault="00ED41DC" w:rsidP="00ED41DC">
            <w:pPr>
              <w:autoSpaceDE w:val="0"/>
              <w:autoSpaceDN w:val="0"/>
              <w:adjustRightInd w:val="0"/>
              <w:jc w:val="both"/>
              <w:rPr>
                <w:lang w:val="ro-RO"/>
              </w:rPr>
            </w:pPr>
            <w:r w:rsidRPr="00E9045A">
              <w:rPr>
                <w:lang w:val="ro-RO"/>
              </w:rPr>
              <w:lastRenderedPageBreak/>
              <w:t>În cazul în care operatorii economici prezintă rapoarte de încercare sau certificate de atestare a conformităţii, emise de un organism acreditat de evaluare a conformităţii, autorităţile de supraveghere a pieţei ţin seama în mod corespunzător de astfel de rapoarte ori certificate.</w:t>
            </w:r>
          </w:p>
          <w:p w:rsidR="00ED41DC" w:rsidRPr="00E9045A" w:rsidRDefault="00ED41DC" w:rsidP="00397860">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2F56D0" w:rsidP="00ED41DC">
            <w:pPr>
              <w:spacing w:before="100"/>
              <w:jc w:val="both"/>
              <w:rPr>
                <w:b/>
                <w:lang w:val="ro-RO" w:eastAsia="ro-RO"/>
              </w:rPr>
            </w:pPr>
            <w:r w:rsidRPr="00E9045A">
              <w:rPr>
                <w:b/>
                <w:lang w:val="ro-RO" w:eastAsia="ro-RO"/>
              </w:rPr>
              <w:t>Capitolul V art.</w:t>
            </w:r>
            <w:r w:rsidR="00ED41DC" w:rsidRPr="00E9045A">
              <w:rPr>
                <w:b/>
                <w:lang w:val="ro-RO" w:eastAsia="ro-RO"/>
              </w:rPr>
              <w:t>19 alin. (12)</w:t>
            </w:r>
          </w:p>
          <w:p w:rsidR="00ED41DC" w:rsidRPr="00E9045A" w:rsidRDefault="00C8690B" w:rsidP="002F56D0">
            <w:pPr>
              <w:pStyle w:val="HTML"/>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(12) </w:t>
            </w:r>
            <w:r w:rsidR="00ED41DC" w:rsidRPr="00E9045A">
              <w:rPr>
                <w:rFonts w:ascii="Times New Roman" w:hAnsi="Times New Roman" w:cs="Times New Roman"/>
                <w:sz w:val="24"/>
                <w:szCs w:val="24"/>
                <w:shd w:val="clear" w:color="auto" w:fill="FFFFFF"/>
                <w:lang w:val="ro-RO"/>
              </w:rPr>
              <w:t xml:space="preserve">În cazul în care agentul economic deţine concluziile examinării produselor, rapoarte de încercări sau certificate de conformitate emise de organismele de evaluare a conformităţii acreditate, autorităţile de supraveghere a pieţei iau în considerare aceste documente cînd efectuează controlul conformităţii </w:t>
            </w:r>
            <w:proofErr w:type="spellStart"/>
            <w:r w:rsidR="00ED41DC" w:rsidRPr="00E9045A">
              <w:rPr>
                <w:rFonts w:ascii="Times New Roman" w:hAnsi="Times New Roman" w:cs="Times New Roman"/>
                <w:sz w:val="24"/>
                <w:szCs w:val="24"/>
                <w:shd w:val="clear" w:color="auto" w:fill="FFFFFF"/>
                <w:lang w:val="ro-RO"/>
              </w:rPr>
              <w:t>produselo</w:t>
            </w:r>
            <w:proofErr w:type="spellEnd"/>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ED41DC" w:rsidRPr="00E9045A" w:rsidRDefault="00C8690B"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D41DC" w:rsidRPr="00E9045A" w:rsidRDefault="00ED41DC"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803958">
            <w:pPr>
              <w:autoSpaceDE w:val="0"/>
              <w:autoSpaceDN w:val="0"/>
              <w:adjustRightInd w:val="0"/>
              <w:jc w:val="both"/>
              <w:rPr>
                <w:lang w:val="ro-RO"/>
              </w:rPr>
            </w:pPr>
            <w:r w:rsidRPr="00E9045A">
              <w:rPr>
                <w:lang w:val="ro-RO"/>
              </w:rPr>
              <w:t>(2) Autorităţile de supraveghere a pieţei iau măsurile necesare pentru a atenţiona utilizatorii de pe teritoriile lor, într-un interval de timp corespunzător, cu privire la riscurile pe care le-au identificat în legătură cu orice produs, pentru a reduce riscul de vătămare sau de producere a vreunei alte daune.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2F56D0" w:rsidP="00EB63D6">
            <w:pPr>
              <w:spacing w:before="100"/>
              <w:jc w:val="both"/>
              <w:rPr>
                <w:b/>
                <w:lang w:val="ro-RO" w:eastAsia="ro-RO"/>
              </w:rPr>
            </w:pPr>
            <w:r w:rsidRPr="00E9045A">
              <w:rPr>
                <w:b/>
                <w:lang w:val="ro-RO" w:eastAsia="ro-RO"/>
              </w:rPr>
              <w:t>Capitolul II</w:t>
            </w:r>
            <w:r w:rsidR="005F5911" w:rsidRPr="00E9045A">
              <w:rPr>
                <w:b/>
                <w:lang w:val="ro-RO" w:eastAsia="ro-RO"/>
              </w:rPr>
              <w:t>,</w:t>
            </w:r>
            <w:r w:rsidRPr="00E9045A">
              <w:rPr>
                <w:b/>
                <w:lang w:val="ro-RO" w:eastAsia="ro-RO"/>
              </w:rPr>
              <w:t xml:space="preserve"> a</w:t>
            </w:r>
            <w:r w:rsidR="001A3C49" w:rsidRPr="00E9045A">
              <w:rPr>
                <w:b/>
                <w:lang w:val="ro-RO" w:eastAsia="ro-RO"/>
              </w:rPr>
              <w:t>rt</w:t>
            </w:r>
            <w:r w:rsidRPr="00E9045A">
              <w:rPr>
                <w:b/>
                <w:lang w:val="ro-RO" w:eastAsia="ro-RO"/>
              </w:rPr>
              <w:t>.</w:t>
            </w:r>
            <w:r w:rsidR="005F5911" w:rsidRPr="00E9045A">
              <w:rPr>
                <w:b/>
                <w:lang w:val="ro-RO" w:eastAsia="ro-RO"/>
              </w:rPr>
              <w:t xml:space="preserve">8, </w:t>
            </w:r>
            <w:r w:rsidR="001A3C49" w:rsidRPr="00E9045A">
              <w:rPr>
                <w:b/>
                <w:lang w:val="ro-RO" w:eastAsia="ro-RO"/>
              </w:rPr>
              <w:t>alin. (2)</w:t>
            </w:r>
            <w:r w:rsidR="005F5911" w:rsidRPr="00E9045A">
              <w:rPr>
                <w:b/>
                <w:lang w:val="ro-RO" w:eastAsia="ro-RO"/>
              </w:rPr>
              <w:t>,</w:t>
            </w:r>
            <w:r w:rsidR="001A3C49" w:rsidRPr="00E9045A">
              <w:rPr>
                <w:b/>
                <w:lang w:val="ro-RO" w:eastAsia="ro-RO"/>
              </w:rPr>
              <w:t xml:space="preserve"> lit.</w:t>
            </w:r>
            <w:r w:rsidR="005F5911" w:rsidRPr="00E9045A">
              <w:rPr>
                <w:b/>
                <w:lang w:val="ro-RO" w:eastAsia="ro-RO"/>
              </w:rPr>
              <w:t xml:space="preserve"> </w:t>
            </w:r>
            <w:r w:rsidR="001A3C49" w:rsidRPr="00E9045A">
              <w:rPr>
                <w:b/>
                <w:lang w:val="ro-RO" w:eastAsia="ro-RO"/>
              </w:rPr>
              <w:t>s)</w:t>
            </w:r>
          </w:p>
          <w:p w:rsidR="007309DF" w:rsidRPr="00E9045A" w:rsidRDefault="001A3C49" w:rsidP="00EB63D6">
            <w:pPr>
              <w:spacing w:before="100"/>
              <w:jc w:val="both"/>
              <w:rPr>
                <w:lang w:val="ro-RO" w:eastAsia="ro-RO"/>
              </w:rPr>
            </w:pPr>
            <w:r w:rsidRPr="00E9045A">
              <w:rPr>
                <w:shd w:val="clear" w:color="auto" w:fill="FFFFFF"/>
                <w:lang w:val="ro-RO"/>
              </w:rPr>
              <w:t>s) iau măsuri adecvate de avertizare în timp util a consumatorilor (utilizatorilor) cu privire la pericolul reprezentat de produsele periculoase identificate de autorităţile de supraveghere a pieţei;</w:t>
            </w:r>
          </w:p>
          <w:p w:rsidR="007309DF" w:rsidRPr="00E9045A" w:rsidRDefault="007309DF" w:rsidP="00EF0D47">
            <w:pPr>
              <w:tabs>
                <w:tab w:val="left" w:pos="540"/>
              </w:tabs>
              <w:ind w:right="21"/>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5F5911"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2F56D0"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2F56D0" w:rsidRPr="00E9045A" w:rsidRDefault="002F56D0" w:rsidP="00397860">
            <w:pPr>
              <w:autoSpaceDE w:val="0"/>
              <w:autoSpaceDN w:val="0"/>
              <w:adjustRightInd w:val="0"/>
              <w:jc w:val="both"/>
              <w:rPr>
                <w:lang w:val="ro-RO"/>
              </w:rPr>
            </w:pPr>
            <w:r w:rsidRPr="00E9045A">
              <w:rPr>
                <w:lang w:val="it-IT"/>
              </w:rPr>
              <w:t>Acestea cooperează cu operatorii economici la acţiunile care pot</w:t>
            </w:r>
            <w:r w:rsidRPr="00E9045A">
              <w:rPr>
                <w:lang w:val="ro-RO"/>
              </w:rPr>
              <w:t xml:space="preserve"> </w:t>
            </w:r>
            <w:r w:rsidRPr="00E9045A">
              <w:rPr>
                <w:lang w:val="it-IT"/>
              </w:rPr>
              <w:t>preveni sau reduce riscurile provocate de produse care au fost</w:t>
            </w:r>
            <w:r w:rsidRPr="00E9045A">
              <w:rPr>
                <w:lang w:val="ro-RO"/>
              </w:rPr>
              <w:t xml:space="preserve"> </w:t>
            </w:r>
            <w:r w:rsidRPr="00E9045A">
              <w:rPr>
                <w:lang w:val="it-IT"/>
              </w:rPr>
              <w:t>puse la dispoziţie de către aceşti operatori.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F56D0" w:rsidRPr="00E9045A" w:rsidRDefault="002F56D0" w:rsidP="002F56D0">
            <w:pPr>
              <w:spacing w:before="100"/>
              <w:jc w:val="both"/>
              <w:rPr>
                <w:b/>
                <w:lang w:val="ro-RO" w:eastAsia="ro-RO"/>
              </w:rPr>
            </w:pPr>
            <w:r w:rsidRPr="00E9045A">
              <w:rPr>
                <w:b/>
                <w:lang w:val="ro-RO" w:eastAsia="ro-RO"/>
              </w:rPr>
              <w:t xml:space="preserve">Capitolul </w:t>
            </w:r>
            <w:r w:rsidR="005F5911" w:rsidRPr="00E9045A">
              <w:rPr>
                <w:b/>
                <w:lang w:val="ro-RO" w:eastAsia="ro-RO"/>
              </w:rPr>
              <w:t>II,</w:t>
            </w:r>
            <w:r w:rsidRPr="00E9045A">
              <w:rPr>
                <w:b/>
                <w:lang w:val="ro-RO" w:eastAsia="ro-RO"/>
              </w:rPr>
              <w:t xml:space="preserve"> art.7</w:t>
            </w:r>
            <w:r w:rsidR="005F5911" w:rsidRPr="00E9045A">
              <w:rPr>
                <w:b/>
                <w:lang w:val="ro-RO" w:eastAsia="ro-RO"/>
              </w:rPr>
              <w:t>,</w:t>
            </w:r>
            <w:r w:rsidRPr="00E9045A">
              <w:rPr>
                <w:b/>
                <w:lang w:val="ro-RO" w:eastAsia="ro-RO"/>
              </w:rPr>
              <w:t xml:space="preserve"> alin.</w:t>
            </w:r>
            <w:r w:rsidRPr="00E9045A">
              <w:rPr>
                <w:lang w:val="ro-RO"/>
              </w:rPr>
              <w:t xml:space="preserve"> </w:t>
            </w:r>
            <w:r w:rsidRPr="00E9045A">
              <w:rPr>
                <w:b/>
                <w:lang w:val="ro-RO"/>
              </w:rPr>
              <w:t>(7)</w:t>
            </w:r>
          </w:p>
          <w:p w:rsidR="002F56D0" w:rsidRPr="00E9045A" w:rsidRDefault="002F56D0" w:rsidP="002F56D0">
            <w:pPr>
              <w:spacing w:before="100"/>
              <w:jc w:val="both"/>
              <w:rPr>
                <w:b/>
                <w:i/>
                <w:lang w:val="ro-RO" w:eastAsia="ro-RO"/>
              </w:rPr>
            </w:pPr>
            <w:r w:rsidRPr="00E9045A">
              <w:rPr>
                <w:lang w:val="ro-RO"/>
              </w:rPr>
              <w:t xml:space="preserve">(7) Autorităţile de supraveghere a pieţei cooperează cu agenţii economici la acţiunile care pot preveni sau reduce riscurile provocate de produsele care au fost puse la dispoziţie pe piaţă de </w:t>
            </w:r>
            <w:proofErr w:type="spellStart"/>
            <w:r w:rsidRPr="00E9045A">
              <w:rPr>
                <w:lang w:val="ro-RO"/>
              </w:rPr>
              <w:lastRenderedPageBreak/>
              <w:t>aceştea</w:t>
            </w:r>
            <w:proofErr w:type="spellEnd"/>
            <w:r w:rsidRPr="00E9045A">
              <w:rPr>
                <w:lang w:val="ro-RO"/>
              </w:rPr>
              <w: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2F56D0" w:rsidRPr="00E9045A" w:rsidRDefault="005F5911"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F56D0" w:rsidRPr="00E9045A" w:rsidRDefault="002F56D0"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F56D0" w:rsidRPr="00E9045A" w:rsidRDefault="002F56D0"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F56D0" w:rsidRPr="00E9045A" w:rsidRDefault="002F56D0" w:rsidP="00B319FB">
            <w:pPr>
              <w:ind w:right="-517"/>
              <w:rPr>
                <w:lang w:val="ro-RO"/>
              </w:rPr>
            </w:pPr>
          </w:p>
        </w:tc>
      </w:tr>
      <w:tr w:rsidR="005F59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5911" w:rsidRPr="00E9045A" w:rsidRDefault="005F5911" w:rsidP="00803958">
            <w:pPr>
              <w:autoSpaceDE w:val="0"/>
              <w:autoSpaceDN w:val="0"/>
              <w:adjustRightInd w:val="0"/>
              <w:jc w:val="both"/>
              <w:rPr>
                <w:lang w:val="ro-RO"/>
              </w:rPr>
            </w:pPr>
            <w:r w:rsidRPr="00E9045A">
              <w:rPr>
                <w:lang w:val="ro-RO"/>
              </w:rPr>
              <w:lastRenderedPageBreak/>
              <w:t>(3) În cazul în care autorităţile de supraveghere a pieţei ale unui stat membru decid să retragă de pe piaţă un produs fabricat în alt stat membru, acestea informează operatorul economic în cauză, la adresa indicată pe produsul respectiv sau în documentaţia care însoţeşte produsul.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5911" w:rsidRPr="00E9045A" w:rsidRDefault="00942254">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5F5911" w:rsidRPr="00E9045A" w:rsidRDefault="005F5911">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803958">
            <w:pPr>
              <w:autoSpaceDE w:val="0"/>
              <w:autoSpaceDN w:val="0"/>
              <w:adjustRightInd w:val="0"/>
              <w:jc w:val="both"/>
              <w:rPr>
                <w:lang w:val="ro-RO"/>
              </w:rPr>
            </w:pPr>
            <w:r w:rsidRPr="00E9045A">
              <w:rPr>
                <w:lang w:val="ro-RO"/>
              </w:rPr>
              <w:t>(4) Autorităţile de supraveghere a pieţei îşi îndeplinesc sarcinile în mod independent, imparţial şi nepărtinitor.</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F56D0" w:rsidRPr="00E9045A" w:rsidRDefault="002F56D0" w:rsidP="002F56D0">
            <w:pPr>
              <w:spacing w:before="100"/>
              <w:jc w:val="both"/>
              <w:rPr>
                <w:b/>
                <w:lang w:val="ro-RO" w:eastAsia="ro-RO"/>
              </w:rPr>
            </w:pPr>
            <w:r w:rsidRPr="00E9045A">
              <w:rPr>
                <w:b/>
                <w:lang w:val="ro-RO" w:eastAsia="ro-RO"/>
              </w:rPr>
              <w:t xml:space="preserve">Capitolul </w:t>
            </w:r>
            <w:r w:rsidR="005F5911" w:rsidRPr="00E9045A">
              <w:rPr>
                <w:b/>
                <w:lang w:val="ro-RO" w:eastAsia="ro-RO"/>
              </w:rPr>
              <w:t>II,</w:t>
            </w:r>
            <w:r w:rsidRPr="00E9045A">
              <w:rPr>
                <w:b/>
                <w:lang w:val="ro-RO" w:eastAsia="ro-RO"/>
              </w:rPr>
              <w:t xml:space="preserve"> art.7 alin.</w:t>
            </w:r>
            <w:r w:rsidRPr="00E9045A">
              <w:rPr>
                <w:lang w:val="ro-RO"/>
              </w:rPr>
              <w:t xml:space="preserve"> </w:t>
            </w:r>
            <w:r w:rsidRPr="00E9045A">
              <w:rPr>
                <w:b/>
                <w:lang w:val="ro-RO"/>
              </w:rPr>
              <w:t>(5)</w:t>
            </w:r>
          </w:p>
          <w:p w:rsidR="007309DF" w:rsidRPr="00E9045A" w:rsidRDefault="007309DF" w:rsidP="00BD52A2">
            <w:pPr>
              <w:tabs>
                <w:tab w:val="left" w:pos="0"/>
                <w:tab w:val="left" w:pos="540"/>
              </w:tabs>
              <w:ind w:right="21"/>
              <w:jc w:val="both"/>
              <w:rPr>
                <w:lang w:val="ro-RO"/>
              </w:rPr>
            </w:pPr>
            <w:r w:rsidRPr="00E9045A">
              <w:rPr>
                <w:lang w:val="ro-RO"/>
              </w:rPr>
              <w:t>(5) Autorităţile de supraveghere a pieţei îşi îndeplinesc sarcinile în mod imparţial şi nepărtinitor.</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5F5911"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B77071">
            <w:pPr>
              <w:autoSpaceDE w:val="0"/>
              <w:autoSpaceDN w:val="0"/>
              <w:adjustRightInd w:val="0"/>
              <w:jc w:val="both"/>
              <w:rPr>
                <w:lang w:val="ro-RO"/>
              </w:rPr>
            </w:pPr>
            <w:r w:rsidRPr="00E9045A">
              <w:rPr>
                <w:lang w:val="ro-RO"/>
              </w:rPr>
              <w:t>(5) Autorităţile de supraveghere a pieţei respectă confidenţialitatea, în cazurile în care acest lucru este necesar, pentru a proteja secretele comerciale sau datele cu caracter personal în conformitate cu legislaţia naţională, cu condiţia ca informaţiile să fie făcute publice în temeiul prezentului regulament, în măsura în care este necesar în vederea protejării intereselor utilizatorilor din cadrul Comunităţii.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366608" w:rsidRPr="00E9045A" w:rsidRDefault="00366608" w:rsidP="00366608">
            <w:pPr>
              <w:spacing w:before="100"/>
              <w:jc w:val="both"/>
              <w:rPr>
                <w:b/>
                <w:lang w:val="ro-RO" w:eastAsia="ro-RO"/>
              </w:rPr>
            </w:pPr>
            <w:r w:rsidRPr="00E9045A">
              <w:rPr>
                <w:b/>
                <w:lang w:val="ro-RO" w:eastAsia="ro-RO"/>
              </w:rPr>
              <w:t xml:space="preserve">Capitolul </w:t>
            </w:r>
            <w:r w:rsidR="005F5911" w:rsidRPr="00E9045A">
              <w:rPr>
                <w:b/>
                <w:lang w:val="ro-RO" w:eastAsia="ro-RO"/>
              </w:rPr>
              <w:t xml:space="preserve">II, </w:t>
            </w:r>
            <w:r w:rsidRPr="00E9045A">
              <w:rPr>
                <w:b/>
                <w:lang w:val="ro-RO" w:eastAsia="ro-RO"/>
              </w:rPr>
              <w:t>art.7 alin.</w:t>
            </w:r>
            <w:r w:rsidRPr="00E9045A">
              <w:rPr>
                <w:lang w:val="ro-RO"/>
              </w:rPr>
              <w:t xml:space="preserve"> </w:t>
            </w:r>
            <w:r w:rsidRPr="00E9045A">
              <w:rPr>
                <w:b/>
                <w:lang w:val="ro-RO"/>
              </w:rPr>
              <w:t>(6)</w:t>
            </w:r>
          </w:p>
          <w:p w:rsidR="007309DF" w:rsidRPr="00E9045A" w:rsidRDefault="007309DF" w:rsidP="00BE78FF">
            <w:pPr>
              <w:tabs>
                <w:tab w:val="left" w:pos="540"/>
              </w:tabs>
              <w:ind w:right="21"/>
              <w:jc w:val="both"/>
              <w:rPr>
                <w:lang w:val="ro-RO"/>
              </w:rPr>
            </w:pPr>
            <w:r w:rsidRPr="00E9045A">
              <w:rPr>
                <w:lang w:val="ro-RO"/>
              </w:rPr>
              <w:t>(6) Autorităţile de supraveghere a pieţei asigură respectarea confidenţialităţii, în cazurile în care este necesară, pentru a proteja secretele comerciale şi/sau datele cu caracter personal, în conformitate cu legislaţia în vigoare. Informaţiile, nedivulgarea cărora poate duce la prejudicierea drepturilor şi intereselor consumatorilor, pot fi făcute publice în limitele prevăzute de legislaţia privind protecţia datelor cu caracter personal şi cu privire la secretul comercial.</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5F5911"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5F59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5911" w:rsidRPr="00E9045A" w:rsidRDefault="005F5911" w:rsidP="005F5911">
            <w:pPr>
              <w:autoSpaceDE w:val="0"/>
              <w:autoSpaceDN w:val="0"/>
              <w:adjustRightInd w:val="0"/>
              <w:jc w:val="both"/>
              <w:rPr>
                <w:iCs/>
                <w:lang w:val="ro-RO"/>
              </w:rPr>
            </w:pPr>
            <w:r w:rsidRPr="00E9045A">
              <w:rPr>
                <w:iCs/>
                <w:lang w:val="ro-RO"/>
              </w:rPr>
              <w:t>Articolul 20</w:t>
            </w:r>
          </w:p>
          <w:p w:rsidR="005F5911" w:rsidRPr="00E9045A" w:rsidRDefault="005F5911" w:rsidP="005F5911">
            <w:pPr>
              <w:autoSpaceDE w:val="0"/>
              <w:autoSpaceDN w:val="0"/>
              <w:adjustRightInd w:val="0"/>
              <w:jc w:val="both"/>
              <w:rPr>
                <w:lang w:val="ro-RO"/>
              </w:rPr>
            </w:pPr>
            <w:r w:rsidRPr="00E9045A">
              <w:rPr>
                <w:bCs/>
                <w:lang w:val="ro-RO"/>
              </w:rPr>
              <w:t>Produse care prezintă un risc grav</w:t>
            </w:r>
            <w:r w:rsidRPr="00E9045A">
              <w:rPr>
                <w:lang w:val="ro-RO"/>
              </w:rPr>
              <w:t xml:space="preserve"> (1) Fiecare stat membru garantează că produsele care prezintă un risc grav care impune o intervenţie rapidă, inclusiv un risc grav ale cărui efecte </w:t>
            </w:r>
            <w:r w:rsidRPr="00E9045A">
              <w:rPr>
                <w:lang w:val="ro-RO"/>
              </w:rPr>
              <w:lastRenderedPageBreak/>
              <w:t xml:space="preserve">nu sunt imediate, fie sunt rechemate sau retrase de pe piaţă, fie este interzisă punerea la dispoziţie pe piaţa acestora, iar Comisia este informată fără </w:t>
            </w:r>
            <w:proofErr w:type="spellStart"/>
            <w:r w:rsidRPr="00E9045A">
              <w:rPr>
                <w:lang w:val="ro-RO"/>
              </w:rPr>
              <w:t>întîrziere</w:t>
            </w:r>
            <w:proofErr w:type="spellEnd"/>
            <w:r w:rsidRPr="00E9045A">
              <w:rPr>
                <w:lang w:val="ro-RO"/>
              </w:rPr>
              <w:t>, în conformitate cu articolul 22.</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C045D6">
            <w:pPr>
              <w:pStyle w:val="a3"/>
              <w:ind w:firstLine="0"/>
              <w:rPr>
                <w:b/>
                <w:shd w:val="clear" w:color="auto" w:fill="FFFFFF"/>
                <w:lang w:val="ro-RO"/>
              </w:rPr>
            </w:pPr>
            <w:r w:rsidRPr="00E9045A">
              <w:rPr>
                <w:b/>
                <w:shd w:val="clear" w:color="auto" w:fill="FFFFFF"/>
                <w:lang w:val="ro-RO"/>
              </w:rPr>
              <w:lastRenderedPageBreak/>
              <w:t xml:space="preserve">Capitolul </w:t>
            </w:r>
            <w:r w:rsidR="00800E12" w:rsidRPr="00E9045A">
              <w:rPr>
                <w:b/>
                <w:shd w:val="clear" w:color="auto" w:fill="FFFFFF"/>
                <w:lang w:val="ro-RO"/>
              </w:rPr>
              <w:t>V,</w:t>
            </w:r>
            <w:r w:rsidRPr="00E9045A">
              <w:rPr>
                <w:b/>
                <w:shd w:val="clear" w:color="auto" w:fill="FFFFFF"/>
                <w:lang w:val="ro-RO"/>
              </w:rPr>
              <w:t xml:space="preserve"> art. 23 </w:t>
            </w:r>
            <w:r w:rsidR="00800E12" w:rsidRPr="00E9045A">
              <w:rPr>
                <w:b/>
                <w:shd w:val="clear" w:color="auto" w:fill="FFFFFF"/>
                <w:lang w:val="ro-RO"/>
              </w:rPr>
              <w:t>,</w:t>
            </w:r>
            <w:r w:rsidRPr="00E9045A">
              <w:rPr>
                <w:b/>
                <w:shd w:val="clear" w:color="auto" w:fill="FFFFFF"/>
                <w:lang w:val="ro-RO"/>
              </w:rPr>
              <w:t>alin. (1)</w:t>
            </w:r>
          </w:p>
          <w:p w:rsidR="005F5911" w:rsidRPr="00E9045A" w:rsidRDefault="005F5911" w:rsidP="00C045D6">
            <w:pPr>
              <w:pStyle w:val="a3"/>
              <w:ind w:firstLine="0"/>
              <w:rPr>
                <w:shd w:val="clear" w:color="auto" w:fill="FFFFFF"/>
                <w:lang w:val="ro-RO"/>
              </w:rPr>
            </w:pPr>
            <w:r w:rsidRPr="00E9045A">
              <w:rPr>
                <w:shd w:val="clear" w:color="auto" w:fill="FFFFFF"/>
                <w:lang w:val="ro-RO"/>
              </w:rPr>
              <w:t xml:space="preserve">(1) Dacă autoritatea de supravegherea pieţei constată că produsul prezintă un risc grav, care impune o intervenţie rapidă, inclusiv un risc grav ale cărui </w:t>
            </w:r>
            <w:r w:rsidRPr="00E9045A">
              <w:rPr>
                <w:shd w:val="clear" w:color="auto" w:fill="FFFFFF"/>
                <w:lang w:val="ro-RO"/>
              </w:rPr>
              <w:lastRenderedPageBreak/>
              <w:t xml:space="preserve">efecte nu sunt iminente, aceasta </w:t>
            </w:r>
            <w:r w:rsidRPr="00E9045A">
              <w:rPr>
                <w:lang w:val="ro-RO"/>
              </w:rPr>
              <w:t xml:space="preserve">aplică măsuri în vederea </w:t>
            </w:r>
            <w:r w:rsidRPr="00E9045A">
              <w:rPr>
                <w:shd w:val="clear" w:color="auto" w:fill="FFFFFF"/>
                <w:lang w:val="ro-RO"/>
              </w:rPr>
              <w:t>retragerii produselor din circulaţie, rechemarea produselor, sau de interzicere a furnizării acestor produse pe piaţă, conform Regulamentului de aplicare a masurilor restrictive, aprobată de Guvern</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F5911" w:rsidRPr="00E9045A" w:rsidRDefault="005F5911">
            <w:pPr>
              <w:jc w:val="center"/>
              <w:rPr>
                <w:bCs/>
                <w:lang w:val="ro-RO"/>
              </w:rPr>
            </w:pPr>
            <w:r w:rsidRPr="00E9045A">
              <w:rPr>
                <w:bCs/>
                <w:lang w:val="ro-RO"/>
              </w:rPr>
              <w:lastRenderedPageBreak/>
              <w:t>parţial</w:t>
            </w:r>
          </w:p>
          <w:p w:rsidR="005F5911" w:rsidRPr="00E9045A" w:rsidRDefault="005F5911">
            <w:pPr>
              <w:jc w:val="center"/>
              <w:rPr>
                <w:lang w:val="ro-RO"/>
              </w:rPr>
            </w:pPr>
            <w:r w:rsidRPr="00E9045A">
              <w:rPr>
                <w:bCs/>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5F5911" w:rsidRPr="00E9045A" w:rsidRDefault="005F5911">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5911" w:rsidRPr="00E9045A" w:rsidRDefault="005F5911"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A94939">
            <w:pPr>
              <w:autoSpaceDE w:val="0"/>
              <w:autoSpaceDN w:val="0"/>
              <w:adjustRightInd w:val="0"/>
              <w:jc w:val="both"/>
              <w:rPr>
                <w:lang w:val="ro-RO"/>
              </w:rPr>
            </w:pPr>
            <w:r w:rsidRPr="00E9045A">
              <w:rPr>
                <w:lang w:val="ro-RO"/>
              </w:rPr>
              <w:lastRenderedPageBreak/>
              <w:t>(2) Decizia că un produs reprezintă sau nu un risc grav se bazează pe o evaluare corespunzătoare a riscurilor, care ia în considerare natura riscului şi probabilitatea producerii acestuia. Posibilitatea de a obţine niveluri de siguranţă superioare sau disponibilitatea altor produse, care prezintă un grad mai redus de risc, nu constituie un temei pentru a considera că un produs prezintă un risc grav.</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E66DD" w:rsidRPr="00E9045A" w:rsidRDefault="00DE66DD" w:rsidP="00DE66DD">
            <w:pPr>
              <w:pStyle w:val="a3"/>
              <w:ind w:firstLine="0"/>
              <w:rPr>
                <w:b/>
                <w:shd w:val="clear" w:color="auto" w:fill="FFFFFF"/>
                <w:lang w:val="ro-RO"/>
              </w:rPr>
            </w:pPr>
            <w:r w:rsidRPr="00E9045A">
              <w:rPr>
                <w:b/>
                <w:shd w:val="clear" w:color="auto" w:fill="FFFFFF"/>
                <w:lang w:val="ro-RO"/>
              </w:rPr>
              <w:t xml:space="preserve">Capitolul </w:t>
            </w:r>
            <w:r w:rsidR="00800E12" w:rsidRPr="00E9045A">
              <w:rPr>
                <w:b/>
                <w:shd w:val="clear" w:color="auto" w:fill="FFFFFF"/>
                <w:lang w:val="ro-RO"/>
              </w:rPr>
              <w:t>V,</w:t>
            </w:r>
            <w:r w:rsidRPr="00E9045A">
              <w:rPr>
                <w:b/>
                <w:shd w:val="clear" w:color="auto" w:fill="FFFFFF"/>
                <w:lang w:val="ro-RO"/>
              </w:rPr>
              <w:t xml:space="preserve"> art. 23</w:t>
            </w:r>
            <w:r w:rsidR="00800E12" w:rsidRPr="00E9045A">
              <w:rPr>
                <w:b/>
                <w:shd w:val="clear" w:color="auto" w:fill="FFFFFF"/>
                <w:lang w:val="ro-RO"/>
              </w:rPr>
              <w:t>,</w:t>
            </w:r>
            <w:r w:rsidRPr="00E9045A">
              <w:rPr>
                <w:b/>
                <w:shd w:val="clear" w:color="auto" w:fill="FFFFFF"/>
                <w:lang w:val="ro-RO"/>
              </w:rPr>
              <w:t xml:space="preserve"> alin. (2)</w:t>
            </w:r>
          </w:p>
          <w:p w:rsidR="00C045D6" w:rsidRPr="00E9045A" w:rsidRDefault="00C045D6" w:rsidP="00C045D6">
            <w:pPr>
              <w:pStyle w:val="HTML"/>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(2) Produsul nu poate fi considerat ca fiind cu risc grav numai pentru motivul, că există oportunităţi pentru a atinge un nivel mai ridicat de siguranţă a produsului sau alte produse oferite pe piaţă, prezintă un grad mai scăzut de risc.</w:t>
            </w:r>
          </w:p>
          <w:p w:rsidR="007309DF" w:rsidRPr="00E9045A" w:rsidRDefault="007309DF" w:rsidP="00EB63D6">
            <w:pPr>
              <w:spacing w:before="100"/>
              <w:jc w:val="both"/>
              <w:rPr>
                <w:lang w:val="ro-RO" w:eastAsia="ro-RO"/>
              </w:rPr>
            </w:pPr>
          </w:p>
          <w:p w:rsidR="0074163C" w:rsidRPr="00E9045A" w:rsidRDefault="0074163C" w:rsidP="00EB63D6">
            <w:pPr>
              <w:spacing w:before="100"/>
              <w:jc w:val="both"/>
              <w:rPr>
                <w:lang w:val="ro-RO" w:eastAsia="ro-RO"/>
              </w:rPr>
            </w:pPr>
          </w:p>
          <w:p w:rsidR="0074163C" w:rsidRPr="00E9045A" w:rsidRDefault="0074163C"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800E12"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C84A0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00E12" w:rsidRPr="00E9045A" w:rsidRDefault="00800E12" w:rsidP="00800E12">
            <w:pPr>
              <w:autoSpaceDE w:val="0"/>
              <w:autoSpaceDN w:val="0"/>
              <w:adjustRightInd w:val="0"/>
              <w:jc w:val="both"/>
              <w:rPr>
                <w:iCs/>
                <w:lang w:val="ro-RO"/>
              </w:rPr>
            </w:pPr>
            <w:r w:rsidRPr="00E9045A">
              <w:rPr>
                <w:iCs/>
                <w:lang w:val="ro-RO"/>
              </w:rPr>
              <w:t>Articolul 21</w:t>
            </w:r>
          </w:p>
          <w:p w:rsidR="00800E12" w:rsidRPr="00E9045A" w:rsidRDefault="00800E12" w:rsidP="00800E12">
            <w:pPr>
              <w:autoSpaceDE w:val="0"/>
              <w:autoSpaceDN w:val="0"/>
              <w:adjustRightInd w:val="0"/>
              <w:jc w:val="both"/>
              <w:rPr>
                <w:lang w:val="ro-RO"/>
              </w:rPr>
            </w:pPr>
            <w:r w:rsidRPr="00E9045A">
              <w:rPr>
                <w:bCs/>
                <w:lang w:val="ro-RO"/>
              </w:rPr>
              <w:t>Măsuri restrictive</w:t>
            </w:r>
            <w:r w:rsidRPr="00E9045A">
              <w:rPr>
                <w:lang w:val="ro-RO"/>
              </w:rPr>
              <w:t xml:space="preserve"> </w:t>
            </w:r>
          </w:p>
          <w:p w:rsidR="00C84A01" w:rsidRPr="00E9045A" w:rsidRDefault="00C84A01" w:rsidP="00800E12">
            <w:pPr>
              <w:autoSpaceDE w:val="0"/>
              <w:autoSpaceDN w:val="0"/>
              <w:adjustRightInd w:val="0"/>
              <w:jc w:val="both"/>
              <w:rPr>
                <w:lang w:val="ro-RO"/>
              </w:rPr>
            </w:pPr>
            <w:r w:rsidRPr="00E9045A">
              <w:rPr>
                <w:lang w:val="ro-RO"/>
              </w:rPr>
              <w:t>(1) Statele membre garantează că orice măsură luată, în temeiul legislaţiei comunitare de armonizare relevante, fie pentru interzicerea sau restricţionarea punerii la dispoziţie a unui produs pe piaţă, fie pentru retragerea de pe piaţă sau rechemarea sa, este proporţională şi menţionează motivele precise care stau la baza acesteia.</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B3636" w:rsidRPr="00E9045A" w:rsidRDefault="00EB3636" w:rsidP="00EB3636">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 xml:space="preserve">Capitolul </w:t>
            </w:r>
            <w:r w:rsidR="00800E12" w:rsidRPr="00E9045A">
              <w:rPr>
                <w:rFonts w:ascii="Times New Roman" w:hAnsi="Times New Roman" w:cs="Times New Roman"/>
                <w:b/>
                <w:sz w:val="24"/>
                <w:szCs w:val="24"/>
                <w:shd w:val="clear" w:color="auto" w:fill="FFFFFF"/>
                <w:lang w:val="ro-RO"/>
              </w:rPr>
              <w:t>V,</w:t>
            </w:r>
            <w:r w:rsidRPr="00E9045A">
              <w:rPr>
                <w:rFonts w:ascii="Times New Roman" w:hAnsi="Times New Roman" w:cs="Times New Roman"/>
                <w:b/>
                <w:sz w:val="24"/>
                <w:szCs w:val="24"/>
                <w:shd w:val="clear" w:color="auto" w:fill="FFFFFF"/>
                <w:lang w:val="ro-RO"/>
              </w:rPr>
              <w:t xml:space="preserve"> art. 28</w:t>
            </w:r>
            <w:r w:rsidR="00800E12" w:rsidRPr="00E9045A">
              <w:rPr>
                <w:rFonts w:ascii="Times New Roman" w:hAnsi="Times New Roman" w:cs="Times New Roman"/>
                <w:b/>
                <w:sz w:val="24"/>
                <w:szCs w:val="24"/>
                <w:shd w:val="clear" w:color="auto" w:fill="FFFFFF"/>
                <w:lang w:val="ro-RO"/>
              </w:rPr>
              <w:t>,</w:t>
            </w:r>
            <w:r w:rsidRPr="00E9045A">
              <w:rPr>
                <w:rFonts w:ascii="Times New Roman" w:hAnsi="Times New Roman" w:cs="Times New Roman"/>
                <w:b/>
                <w:sz w:val="24"/>
                <w:szCs w:val="24"/>
                <w:shd w:val="clear" w:color="auto" w:fill="FFFFFF"/>
                <w:lang w:val="ro-RO"/>
              </w:rPr>
              <w:t xml:space="preserve"> alin. </w:t>
            </w:r>
            <w:r w:rsidR="00800E12" w:rsidRPr="00E9045A">
              <w:rPr>
                <w:rFonts w:ascii="Times New Roman" w:hAnsi="Times New Roman" w:cs="Times New Roman"/>
                <w:b/>
                <w:sz w:val="24"/>
                <w:szCs w:val="24"/>
                <w:shd w:val="clear" w:color="auto" w:fill="FFFFFF"/>
                <w:lang w:val="ro-RO"/>
              </w:rPr>
              <w:t>(1), (5</w:t>
            </w:r>
            <w:r w:rsidRPr="00E9045A">
              <w:rPr>
                <w:rFonts w:ascii="Times New Roman" w:hAnsi="Times New Roman" w:cs="Times New Roman"/>
                <w:b/>
                <w:sz w:val="24"/>
                <w:szCs w:val="24"/>
                <w:shd w:val="clear" w:color="auto" w:fill="FFFFFF"/>
                <w:lang w:val="ro-RO"/>
              </w:rPr>
              <w:t>)</w:t>
            </w:r>
          </w:p>
          <w:p w:rsidR="00800E12" w:rsidRPr="00E9045A" w:rsidRDefault="00800E12" w:rsidP="00800E12">
            <w:pPr>
              <w:pStyle w:val="a3"/>
              <w:ind w:firstLine="195"/>
              <w:rPr>
                <w:shd w:val="clear" w:color="auto" w:fill="FFFFFF"/>
                <w:lang w:val="ro-RO"/>
              </w:rPr>
            </w:pPr>
            <w:r w:rsidRPr="00E9045A">
              <w:rPr>
                <w:shd w:val="clear" w:color="auto" w:fill="FFFFFF"/>
                <w:lang w:val="ro-RO"/>
              </w:rPr>
              <w:t>(1) Măsurile restrictive (corective) sunt puse în aplicare prin prescripţiile autorităţii de supraveghere a pieţei.</w:t>
            </w:r>
          </w:p>
          <w:p w:rsidR="00800E12" w:rsidRPr="00E9045A" w:rsidRDefault="00800E12" w:rsidP="00800E12">
            <w:pPr>
              <w:pStyle w:val="a3"/>
              <w:ind w:firstLine="195"/>
              <w:rPr>
                <w:shd w:val="clear" w:color="auto" w:fill="FFFFFF"/>
                <w:lang w:val="ro-RO"/>
              </w:rPr>
            </w:pPr>
            <w:r w:rsidRPr="00E9045A">
              <w:rPr>
                <w:shd w:val="clear" w:color="auto" w:fill="FFFFFF"/>
                <w:lang w:val="ro-RO"/>
              </w:rPr>
              <w:t>(5) Regulamentul de aplicare a măsurilor restrictive (corective) care prevede clar şi definit criteriile pentru evaluarea riscurilor, condiţiile şi împrejurările în care autorităţile de supraveghere a pieţei aplica aceste măsuri restrictive (corecţie) adecvate se aprobă de Guvern.</w:t>
            </w:r>
          </w:p>
          <w:p w:rsidR="00800E12" w:rsidRPr="00E9045A" w:rsidRDefault="00800E12" w:rsidP="00800E12">
            <w:pPr>
              <w:pStyle w:val="a3"/>
              <w:ind w:firstLine="195"/>
              <w:rPr>
                <w:shd w:val="clear" w:color="auto" w:fill="FFFFFF"/>
                <w:lang w:val="ro-RO"/>
              </w:rPr>
            </w:pPr>
          </w:p>
          <w:p w:rsidR="00C84A01" w:rsidRPr="00E9045A" w:rsidRDefault="00C84A01" w:rsidP="00800E12">
            <w:pPr>
              <w:pStyle w:val="a3"/>
              <w:tabs>
                <w:tab w:val="left" w:pos="1260"/>
              </w:tabs>
              <w:ind w:firstLine="0"/>
              <w:rPr>
                <w:shd w:val="clear" w:color="auto" w:fill="FFFFFF"/>
                <w:lang w:val="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800E12"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ind w:right="-517"/>
              <w:rPr>
                <w:lang w:val="ro-RO"/>
              </w:rPr>
            </w:pPr>
          </w:p>
        </w:tc>
      </w:tr>
      <w:tr w:rsidR="00C84A0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C84A01" w:rsidP="00A94939">
            <w:pPr>
              <w:autoSpaceDE w:val="0"/>
              <w:autoSpaceDN w:val="0"/>
              <w:adjustRightInd w:val="0"/>
              <w:jc w:val="both"/>
              <w:rPr>
                <w:lang w:val="ro-RO"/>
              </w:rPr>
            </w:pPr>
            <w:r w:rsidRPr="00E9045A">
              <w:rPr>
                <w:lang w:val="ro-RO"/>
              </w:rPr>
              <w:lastRenderedPageBreak/>
              <w:t xml:space="preserve">(2) Astfel de măsuri se comunică fără </w:t>
            </w:r>
            <w:proofErr w:type="spellStart"/>
            <w:r w:rsidRPr="00E9045A">
              <w:rPr>
                <w:lang w:val="ro-RO"/>
              </w:rPr>
              <w:t>întîrziere</w:t>
            </w:r>
            <w:proofErr w:type="spellEnd"/>
            <w:r w:rsidRPr="00E9045A">
              <w:rPr>
                <w:lang w:val="ro-RO"/>
              </w:rPr>
              <w:t xml:space="preserve"> operatorului economic în cauză, care, în acelaşi timp, este informat cu privire la căile de atac disponibile în conformitate cu legislaţia statului membru vizat şi cu privire la termenele care se aplică acestor căi de atac.</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044D68">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Capitolul V, art. 28, alin. (10)</w:t>
            </w:r>
          </w:p>
          <w:p w:rsidR="00044D68" w:rsidRPr="00E9045A" w:rsidRDefault="00044D68" w:rsidP="00044D68">
            <w:pPr>
              <w:pStyle w:val="a3"/>
              <w:ind w:firstLine="0"/>
              <w:rPr>
                <w:shd w:val="clear" w:color="auto" w:fill="FFFFFF"/>
                <w:lang w:val="ro-RO"/>
              </w:rPr>
            </w:pPr>
            <w:r w:rsidRPr="00E9045A">
              <w:rPr>
                <w:shd w:val="clear" w:color="auto" w:fill="FFFFFF"/>
                <w:lang w:val="ro-RO"/>
              </w:rPr>
              <w:t>(10) Înainte de a emite prescripţia cu privire la adoptarea unor măsuri restrictive (corective) autoritatea de supraveghere a pieţei informează/notifică agentul economic pentru posibilitatea prezentării explicaţiilor, obiecţii la proiectul prescripţiei.</w:t>
            </w:r>
          </w:p>
          <w:p w:rsidR="00C84A01" w:rsidRPr="00E9045A" w:rsidRDefault="00C84A01" w:rsidP="00C045D6">
            <w:pPr>
              <w:pStyle w:val="HTML"/>
              <w:jc w:val="both"/>
              <w:rPr>
                <w:rFonts w:ascii="Times New Roman" w:hAnsi="Times New Roman" w:cs="Times New Roman"/>
                <w:sz w:val="24"/>
                <w:szCs w:val="24"/>
                <w:shd w:val="clear" w:color="auto" w:fill="FFFFFF"/>
                <w:lang w:val="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044D68"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ind w:right="-517"/>
              <w:rPr>
                <w:lang w:val="ro-RO"/>
              </w:rPr>
            </w:pPr>
          </w:p>
        </w:tc>
      </w:tr>
      <w:tr w:rsidR="00C84A0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C4B1C" w:rsidRPr="00E9045A" w:rsidRDefault="00AC4B1C" w:rsidP="00AC4B1C">
            <w:pPr>
              <w:autoSpaceDE w:val="0"/>
              <w:autoSpaceDN w:val="0"/>
              <w:adjustRightInd w:val="0"/>
              <w:jc w:val="both"/>
              <w:rPr>
                <w:lang w:val="ro-RO"/>
              </w:rPr>
            </w:pPr>
            <w:r w:rsidRPr="00E9045A">
              <w:rPr>
                <w:lang w:val="ro-RO"/>
              </w:rPr>
              <w:t>(3) Înainte de adoptarea unei măsuri în conformitate cu alineatul (1), operatorului economic în cauză i se oferă posibilitatea de a-şi exprima punctul de vedere într-un termen adecvat, de cel puţin zece zile, cu excepţia cazurilor în care o astfel de consultare nu este posibilă din cauza urgenţei măsurii care urmează a fi luată, justificată pe baza cerinţelor în materie de sănătate şi siguranţă sau a altor motive legate de interesul public reglementate de legislaţia comunitară de armonizare corespunzătoare.</w:t>
            </w:r>
          </w:p>
          <w:p w:rsidR="00C84A01" w:rsidRPr="00E9045A" w:rsidRDefault="00AC4B1C" w:rsidP="00AC4B1C">
            <w:pPr>
              <w:autoSpaceDE w:val="0"/>
              <w:autoSpaceDN w:val="0"/>
              <w:adjustRightInd w:val="0"/>
              <w:jc w:val="both"/>
              <w:rPr>
                <w:lang w:val="ro-RO"/>
              </w:rPr>
            </w:pPr>
            <w:r w:rsidRPr="00E9045A">
              <w:rPr>
                <w:lang w:val="ro-RO"/>
              </w:rPr>
              <w:t xml:space="preserve">În cazul în care au fost luate măsuri fără audierea operatorului economic, operatorului i se oferă posibilitatea să îşi exprime punctul de vedere de îndată ce este posibil, iar măsurile luate sunt revizuite fără </w:t>
            </w:r>
            <w:proofErr w:type="spellStart"/>
            <w:r w:rsidRPr="00E9045A">
              <w:rPr>
                <w:lang w:val="ro-RO"/>
              </w:rPr>
              <w:t>întîrziere</w:t>
            </w:r>
            <w:proofErr w:type="spellEnd"/>
            <w:r w:rsidRPr="00E9045A">
              <w:rPr>
                <w:lang w:val="ro-RO"/>
              </w:rPr>
              <w:t xml:space="preserve"> în urma audierii.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24" w:rsidRPr="00E9045A" w:rsidRDefault="00F07D24" w:rsidP="00F07D24">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 xml:space="preserve">Capitolul </w:t>
            </w:r>
            <w:r w:rsidR="00044D68" w:rsidRPr="00E9045A">
              <w:rPr>
                <w:rFonts w:ascii="Times New Roman" w:hAnsi="Times New Roman" w:cs="Times New Roman"/>
                <w:b/>
                <w:sz w:val="24"/>
                <w:szCs w:val="24"/>
                <w:shd w:val="clear" w:color="auto" w:fill="FFFFFF"/>
                <w:lang w:val="ro-RO"/>
              </w:rPr>
              <w:t xml:space="preserve">V, </w:t>
            </w:r>
            <w:r w:rsidRPr="00E9045A">
              <w:rPr>
                <w:rFonts w:ascii="Times New Roman" w:hAnsi="Times New Roman" w:cs="Times New Roman"/>
                <w:b/>
                <w:sz w:val="24"/>
                <w:szCs w:val="24"/>
                <w:shd w:val="clear" w:color="auto" w:fill="FFFFFF"/>
                <w:lang w:val="ro-RO"/>
              </w:rPr>
              <w:t>art. 28</w:t>
            </w:r>
            <w:r w:rsidR="00044D68" w:rsidRPr="00E9045A">
              <w:rPr>
                <w:rFonts w:ascii="Times New Roman" w:hAnsi="Times New Roman" w:cs="Times New Roman"/>
                <w:b/>
                <w:sz w:val="24"/>
                <w:szCs w:val="24"/>
                <w:shd w:val="clear" w:color="auto" w:fill="FFFFFF"/>
                <w:lang w:val="ro-RO"/>
              </w:rPr>
              <w:t>,</w:t>
            </w:r>
            <w:r w:rsidRPr="00E9045A">
              <w:rPr>
                <w:rFonts w:ascii="Times New Roman" w:hAnsi="Times New Roman" w:cs="Times New Roman"/>
                <w:b/>
                <w:sz w:val="24"/>
                <w:szCs w:val="24"/>
                <w:shd w:val="clear" w:color="auto" w:fill="FFFFFF"/>
                <w:lang w:val="ro-RO"/>
              </w:rPr>
              <w:t xml:space="preserve"> alin. (11)</w:t>
            </w:r>
          </w:p>
          <w:p w:rsidR="00F07D24" w:rsidRPr="00E9045A" w:rsidRDefault="00F07D24" w:rsidP="00C045D6">
            <w:pPr>
              <w:pStyle w:val="HTML"/>
              <w:jc w:val="both"/>
              <w:rPr>
                <w:rFonts w:ascii="Times New Roman" w:hAnsi="Times New Roman" w:cs="Times New Roman"/>
                <w:sz w:val="24"/>
                <w:szCs w:val="24"/>
                <w:shd w:val="clear" w:color="auto" w:fill="FFFFFF"/>
                <w:lang w:val="ro-RO"/>
              </w:rPr>
            </w:pPr>
            <w:r w:rsidRPr="00E9045A">
              <w:rPr>
                <w:rFonts w:ascii="Times New Roman" w:hAnsi="Times New Roman" w:cs="Times New Roman"/>
                <w:sz w:val="24"/>
                <w:szCs w:val="24"/>
                <w:shd w:val="clear" w:color="auto" w:fill="FFFFFF"/>
                <w:lang w:val="ro-RO"/>
              </w:rPr>
              <w:t xml:space="preserve">(11) Agentul economic prezintă în termen de 10 zile lucrătoare de la data primirii notificării informaţii despre măsurile întreprinse în vederea preveniri sau evitării riscurilor sau prejudicierii intereselor publice, despre eliminarea discrepanţelor produselor, care fac obiectul prescripţie, conformarea acestora cerinţelor </w:t>
            </w:r>
            <w:r w:rsidRPr="00E9045A">
              <w:rPr>
                <w:rFonts w:ascii="Times New Roman" w:hAnsi="Times New Roman" w:cs="Times New Roman"/>
                <w:sz w:val="24"/>
                <w:szCs w:val="24"/>
                <w:lang w:val="ro-RO"/>
              </w:rPr>
              <w:t>esenţiale</w:t>
            </w:r>
            <w:r w:rsidRPr="00E9045A">
              <w:rPr>
                <w:rFonts w:ascii="Times New Roman" w:hAnsi="Times New Roman" w:cs="Times New Roman"/>
                <w:sz w:val="24"/>
                <w:szCs w:val="24"/>
                <w:shd w:val="clear" w:color="auto" w:fill="FFFFFF"/>
                <w:lang w:val="ro-RO"/>
              </w:rPr>
              <w:t xml:space="preserve"> stabilite, iar în caz de dezacord prezintă explicaţii, obiecţii şi dovezi care justifică poziţia sa. Această perioadă poate fi prelungită de către autoritatea de supraveghere a pieţei în mod rezonabil la cererea agentului economic</w:t>
            </w:r>
          </w:p>
          <w:p w:rsidR="00F07D24" w:rsidRPr="00E9045A" w:rsidRDefault="00F07D24" w:rsidP="00F07D24">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 xml:space="preserve">Capitolul </w:t>
            </w:r>
            <w:r w:rsidR="00044D68" w:rsidRPr="00E9045A">
              <w:rPr>
                <w:rFonts w:ascii="Times New Roman" w:hAnsi="Times New Roman" w:cs="Times New Roman"/>
                <w:b/>
                <w:sz w:val="24"/>
                <w:szCs w:val="24"/>
                <w:shd w:val="clear" w:color="auto" w:fill="FFFFFF"/>
                <w:lang w:val="ro-RO"/>
              </w:rPr>
              <w:t>V,</w:t>
            </w:r>
            <w:r w:rsidRPr="00E9045A">
              <w:rPr>
                <w:rFonts w:ascii="Times New Roman" w:hAnsi="Times New Roman" w:cs="Times New Roman"/>
                <w:b/>
                <w:sz w:val="24"/>
                <w:szCs w:val="24"/>
                <w:shd w:val="clear" w:color="auto" w:fill="FFFFFF"/>
                <w:lang w:val="ro-RO"/>
              </w:rPr>
              <w:t xml:space="preserve"> art. 28</w:t>
            </w:r>
            <w:r w:rsidR="00044D68" w:rsidRPr="00E9045A">
              <w:rPr>
                <w:rFonts w:ascii="Times New Roman" w:hAnsi="Times New Roman" w:cs="Times New Roman"/>
                <w:b/>
                <w:sz w:val="24"/>
                <w:szCs w:val="24"/>
                <w:shd w:val="clear" w:color="auto" w:fill="FFFFFF"/>
                <w:lang w:val="ro-RO"/>
              </w:rPr>
              <w:t>,</w:t>
            </w:r>
            <w:r w:rsidRPr="00E9045A">
              <w:rPr>
                <w:rFonts w:ascii="Times New Roman" w:hAnsi="Times New Roman" w:cs="Times New Roman"/>
                <w:b/>
                <w:sz w:val="24"/>
                <w:szCs w:val="24"/>
                <w:shd w:val="clear" w:color="auto" w:fill="FFFFFF"/>
                <w:lang w:val="ro-RO"/>
              </w:rPr>
              <w:t xml:space="preserve"> alin. (14)</w:t>
            </w:r>
          </w:p>
          <w:p w:rsidR="00F07D24" w:rsidRPr="00E9045A" w:rsidRDefault="00F07D24" w:rsidP="00F07D24">
            <w:pPr>
              <w:pStyle w:val="a3"/>
              <w:ind w:firstLine="0"/>
              <w:rPr>
                <w:shd w:val="clear" w:color="auto" w:fill="FFFFFF"/>
                <w:lang w:val="ro-RO"/>
              </w:rPr>
            </w:pPr>
            <w:r w:rsidRPr="00E9045A">
              <w:rPr>
                <w:shd w:val="clear" w:color="auto" w:fill="FFFFFF"/>
                <w:lang w:val="ro-RO"/>
              </w:rPr>
              <w:t xml:space="preserve">(14) În caz de necesitate de a lua în mod de urgenţă măsuri restrictive (corective) cu scop de a preveni sau a evita riscul intereselor publice, autoritatea de supraveghere a pieţei poate decide să ia măsurile restrictive </w:t>
            </w:r>
            <w:r w:rsidRPr="00E9045A">
              <w:rPr>
                <w:shd w:val="clear" w:color="auto" w:fill="FFFFFF"/>
                <w:lang w:val="ro-RO"/>
              </w:rPr>
              <w:lastRenderedPageBreak/>
              <w:t>(corective) fără a acorda agentului economic posibilitatea de a se expune anterior emiterii deciziei respective. În acest caz, agentul economic are dreptul de a prezenta (expedia) explicaţiile sale, obiecţiile, şi/sau alte informaţii însoţite de probe în orice moment după adoptarea deciziei, dar înainte de expirarea termenului de executare a acesteia. Autoritatea de supraveghere a pieţei trebuie să ia de urgenţă în considerare explicaţiile primite, obiecţiile şi informaţiile însoţite de probe ale agentului economic, iar rezultatele unei astfel de revizuiri pentru a evalua caracterul adecvat şi proporţionalitatea măsurilor restrictive aplicate se aduce la cunoştinţă agentului economic</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044D68"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ind w:right="-517"/>
              <w:rPr>
                <w:lang w:val="ro-RO"/>
              </w:rPr>
            </w:pPr>
          </w:p>
        </w:tc>
      </w:tr>
      <w:tr w:rsidR="00C84A0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AC4B1C" w:rsidP="00A94939">
            <w:pPr>
              <w:autoSpaceDE w:val="0"/>
              <w:autoSpaceDN w:val="0"/>
              <w:adjustRightInd w:val="0"/>
              <w:jc w:val="both"/>
              <w:rPr>
                <w:lang w:val="ro-RO"/>
              </w:rPr>
            </w:pPr>
            <w:r w:rsidRPr="00E9045A">
              <w:rPr>
                <w:lang w:val="ro-RO"/>
              </w:rPr>
              <w:lastRenderedPageBreak/>
              <w:t>(4) Orice măsură prevăzută la alineatul (1) este retrasă imediat sau modificată de îndată ce operatorul economic demonstrează că a luat măsurile care se impun.</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EB3636" w:rsidRPr="00E9045A" w:rsidRDefault="00EB3636" w:rsidP="00EB3636">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 xml:space="preserve">Capitolul </w:t>
            </w:r>
            <w:r w:rsidR="00044D68" w:rsidRPr="00E9045A">
              <w:rPr>
                <w:rFonts w:ascii="Times New Roman" w:hAnsi="Times New Roman" w:cs="Times New Roman"/>
                <w:b/>
                <w:sz w:val="24"/>
                <w:szCs w:val="24"/>
                <w:shd w:val="clear" w:color="auto" w:fill="FFFFFF"/>
                <w:lang w:val="ro-RO"/>
              </w:rPr>
              <w:t>V,</w:t>
            </w:r>
            <w:r w:rsidRPr="00E9045A">
              <w:rPr>
                <w:rFonts w:ascii="Times New Roman" w:hAnsi="Times New Roman" w:cs="Times New Roman"/>
                <w:b/>
                <w:sz w:val="24"/>
                <w:szCs w:val="24"/>
                <w:shd w:val="clear" w:color="auto" w:fill="FFFFFF"/>
                <w:lang w:val="ro-RO"/>
              </w:rPr>
              <w:t xml:space="preserve"> art. 29</w:t>
            </w:r>
            <w:r w:rsidR="00044D68" w:rsidRPr="00E9045A">
              <w:rPr>
                <w:rFonts w:ascii="Times New Roman" w:hAnsi="Times New Roman" w:cs="Times New Roman"/>
                <w:b/>
                <w:sz w:val="24"/>
                <w:szCs w:val="24"/>
                <w:shd w:val="clear" w:color="auto" w:fill="FFFFFF"/>
                <w:lang w:val="ro-RO"/>
              </w:rPr>
              <w:t>;</w:t>
            </w:r>
            <w:r w:rsidRPr="00E9045A">
              <w:rPr>
                <w:rFonts w:ascii="Times New Roman" w:hAnsi="Times New Roman" w:cs="Times New Roman"/>
                <w:b/>
                <w:sz w:val="24"/>
                <w:szCs w:val="24"/>
                <w:shd w:val="clear" w:color="auto" w:fill="FFFFFF"/>
                <w:lang w:val="ro-RO"/>
              </w:rPr>
              <w:t xml:space="preserve"> alin. (7)</w:t>
            </w:r>
          </w:p>
          <w:p w:rsidR="00EB3636" w:rsidRPr="00E9045A" w:rsidRDefault="00EB3636" w:rsidP="00EB3636">
            <w:pPr>
              <w:pStyle w:val="a3"/>
              <w:ind w:firstLine="0"/>
              <w:rPr>
                <w:lang w:val="ro-RO"/>
              </w:rPr>
            </w:pPr>
            <w:r w:rsidRPr="00E9045A">
              <w:rPr>
                <w:shd w:val="clear" w:color="auto" w:fill="FFFFFF"/>
                <w:lang w:val="ro-RO"/>
              </w:rPr>
              <w:t xml:space="preserve">(7) În cazul în care rezultatele analizei informaţiei agentului economic privind executarea prescripţiei privind aplicarea măsurii restrictive (corective) şi/sau controlul modului de punerea în aplicare a acestei prescripţii stabileşte faptul executării complete şi eficiente a prescripţiei relevante de agentul economic (cu excepţia prescripţiei de a interzice punerea la dispoziţie a produselor pe piaţă), autoritatea de supraveghere a pieţei emite imediat o decizie de revocarea </w:t>
            </w:r>
            <w:r w:rsidRPr="00E9045A">
              <w:rPr>
                <w:shd w:val="clear" w:color="auto" w:fill="FFFFFF"/>
                <w:lang w:val="ro-RO"/>
              </w:rPr>
              <w:lastRenderedPageBreak/>
              <w:t>acestei prescripţii.</w:t>
            </w:r>
          </w:p>
          <w:p w:rsidR="00C84A01" w:rsidRPr="00E9045A" w:rsidRDefault="00C84A01" w:rsidP="00C045D6">
            <w:pPr>
              <w:pStyle w:val="HTML"/>
              <w:jc w:val="both"/>
              <w:rPr>
                <w:rFonts w:ascii="Times New Roman" w:hAnsi="Times New Roman" w:cs="Times New Roman"/>
                <w:sz w:val="24"/>
                <w:szCs w:val="24"/>
                <w:shd w:val="clear" w:color="auto" w:fill="FFFFFF"/>
                <w:lang w:val="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84A01" w:rsidRPr="00E9045A" w:rsidRDefault="00044D68"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84A01" w:rsidRPr="00E9045A" w:rsidRDefault="00C84A01"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044D68" w:rsidRPr="00E9045A" w:rsidRDefault="00044D68" w:rsidP="00044D68">
            <w:pPr>
              <w:autoSpaceDE w:val="0"/>
              <w:autoSpaceDN w:val="0"/>
              <w:adjustRightInd w:val="0"/>
              <w:jc w:val="both"/>
              <w:rPr>
                <w:iCs/>
                <w:lang w:val="ro-RO"/>
              </w:rPr>
            </w:pPr>
            <w:r w:rsidRPr="00E9045A">
              <w:rPr>
                <w:iCs/>
                <w:lang w:val="ro-RO"/>
              </w:rPr>
              <w:lastRenderedPageBreak/>
              <w:t>Articolul 22</w:t>
            </w:r>
          </w:p>
          <w:p w:rsidR="00044D68" w:rsidRPr="00E9045A" w:rsidRDefault="00044D68" w:rsidP="00044D68">
            <w:pPr>
              <w:autoSpaceDE w:val="0"/>
              <w:autoSpaceDN w:val="0"/>
              <w:adjustRightInd w:val="0"/>
              <w:jc w:val="both"/>
              <w:rPr>
                <w:lang w:val="ro-RO"/>
              </w:rPr>
            </w:pPr>
            <w:r w:rsidRPr="00E9045A">
              <w:rPr>
                <w:bCs/>
                <w:lang w:val="ro-RO"/>
              </w:rPr>
              <w:t>Schimbul de informa</w:t>
            </w:r>
            <w:r w:rsidRPr="00E9045A">
              <w:rPr>
                <w:rFonts w:eastAsia="EUAlbertina_Bold+02"/>
                <w:bCs/>
                <w:lang w:val="ro-RO"/>
              </w:rPr>
              <w:t>ţ</w:t>
            </w:r>
            <w:r w:rsidRPr="00E9045A">
              <w:rPr>
                <w:bCs/>
                <w:lang w:val="ro-RO"/>
              </w:rPr>
              <w:t>ii – Sistemul comunitar de schimb rapid de informa</w:t>
            </w:r>
            <w:r w:rsidRPr="00E9045A">
              <w:rPr>
                <w:rFonts w:eastAsia="EUAlbertina_Bold+02"/>
                <w:bCs/>
                <w:lang w:val="ro-RO"/>
              </w:rPr>
              <w:t>ţ</w:t>
            </w:r>
            <w:r w:rsidRPr="00E9045A">
              <w:rPr>
                <w:bCs/>
                <w:lang w:val="ro-RO"/>
              </w:rPr>
              <w:t>ii</w:t>
            </w:r>
            <w:r w:rsidRPr="00E9045A">
              <w:rPr>
                <w:lang w:val="ro-RO"/>
              </w:rPr>
              <w:t xml:space="preserve"> </w:t>
            </w:r>
          </w:p>
          <w:p w:rsidR="007309DF" w:rsidRPr="00E9045A" w:rsidRDefault="007309DF" w:rsidP="00044D68">
            <w:pPr>
              <w:autoSpaceDE w:val="0"/>
              <w:autoSpaceDN w:val="0"/>
              <w:adjustRightInd w:val="0"/>
              <w:jc w:val="both"/>
              <w:rPr>
                <w:lang w:val="ro-RO"/>
              </w:rPr>
            </w:pPr>
            <w:r w:rsidRPr="00E9045A">
              <w:rPr>
                <w:lang w:val="ro-RO"/>
              </w:rPr>
              <w:t>(1) Dacă un stat membru ia sau intenţionează să ia o măsură în conformitate cu articolul 20 şi consideră că motivele care au condus la adoptarea măsurilor sau efectele măsurilor luate se</w:t>
            </w:r>
            <w:r w:rsidR="005A226C" w:rsidRPr="00E9045A">
              <w:rPr>
                <w:lang w:val="ro-RO"/>
              </w:rPr>
              <w:t xml:space="preserve"> </w:t>
            </w:r>
            <w:r w:rsidRPr="00E9045A">
              <w:rPr>
                <w:lang w:val="ro-RO"/>
              </w:rPr>
              <w:t xml:space="preserve">extind în afara teritoriului său, acesta informează imediat Comisia cu privire la respectiva măsură, în conformitate cu alineatul (4) din prezentul articol. De asemenea, statul membru informează fără </w:t>
            </w:r>
            <w:proofErr w:type="spellStart"/>
            <w:r w:rsidRPr="00E9045A">
              <w:rPr>
                <w:lang w:val="ro-RO"/>
              </w:rPr>
              <w:t>întîrziere</w:t>
            </w:r>
            <w:proofErr w:type="spellEnd"/>
            <w:r w:rsidRPr="00E9045A">
              <w:rPr>
                <w:lang w:val="ro-RO"/>
              </w:rPr>
              <w:t xml:space="preserve"> Comisia cu privire la orice modificări sau anulări ale unei astfel de măsuri.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044D68">
            <w:pPr>
              <w:pStyle w:val="HTML"/>
              <w:jc w:val="both"/>
              <w:rPr>
                <w:rFonts w:ascii="Times New Roman" w:hAnsi="Times New Roman" w:cs="Times New Roman"/>
                <w:b/>
                <w:sz w:val="24"/>
                <w:szCs w:val="24"/>
                <w:shd w:val="clear" w:color="auto" w:fill="FFFFFF"/>
                <w:lang w:val="ro-RO"/>
              </w:rPr>
            </w:pPr>
            <w:r w:rsidRPr="00E9045A">
              <w:rPr>
                <w:rFonts w:ascii="Times New Roman" w:hAnsi="Times New Roman" w:cs="Times New Roman"/>
                <w:b/>
                <w:sz w:val="24"/>
                <w:szCs w:val="24"/>
                <w:shd w:val="clear" w:color="auto" w:fill="FFFFFF"/>
                <w:lang w:val="ro-RO"/>
              </w:rPr>
              <w:t>Capitolul VII, art. 37; alin. (1)</w:t>
            </w:r>
          </w:p>
          <w:p w:rsidR="00044D68" w:rsidRPr="00E9045A" w:rsidRDefault="00044D68" w:rsidP="00044D68">
            <w:pPr>
              <w:ind w:right="-83" w:firstLine="708"/>
              <w:jc w:val="both"/>
              <w:rPr>
                <w:shd w:val="clear" w:color="auto" w:fill="FFFFFF"/>
                <w:lang w:val="ro-RO"/>
              </w:rPr>
            </w:pPr>
            <w:r w:rsidRPr="00E9045A">
              <w:rPr>
                <w:shd w:val="clear" w:color="auto" w:fill="FFFFFF"/>
                <w:lang w:val="ro-RO"/>
              </w:rPr>
              <w:t xml:space="preserve">(1) În scopul de a face schimb de informaţii despre produsele depistate, care prezintă un risc grav, în conformitate cu Legea privind siguranţa generală a produselor, este creat si operat sistemul </w:t>
            </w:r>
            <w:r w:rsidRPr="00E9045A">
              <w:rPr>
                <w:lang w:val="ro-RO"/>
              </w:rPr>
              <w:t xml:space="preserve">informaţional </w:t>
            </w:r>
            <w:r w:rsidRPr="00E9045A">
              <w:rPr>
                <w:shd w:val="clear" w:color="auto" w:fill="FFFFFF"/>
                <w:lang w:val="ro-RO"/>
              </w:rPr>
              <w:t>de notificare cu privire la produsele care prezintă un risc grav.</w:t>
            </w:r>
          </w:p>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044D6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044D68" w:rsidRPr="00E9045A" w:rsidRDefault="00044D68" w:rsidP="00B35EB7">
            <w:pPr>
              <w:autoSpaceDE w:val="0"/>
              <w:autoSpaceDN w:val="0"/>
              <w:adjustRightInd w:val="0"/>
              <w:jc w:val="both"/>
              <w:rPr>
                <w:lang w:val="ro-RO"/>
              </w:rPr>
            </w:pPr>
            <w:r w:rsidRPr="00E9045A">
              <w:rPr>
                <w:lang w:val="it-IT"/>
              </w:rPr>
              <w:t>(2) Dacă un produs care prezintă riscuri grave a fost pus la</w:t>
            </w:r>
            <w:r w:rsidRPr="00E9045A">
              <w:rPr>
                <w:lang w:val="ro-RO"/>
              </w:rPr>
              <w:t xml:space="preserve"> d</w:t>
            </w:r>
            <w:r w:rsidRPr="00E9045A">
              <w:rPr>
                <w:lang w:val="it-IT"/>
              </w:rPr>
              <w:t>ispoziţie pe piaţă, statele membre informează Comisia cu</w:t>
            </w:r>
            <w:r w:rsidRPr="00E9045A">
              <w:rPr>
                <w:lang w:val="ro-RO"/>
              </w:rPr>
              <w:t xml:space="preserve"> </w:t>
            </w:r>
            <w:r w:rsidRPr="00E9045A">
              <w:rPr>
                <w:lang w:val="it-IT"/>
              </w:rPr>
              <w:t>privire la orice măsuri voluntare luate şi comunicate de un</w:t>
            </w:r>
            <w:r w:rsidRPr="00E9045A">
              <w:rPr>
                <w:lang w:val="ro-RO"/>
              </w:rPr>
              <w:t xml:space="preserve"> </w:t>
            </w:r>
            <w:r w:rsidRPr="00E9045A">
              <w:rPr>
                <w:lang w:val="it-IT"/>
              </w:rPr>
              <w:t>operator economic.</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044D68"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044D68" w:rsidRPr="00E9045A" w:rsidRDefault="00044D68"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B319FB">
            <w:pPr>
              <w:ind w:right="-517"/>
              <w:rPr>
                <w:lang w:val="ro-RO"/>
              </w:rPr>
            </w:pPr>
          </w:p>
        </w:tc>
      </w:tr>
      <w:tr w:rsidR="00044D6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044D68" w:rsidRPr="00E9045A" w:rsidRDefault="00044D68" w:rsidP="00B35EB7">
            <w:pPr>
              <w:autoSpaceDE w:val="0"/>
              <w:autoSpaceDN w:val="0"/>
              <w:adjustRightInd w:val="0"/>
              <w:jc w:val="both"/>
              <w:rPr>
                <w:lang w:val="ro-RO"/>
              </w:rPr>
            </w:pPr>
            <w:r w:rsidRPr="00E9045A">
              <w:rPr>
                <w:lang w:val="ro-RO"/>
              </w:rPr>
              <w:t>(3) Informaţiile furnizate în conformitate cu alineatele (1) şi (2) conţin toate detaliile disponibile, în special cu privire la datele necesare pentru a identifica produsul, originea şi lanţul de distribuţie al produsului, riscul aferent, natura şi durata măsurii naţionale luate şi orice măsuri voluntare luate de operatorii economici.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40666" w:rsidRPr="00E9045A" w:rsidRDefault="00540666" w:rsidP="00540666">
            <w:pPr>
              <w:pStyle w:val="a3"/>
              <w:rPr>
                <w:lang w:val="ro-RO"/>
              </w:rPr>
            </w:pPr>
            <w:r w:rsidRPr="00E9045A">
              <w:rPr>
                <w:b/>
                <w:lang w:val="ro-RO"/>
              </w:rPr>
              <w:t>Art. II.</w:t>
            </w:r>
            <w:r w:rsidRPr="00E9045A">
              <w:rPr>
                <w:lang w:val="ro-RO"/>
              </w:rPr>
              <w:t xml:space="preserve"> –</w:t>
            </w:r>
            <w:r w:rsidRPr="00E9045A">
              <w:rPr>
                <w:b/>
                <w:lang w:val="ro-RO"/>
              </w:rPr>
              <w:t xml:space="preserve"> </w:t>
            </w:r>
            <w:r w:rsidRPr="00E9045A">
              <w:rPr>
                <w:lang w:val="ro-RO"/>
              </w:rPr>
              <w:t xml:space="preserve">Legea nr.422-XVI din 22 decembrie 2006 privind securitatea generală a produselor (Monitorul Oficial al Republicii Moldova, 2007, nr.36-38, art.145), cu modificările ulterioare, se modifică şi se completează după cum urmează: </w:t>
            </w:r>
          </w:p>
          <w:p w:rsidR="00540666" w:rsidRPr="00E9045A" w:rsidRDefault="00540666" w:rsidP="00540666">
            <w:pPr>
              <w:pStyle w:val="cb"/>
              <w:numPr>
                <w:ilvl w:val="0"/>
                <w:numId w:val="46"/>
              </w:numPr>
              <w:tabs>
                <w:tab w:val="clear" w:pos="1287"/>
                <w:tab w:val="num" w:pos="75"/>
                <w:tab w:val="left" w:pos="1080"/>
              </w:tabs>
              <w:ind w:left="75" w:firstLine="360"/>
              <w:jc w:val="both"/>
              <w:rPr>
                <w:b w:val="0"/>
                <w:lang w:val="ro-RO"/>
              </w:rPr>
            </w:pPr>
            <w:r w:rsidRPr="00E9045A">
              <w:rPr>
                <w:b w:val="0"/>
                <w:lang w:val="ro-RO"/>
              </w:rPr>
              <w:t>Se  completează cu articolul 8</w:t>
            </w:r>
            <w:r w:rsidRPr="00E9045A">
              <w:rPr>
                <w:b w:val="0"/>
                <w:vertAlign w:val="superscript"/>
                <w:lang w:val="ro-RO"/>
              </w:rPr>
              <w:t xml:space="preserve">1 </w:t>
            </w:r>
            <w:r w:rsidRPr="00E9045A">
              <w:rPr>
                <w:b w:val="0"/>
                <w:lang w:val="ro-RO"/>
              </w:rPr>
              <w:t>cu următorul cuprins:</w:t>
            </w:r>
          </w:p>
          <w:p w:rsidR="00540666" w:rsidRPr="00E9045A" w:rsidRDefault="00540666" w:rsidP="00540666">
            <w:pPr>
              <w:pStyle w:val="cb"/>
              <w:tabs>
                <w:tab w:val="left" w:pos="1080"/>
              </w:tabs>
              <w:ind w:firstLine="540"/>
              <w:jc w:val="both"/>
              <w:rPr>
                <w:b w:val="0"/>
                <w:lang w:val="ro-RO"/>
              </w:rPr>
            </w:pPr>
            <w:r w:rsidRPr="00E9045A">
              <w:rPr>
                <w:b w:val="0"/>
                <w:lang w:val="ro-RO"/>
              </w:rPr>
              <w:t>„</w:t>
            </w:r>
            <w:r w:rsidRPr="00E9045A">
              <w:rPr>
                <w:lang w:val="ro-RO"/>
              </w:rPr>
              <w:t>Articolul 8</w:t>
            </w:r>
            <w:r w:rsidRPr="00E9045A">
              <w:rPr>
                <w:vertAlign w:val="superscript"/>
                <w:lang w:val="ro-RO"/>
              </w:rPr>
              <w:t>1</w:t>
            </w:r>
            <w:r w:rsidRPr="00E9045A">
              <w:rPr>
                <w:lang w:val="ro-RO"/>
              </w:rPr>
              <w:t>.</w:t>
            </w:r>
            <w:r w:rsidRPr="00E9045A">
              <w:rPr>
                <w:b w:val="0"/>
                <w:lang w:val="ro-RO"/>
              </w:rPr>
              <w:t xml:space="preserve"> Sistemul </w:t>
            </w:r>
            <w:r w:rsidRPr="00E9045A">
              <w:rPr>
                <w:b w:val="0"/>
                <w:lang w:val="ro-RO"/>
              </w:rPr>
              <w:lastRenderedPageBreak/>
              <w:t xml:space="preserve">informaţional de </w:t>
            </w:r>
            <w:r w:rsidRPr="00E9045A">
              <w:rPr>
                <w:b w:val="0"/>
                <w:shd w:val="clear" w:color="auto" w:fill="FFFFFF"/>
                <w:lang w:val="ro-RO"/>
              </w:rPr>
              <w:t>notificarea</w:t>
            </w:r>
            <w:r w:rsidRPr="00E9045A">
              <w:rPr>
                <w:b w:val="0"/>
                <w:lang w:val="ro-RO"/>
              </w:rPr>
              <w:t xml:space="preserve"> </w:t>
            </w:r>
            <w:r w:rsidRPr="00E9045A">
              <w:rPr>
                <w:b w:val="0"/>
                <w:shd w:val="clear" w:color="auto" w:fill="FFFFFF"/>
                <w:lang w:val="ro-RO"/>
              </w:rPr>
              <w:t>cu privire la produsele care prezintă un risc grav</w:t>
            </w:r>
            <w:r w:rsidRPr="00E9045A">
              <w:rPr>
                <w:b w:val="0"/>
                <w:lang w:val="ro-RO"/>
              </w:rPr>
              <w:t xml:space="preserve"> </w:t>
            </w:r>
            <w:r w:rsidRPr="00E9045A">
              <w:rPr>
                <w:b w:val="0"/>
                <w:shd w:val="clear" w:color="auto" w:fill="FFFFFF"/>
                <w:lang w:val="ro-RO"/>
              </w:rPr>
              <w:t xml:space="preserve"> </w:t>
            </w:r>
          </w:p>
          <w:p w:rsidR="00540666" w:rsidRPr="00E9045A" w:rsidRDefault="00540666" w:rsidP="00540666">
            <w:pPr>
              <w:pStyle w:val="HTML"/>
              <w:shd w:val="clear" w:color="auto" w:fill="FFFFFF"/>
              <w:ind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lang w:val="ro-RO"/>
              </w:rPr>
              <w:t>(1)</w:t>
            </w:r>
            <w:r w:rsidRPr="00E9045A">
              <w:rPr>
                <w:rFonts w:ascii="Times New Roman" w:hAnsi="Times New Roman" w:cs="Times New Roman"/>
                <w:sz w:val="24"/>
                <w:szCs w:val="24"/>
                <w:shd w:val="clear" w:color="auto" w:fill="FFFFFF"/>
                <w:lang w:val="ro-RO"/>
              </w:rPr>
              <w:t xml:space="preserve"> În scopul de a face schimb de informaţii între organele publice executive, referitor la produsule care prezintă un risc grav, se creează şi funcţionează sistemul </w:t>
            </w:r>
            <w:r w:rsidRPr="00E9045A">
              <w:rPr>
                <w:rFonts w:ascii="Times New Roman" w:hAnsi="Times New Roman" w:cs="Times New Roman"/>
                <w:sz w:val="24"/>
                <w:szCs w:val="24"/>
                <w:lang w:val="ro-RO"/>
              </w:rPr>
              <w:t xml:space="preserve">informaţional </w:t>
            </w:r>
            <w:r w:rsidRPr="00E9045A">
              <w:rPr>
                <w:rFonts w:ascii="Times New Roman" w:hAnsi="Times New Roman" w:cs="Times New Roman"/>
                <w:sz w:val="24"/>
                <w:szCs w:val="24"/>
                <w:shd w:val="clear" w:color="auto" w:fill="FFFFFF"/>
                <w:lang w:val="ro-RO"/>
              </w:rPr>
              <w:t>de notificare cu privire la produsele care prezintă un risc grav.</w:t>
            </w:r>
          </w:p>
          <w:p w:rsidR="00540666" w:rsidRPr="00E9045A" w:rsidRDefault="00540666" w:rsidP="00540666">
            <w:pPr>
              <w:pStyle w:val="HTML"/>
              <w:shd w:val="clear" w:color="auto" w:fill="FFFFFF"/>
              <w:ind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(2) Sistemul </w:t>
            </w:r>
            <w:r w:rsidRPr="00E9045A">
              <w:rPr>
                <w:rFonts w:ascii="Times New Roman" w:hAnsi="Times New Roman" w:cs="Times New Roman"/>
                <w:sz w:val="24"/>
                <w:szCs w:val="24"/>
                <w:lang w:val="ro-RO"/>
              </w:rPr>
              <w:t xml:space="preserve">informaţional </w:t>
            </w:r>
            <w:r w:rsidRPr="00E9045A">
              <w:rPr>
                <w:rFonts w:ascii="Times New Roman" w:hAnsi="Times New Roman" w:cs="Times New Roman"/>
                <w:sz w:val="24"/>
                <w:szCs w:val="24"/>
                <w:shd w:val="clear" w:color="auto" w:fill="FFFFFF"/>
                <w:lang w:val="ro-RO"/>
              </w:rPr>
              <w:t>de notificare cu privire la produsele care prezintă un risc grav, este constituit din mesajele care sunt transmise de autorităţile supraveghere a pieţei publice, în cazul constatării de către acestea a produselor, care prezintă un risc grav.</w:t>
            </w:r>
          </w:p>
          <w:p w:rsidR="00540666" w:rsidRPr="00E9045A" w:rsidRDefault="00540666" w:rsidP="00540666">
            <w:pPr>
              <w:pStyle w:val="HTML"/>
              <w:shd w:val="clear" w:color="auto" w:fill="FFFFFF"/>
              <w:ind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(3) Notificarea privind produsul, care prezintă un risc grav, include:</w:t>
            </w:r>
          </w:p>
          <w:p w:rsidR="00540666" w:rsidRPr="00E9045A" w:rsidRDefault="00540666" w:rsidP="00540666">
            <w:pPr>
              <w:pStyle w:val="cb"/>
              <w:numPr>
                <w:ilvl w:val="0"/>
                <w:numId w:val="45"/>
              </w:numPr>
              <w:tabs>
                <w:tab w:val="clear" w:pos="900"/>
                <w:tab w:val="num" w:pos="0"/>
                <w:tab w:val="left" w:pos="1080"/>
              </w:tabs>
              <w:ind w:left="0" w:firstLine="540"/>
              <w:jc w:val="both"/>
              <w:rPr>
                <w:b w:val="0"/>
                <w:shd w:val="clear" w:color="auto" w:fill="FFFFFF"/>
                <w:lang w:val="ro-RO"/>
              </w:rPr>
            </w:pPr>
            <w:r w:rsidRPr="00E9045A">
              <w:rPr>
                <w:b w:val="0"/>
                <w:shd w:val="clear" w:color="auto" w:fill="FFFFFF"/>
                <w:lang w:val="ro-RO"/>
              </w:rPr>
              <w:t xml:space="preserve">informaţii care permit identificarea produsului; </w:t>
            </w:r>
          </w:p>
          <w:p w:rsidR="00540666" w:rsidRPr="00E9045A" w:rsidRDefault="00540666" w:rsidP="00540666">
            <w:pPr>
              <w:pStyle w:val="HTML"/>
              <w:numPr>
                <w:ilvl w:val="0"/>
                <w:numId w:val="45"/>
              </w:numPr>
              <w:shd w:val="clear" w:color="auto" w:fill="FFFFFF"/>
              <w:tabs>
                <w:tab w:val="clear" w:pos="900"/>
                <w:tab w:val="left" w:pos="916"/>
              </w:tabs>
              <w:ind w:left="0"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o descriere a riscului implicat, inclusiv un rezumat al încercărilor de laborator a mostrelor de astfel de produse şi al concluziilor acestora care sunt relevante pentru evaluarea riscului;</w:t>
            </w:r>
          </w:p>
          <w:p w:rsidR="00540666" w:rsidRPr="00E9045A" w:rsidRDefault="00540666" w:rsidP="00540666">
            <w:pPr>
              <w:pStyle w:val="HTML"/>
              <w:numPr>
                <w:ilvl w:val="0"/>
                <w:numId w:val="45"/>
              </w:numPr>
              <w:shd w:val="clear" w:color="auto" w:fill="FFFFFF"/>
              <w:tabs>
                <w:tab w:val="clear" w:pos="900"/>
                <w:tab w:val="left" w:pos="916"/>
              </w:tabs>
              <w:ind w:left="0"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informaţii privind natura şi durata măsurilor luate pentru a preveni riscul (în cazul în care orice măsuri au fost luate), inclusiv măsurile luate de către </w:t>
            </w:r>
            <w:r w:rsidRPr="00E9045A">
              <w:rPr>
                <w:rFonts w:ascii="Times New Roman" w:hAnsi="Times New Roman" w:cs="Times New Roman"/>
                <w:sz w:val="24"/>
                <w:szCs w:val="24"/>
                <w:shd w:val="clear" w:color="auto" w:fill="FFFFFF"/>
                <w:lang w:val="ro-RO"/>
              </w:rPr>
              <w:lastRenderedPageBreak/>
              <w:t>producători şi / sau distribuitori din proprie iniţiativă;</w:t>
            </w:r>
          </w:p>
          <w:p w:rsidR="00540666" w:rsidRPr="00E9045A" w:rsidRDefault="00540666" w:rsidP="00540666">
            <w:pPr>
              <w:pStyle w:val="HTML"/>
              <w:numPr>
                <w:ilvl w:val="0"/>
                <w:numId w:val="45"/>
              </w:numPr>
              <w:shd w:val="clear" w:color="auto" w:fill="FFFFFF"/>
              <w:tabs>
                <w:tab w:val="clear" w:pos="900"/>
                <w:tab w:val="left" w:pos="916"/>
              </w:tabs>
              <w:ind w:left="0" w:firstLine="540"/>
              <w:jc w:val="both"/>
              <w:textAlignment w:val="baseline"/>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informaţi despre lanţul de aprovizionare şi distribuire a acestui produs  pe piaţa Republicii Moldova;</w:t>
            </w:r>
          </w:p>
          <w:p w:rsidR="00540666" w:rsidRPr="00E9045A" w:rsidRDefault="00540666" w:rsidP="00540666">
            <w:pPr>
              <w:pStyle w:val="cb"/>
              <w:numPr>
                <w:ilvl w:val="0"/>
                <w:numId w:val="45"/>
              </w:numPr>
              <w:tabs>
                <w:tab w:val="clear" w:pos="900"/>
                <w:tab w:val="num" w:pos="0"/>
                <w:tab w:val="left" w:pos="1080"/>
              </w:tabs>
              <w:ind w:left="0" w:firstLine="540"/>
              <w:jc w:val="both"/>
              <w:rPr>
                <w:b w:val="0"/>
                <w:shd w:val="clear" w:color="auto" w:fill="FFFFFF"/>
                <w:lang w:val="ro-RO"/>
              </w:rPr>
            </w:pPr>
            <w:r w:rsidRPr="00E9045A">
              <w:rPr>
                <w:b w:val="0"/>
                <w:shd w:val="clear" w:color="auto" w:fill="FFFFFF"/>
                <w:lang w:val="ro-RO"/>
              </w:rPr>
              <w:t>alte informaţii conform normele de depunere a astfel de comunicări în sistemul operativ de notificare reciprocă cu privire la produsele care prezintă un risc grav.</w:t>
            </w:r>
          </w:p>
          <w:p w:rsidR="00044D68" w:rsidRPr="00E9045A" w:rsidRDefault="00044D6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A2CB2" w:rsidRPr="00E9045A" w:rsidRDefault="00CA2CB2" w:rsidP="00CA2CB2">
            <w:pPr>
              <w:jc w:val="center"/>
              <w:rPr>
                <w:lang w:val="ro-RO"/>
              </w:rPr>
            </w:pPr>
            <w:r w:rsidRPr="00E9045A">
              <w:rPr>
                <w:lang w:val="ro-RO"/>
              </w:rPr>
              <w:lastRenderedPageBreak/>
              <w:t>parţial</w:t>
            </w:r>
          </w:p>
          <w:p w:rsidR="00044D68" w:rsidRPr="00E9045A" w:rsidRDefault="00CA2CB2" w:rsidP="00CA2CB2">
            <w:pPr>
              <w:jc w:val="center"/>
              <w:rPr>
                <w:highlight w:val="yellow"/>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044D68" w:rsidRPr="00E9045A" w:rsidRDefault="00044D68" w:rsidP="001A3D73">
            <w:pPr>
              <w:jc w:val="both"/>
              <w:rPr>
                <w:highlight w:val="yellow"/>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044D68" w:rsidRPr="00E9045A" w:rsidRDefault="00044D68"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B35EB7">
            <w:pPr>
              <w:autoSpaceDE w:val="0"/>
              <w:autoSpaceDN w:val="0"/>
              <w:adjustRightInd w:val="0"/>
              <w:jc w:val="both"/>
              <w:rPr>
                <w:lang w:val="ro-RO"/>
              </w:rPr>
            </w:pPr>
            <w:r w:rsidRPr="00E9045A">
              <w:rPr>
                <w:lang w:val="ro-RO"/>
              </w:rPr>
              <w:lastRenderedPageBreak/>
              <w:t xml:space="preserve">(4) În scopul alineatelor (1), (2) şi (3), se utilizează sistemul de supraveghere a pieţei şi de schimb de informaţii, prevăzut la articolul 12 din Directiva 2001/95/CE. Alineatele (2), (3) şi (4) din articolul 12 al respectivei directive se aplică </w:t>
            </w:r>
            <w:r w:rsidRPr="00E9045A">
              <w:rPr>
                <w:i/>
                <w:iCs/>
                <w:lang w:val="ro-RO"/>
              </w:rPr>
              <w:t>mutatis mutandis</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852EE" w:rsidRPr="00E9045A" w:rsidRDefault="005852EE" w:rsidP="005852EE">
            <w:pPr>
              <w:pStyle w:val="a3"/>
              <w:rPr>
                <w:lang w:val="ro-RO"/>
              </w:rPr>
            </w:pPr>
            <w:r w:rsidRPr="00E9045A">
              <w:rPr>
                <w:b/>
                <w:lang w:val="ro-RO"/>
              </w:rPr>
              <w:t>Art. II.</w:t>
            </w:r>
            <w:r w:rsidRPr="00E9045A">
              <w:rPr>
                <w:lang w:val="ro-RO"/>
              </w:rPr>
              <w:t xml:space="preserve"> –</w:t>
            </w:r>
            <w:r w:rsidRPr="00E9045A">
              <w:rPr>
                <w:b/>
                <w:lang w:val="ro-RO"/>
              </w:rPr>
              <w:t xml:space="preserve"> </w:t>
            </w:r>
            <w:r w:rsidRPr="00E9045A">
              <w:rPr>
                <w:lang w:val="ro-RO"/>
              </w:rPr>
              <w:t xml:space="preserve">Legea nr.422-XVI din 22 decembrie 2006 privind securitatea generală a produselor (Monitorul Oficial al Republicii Moldova, 2007, nr.36-38, art.145), cu modificările ulterioare, se modifică şi se completează după cum urmează: </w:t>
            </w:r>
          </w:p>
          <w:p w:rsidR="005852EE" w:rsidRPr="00E9045A" w:rsidRDefault="005852EE" w:rsidP="005852EE">
            <w:pPr>
              <w:pStyle w:val="cb"/>
              <w:numPr>
                <w:ilvl w:val="0"/>
                <w:numId w:val="46"/>
              </w:numPr>
              <w:tabs>
                <w:tab w:val="clear" w:pos="1287"/>
                <w:tab w:val="num" w:pos="75"/>
                <w:tab w:val="left" w:pos="1080"/>
              </w:tabs>
              <w:ind w:left="75" w:firstLine="360"/>
              <w:jc w:val="both"/>
              <w:rPr>
                <w:b w:val="0"/>
                <w:lang w:val="ro-RO"/>
              </w:rPr>
            </w:pPr>
            <w:r w:rsidRPr="00E9045A">
              <w:rPr>
                <w:b w:val="0"/>
                <w:lang w:val="ro-RO"/>
              </w:rPr>
              <w:t>Se  completează cu articolul 8</w:t>
            </w:r>
            <w:r w:rsidRPr="00E9045A">
              <w:rPr>
                <w:b w:val="0"/>
                <w:vertAlign w:val="superscript"/>
                <w:lang w:val="ro-RO"/>
              </w:rPr>
              <w:t xml:space="preserve">1 </w:t>
            </w:r>
            <w:r w:rsidRPr="00E9045A">
              <w:rPr>
                <w:b w:val="0"/>
                <w:lang w:val="ro-RO"/>
              </w:rPr>
              <w:t>cu următorul cuprins:</w:t>
            </w:r>
          </w:p>
          <w:p w:rsidR="005852EE" w:rsidRPr="00E9045A" w:rsidRDefault="005852EE" w:rsidP="005852EE">
            <w:pPr>
              <w:pStyle w:val="cb"/>
              <w:tabs>
                <w:tab w:val="left" w:pos="1080"/>
              </w:tabs>
              <w:ind w:firstLine="540"/>
              <w:jc w:val="both"/>
              <w:rPr>
                <w:b w:val="0"/>
                <w:lang w:val="ro-RO"/>
              </w:rPr>
            </w:pPr>
            <w:r w:rsidRPr="00E9045A">
              <w:rPr>
                <w:b w:val="0"/>
                <w:lang w:val="ro-RO"/>
              </w:rPr>
              <w:t>„</w:t>
            </w:r>
            <w:r w:rsidRPr="00E9045A">
              <w:rPr>
                <w:lang w:val="ro-RO"/>
              </w:rPr>
              <w:t>Articolul 8</w:t>
            </w:r>
            <w:r w:rsidRPr="00E9045A">
              <w:rPr>
                <w:vertAlign w:val="superscript"/>
                <w:lang w:val="ro-RO"/>
              </w:rPr>
              <w:t>1</w:t>
            </w:r>
            <w:r w:rsidRPr="00E9045A">
              <w:rPr>
                <w:lang w:val="ro-RO"/>
              </w:rPr>
              <w:t>.</w:t>
            </w:r>
            <w:r w:rsidRPr="00E9045A">
              <w:rPr>
                <w:b w:val="0"/>
                <w:lang w:val="ro-RO"/>
              </w:rPr>
              <w:t xml:space="preserve"> Sistemul informaţional de </w:t>
            </w:r>
            <w:r w:rsidRPr="00E9045A">
              <w:rPr>
                <w:b w:val="0"/>
                <w:shd w:val="clear" w:color="auto" w:fill="FFFFFF"/>
                <w:lang w:val="ro-RO"/>
              </w:rPr>
              <w:t>notificarea</w:t>
            </w:r>
            <w:r w:rsidRPr="00E9045A">
              <w:rPr>
                <w:b w:val="0"/>
                <w:lang w:val="ro-RO"/>
              </w:rPr>
              <w:t xml:space="preserve"> </w:t>
            </w:r>
            <w:r w:rsidRPr="00E9045A">
              <w:rPr>
                <w:b w:val="0"/>
                <w:shd w:val="clear" w:color="auto" w:fill="FFFFFF"/>
                <w:lang w:val="ro-RO"/>
              </w:rPr>
              <w:t>cu privire la produsele care prezintă un risc grav</w:t>
            </w:r>
            <w:r w:rsidRPr="00E9045A">
              <w:rPr>
                <w:b w:val="0"/>
                <w:lang w:val="ro-RO"/>
              </w:rPr>
              <w:t xml:space="preserve"> </w:t>
            </w:r>
            <w:r w:rsidRPr="00E9045A">
              <w:rPr>
                <w:b w:val="0"/>
                <w:shd w:val="clear" w:color="auto" w:fill="FFFFFF"/>
                <w:lang w:val="ro-RO"/>
              </w:rPr>
              <w:t xml:space="preserve"> </w:t>
            </w:r>
          </w:p>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52EE" w:rsidRPr="00E9045A" w:rsidRDefault="005852EE" w:rsidP="005852EE">
            <w:pPr>
              <w:jc w:val="center"/>
              <w:rPr>
                <w:lang w:val="ro-RO"/>
              </w:rPr>
            </w:pPr>
            <w:r w:rsidRPr="00E9045A">
              <w:rPr>
                <w:lang w:val="ro-RO"/>
              </w:rPr>
              <w:t>parţial</w:t>
            </w:r>
          </w:p>
          <w:p w:rsidR="007309DF" w:rsidRPr="00E9045A" w:rsidRDefault="005852EE" w:rsidP="005852EE">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45AE8" w:rsidRPr="00E9045A" w:rsidRDefault="00745AE8" w:rsidP="00745AE8">
            <w:pPr>
              <w:autoSpaceDE w:val="0"/>
              <w:autoSpaceDN w:val="0"/>
              <w:adjustRightInd w:val="0"/>
              <w:jc w:val="both"/>
              <w:rPr>
                <w:iCs/>
                <w:lang w:val="ro-RO"/>
              </w:rPr>
            </w:pPr>
            <w:r w:rsidRPr="00E9045A">
              <w:rPr>
                <w:iCs/>
                <w:lang w:val="ro-RO"/>
              </w:rPr>
              <w:t>Articolul 23</w:t>
            </w:r>
          </w:p>
          <w:p w:rsidR="00745AE8" w:rsidRPr="00E9045A" w:rsidRDefault="00745AE8" w:rsidP="00745AE8">
            <w:pPr>
              <w:autoSpaceDE w:val="0"/>
              <w:autoSpaceDN w:val="0"/>
              <w:adjustRightInd w:val="0"/>
              <w:jc w:val="both"/>
              <w:rPr>
                <w:bCs/>
                <w:lang w:val="ro-RO"/>
              </w:rPr>
            </w:pPr>
            <w:r w:rsidRPr="00E9045A">
              <w:rPr>
                <w:bCs/>
                <w:lang w:val="ro-RO"/>
              </w:rPr>
              <w:t>Sistemul general de gestiune a informa</w:t>
            </w:r>
            <w:r w:rsidRPr="00E9045A">
              <w:rPr>
                <w:rFonts w:eastAsia="EUAlbertina_Bold+02"/>
                <w:bCs/>
                <w:lang w:val="ro-RO"/>
              </w:rPr>
              <w:t>ţ</w:t>
            </w:r>
            <w:r w:rsidRPr="00E9045A">
              <w:rPr>
                <w:bCs/>
                <w:lang w:val="ro-RO"/>
              </w:rPr>
              <w:t>iei</w:t>
            </w:r>
          </w:p>
          <w:p w:rsidR="007309DF" w:rsidRPr="00E9045A" w:rsidRDefault="00745AE8" w:rsidP="00745AE8">
            <w:pPr>
              <w:autoSpaceDE w:val="0"/>
              <w:autoSpaceDN w:val="0"/>
              <w:adjustRightInd w:val="0"/>
              <w:jc w:val="both"/>
              <w:rPr>
                <w:lang w:val="ro-RO"/>
              </w:rPr>
            </w:pPr>
            <w:r w:rsidRPr="00E9045A">
              <w:rPr>
                <w:lang w:val="ro-RO"/>
              </w:rPr>
              <w:t xml:space="preserve"> </w:t>
            </w:r>
            <w:r w:rsidR="007309DF" w:rsidRPr="00E9045A">
              <w:rPr>
                <w:lang w:val="ro-RO"/>
              </w:rPr>
              <w:t xml:space="preserve">(1) Comisia dezvoltă şi menţine un sistem general de arhivare şi schimb de informaţii, folosind mijloace electronice, privind aspecte legate de activităţile de supraveghere a pieţei, </w:t>
            </w:r>
            <w:r w:rsidR="007309DF" w:rsidRPr="00E9045A">
              <w:rPr>
                <w:lang w:val="ro-RO"/>
              </w:rPr>
              <w:lastRenderedPageBreak/>
              <w:t>precum şi programe şi informaţii conexe privind nerespectarea legislaţiei comunitare de armonizare. Sistemul reflectă în mod corespunzător informaţiile şi notificările furnizate în temeiul articolului 22.</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3172B" w:rsidRPr="00E9045A" w:rsidRDefault="00A3172B" w:rsidP="00AD6FD4">
            <w:pPr>
              <w:tabs>
                <w:tab w:val="left" w:pos="720"/>
                <w:tab w:val="left" w:pos="9360"/>
              </w:tabs>
              <w:ind w:right="111"/>
              <w:jc w:val="both"/>
              <w:rPr>
                <w:b/>
                <w:lang w:val="ro-RO"/>
              </w:rPr>
            </w:pPr>
            <w:r w:rsidRPr="00E9045A">
              <w:rPr>
                <w:b/>
                <w:lang w:val="ro-RO"/>
              </w:rPr>
              <w:lastRenderedPageBreak/>
              <w:t>Capitolul VII</w:t>
            </w:r>
            <w:r w:rsidR="006115F1" w:rsidRPr="00E9045A">
              <w:rPr>
                <w:b/>
                <w:lang w:val="ro-RO"/>
              </w:rPr>
              <w:t>,</w:t>
            </w:r>
            <w:r w:rsidRPr="00E9045A">
              <w:rPr>
                <w:b/>
                <w:lang w:val="ro-RO"/>
              </w:rPr>
              <w:t xml:space="preserve"> art.38</w:t>
            </w:r>
            <w:r w:rsidR="006115F1" w:rsidRPr="00E9045A">
              <w:rPr>
                <w:b/>
                <w:lang w:val="ro-RO"/>
              </w:rPr>
              <w:t>,</w:t>
            </w:r>
            <w:r w:rsidRPr="00E9045A">
              <w:rPr>
                <w:b/>
                <w:lang w:val="ro-RO"/>
              </w:rPr>
              <w:t xml:space="preserve"> alin.</w:t>
            </w:r>
            <w:r w:rsidR="006115F1" w:rsidRPr="00E9045A">
              <w:rPr>
                <w:b/>
                <w:lang w:val="ro-RO"/>
              </w:rPr>
              <w:t xml:space="preserve"> (1),</w:t>
            </w:r>
            <w:r w:rsidRPr="00E9045A">
              <w:rPr>
                <w:b/>
                <w:lang w:val="ro-RO"/>
              </w:rPr>
              <w:t xml:space="preserve"> (7)</w:t>
            </w:r>
          </w:p>
          <w:p w:rsidR="006115F1" w:rsidRPr="00E9045A" w:rsidRDefault="006115F1" w:rsidP="006115F1">
            <w:pPr>
              <w:pStyle w:val="a3"/>
              <w:tabs>
                <w:tab w:val="left" w:pos="720"/>
                <w:tab w:val="num" w:pos="1260"/>
              </w:tabs>
              <w:ind w:firstLine="0"/>
              <w:rPr>
                <w:shd w:val="clear" w:color="auto" w:fill="FFFFFF"/>
                <w:lang w:val="ro-RO"/>
              </w:rPr>
            </w:pPr>
            <w:r w:rsidRPr="00E9045A">
              <w:rPr>
                <w:shd w:val="clear" w:color="auto" w:fill="FFFFFF"/>
                <w:lang w:val="ro-RO"/>
              </w:rPr>
              <w:t xml:space="preserve">(1) Sistemul </w:t>
            </w:r>
            <w:r w:rsidRPr="00E9045A">
              <w:rPr>
                <w:lang w:val="ro-RO"/>
              </w:rPr>
              <w:t>informaţional</w:t>
            </w:r>
            <w:r w:rsidRPr="00E9045A">
              <w:rPr>
                <w:shd w:val="clear" w:color="auto" w:fill="FFFFFF"/>
                <w:lang w:val="ro-RO"/>
              </w:rPr>
              <w:t xml:space="preserve"> naţional de supraveghere a pieţei este creat şi operat pentru a sprijini în regim automatizat măsurile de supraveghere a pieţei, şi care este compatibil cu </w:t>
            </w:r>
            <w:r w:rsidRPr="00E9045A">
              <w:rPr>
                <w:bCs/>
                <w:lang w:val="ro-RO"/>
              </w:rPr>
              <w:t xml:space="preserve">Sistemul </w:t>
            </w:r>
            <w:r w:rsidRPr="00E9045A">
              <w:rPr>
                <w:bCs/>
                <w:lang w:val="ro-RO"/>
              </w:rPr>
              <w:lastRenderedPageBreak/>
              <w:t>informaţional automatizat „Registrul de stat al controalelor”.</w:t>
            </w:r>
          </w:p>
          <w:p w:rsidR="007309DF" w:rsidRPr="00E9045A" w:rsidRDefault="00AD6FD4" w:rsidP="006115F1">
            <w:pPr>
              <w:tabs>
                <w:tab w:val="left" w:pos="720"/>
                <w:tab w:val="left" w:pos="9360"/>
              </w:tabs>
              <w:ind w:right="111"/>
              <w:jc w:val="both"/>
              <w:rPr>
                <w:lang w:val="ro-RO"/>
              </w:rPr>
            </w:pPr>
            <w:r w:rsidRPr="00E9045A">
              <w:rPr>
                <w:lang w:val="ro-RO"/>
              </w:rPr>
              <w:t xml:space="preserve">(7) Autoritate de coordonare a activităţilor de supraveghere a pieţei creează şi menţine un sistem general de arhivare şi schimb de informaţii, folosind mijloace electronice, privind aspecte legate de activităţile de supraveghere a pieţei, precum şi programe şi informaţii conexe privind sancţiunile aplicate.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3D489A">
            <w:pPr>
              <w:autoSpaceDE w:val="0"/>
              <w:autoSpaceDN w:val="0"/>
              <w:adjustRightInd w:val="0"/>
              <w:jc w:val="both"/>
              <w:rPr>
                <w:lang w:val="ro-RO"/>
              </w:rPr>
            </w:pPr>
            <w:r w:rsidRPr="00E9045A">
              <w:rPr>
                <w:lang w:val="ro-RO"/>
              </w:rPr>
              <w:lastRenderedPageBreak/>
              <w:t>(2) În sensul alineatului (1), statele membre furnizează Comisiei informaţiile de care dispun şi care nu sunt furnizate în conformitate cu articolul 22 privind produsele care prezintă un risc, în special informaţii privind identificarea riscurilor, rezultatele testărilor efectuate, măsurile restrictive provizorii luate, contactele cu operatorii economici vizaţi şi justificarea inacţiunii sau a acţiunilor întreprinse.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A3172B">
            <w:pPr>
              <w:tabs>
                <w:tab w:val="left" w:pos="720"/>
                <w:tab w:val="left" w:pos="9360"/>
              </w:tabs>
              <w:ind w:right="111"/>
              <w:jc w:val="both"/>
              <w:rPr>
                <w:b/>
                <w:lang w:val="ro-RO"/>
              </w:rPr>
            </w:pPr>
            <w:r w:rsidRPr="00E9045A">
              <w:rPr>
                <w:b/>
                <w:lang w:val="ro-RO"/>
              </w:rPr>
              <w:t>Capitolul VII art.38 alin. (9)</w:t>
            </w:r>
          </w:p>
          <w:p w:rsidR="004B2903" w:rsidRPr="00E9045A" w:rsidRDefault="004B2903" w:rsidP="00AD6FD4">
            <w:pPr>
              <w:autoSpaceDE w:val="0"/>
              <w:autoSpaceDN w:val="0"/>
              <w:adjustRightInd w:val="0"/>
              <w:ind w:right="111"/>
              <w:jc w:val="both"/>
              <w:rPr>
                <w:lang w:val="ro-RO"/>
              </w:rPr>
            </w:pPr>
            <w:r w:rsidRPr="00E9045A">
              <w:rPr>
                <w:lang w:val="ro-RO"/>
              </w:rPr>
              <w:t>(9) În sensul art. 34 alin.(1) a prezentei legi, autorităţile de supraveghere a pieţei în baza informaţiei recepţionate prezintă autorităţii de coordonare a activităţilor de supraveghere a pieţei informaţiile de care dispun, în special cu privire la datele necesare pentru a identifica produsul, originea şi lanţul de distribuţie al produsului, riscul aferent, natura şi durata măsurilor restrictive luate, contactele cu agenţii economici vizaţi şi orice măsuri voluntare luate de agenţii economici.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pPr>
              <w:jc w:val="center"/>
              <w:rPr>
                <w:bCs/>
                <w:lang w:val="ro-RO"/>
              </w:rPr>
            </w:pPr>
            <w:r w:rsidRPr="00E9045A">
              <w:rPr>
                <w:bCs/>
                <w:lang w:val="ro-RO"/>
              </w:rPr>
              <w:t xml:space="preserve">parţial </w:t>
            </w:r>
          </w:p>
          <w:p w:rsidR="004B2903" w:rsidRPr="00E9045A" w:rsidRDefault="004B2903" w:rsidP="008B2E9B">
            <w:pPr>
              <w:jc w:val="center"/>
              <w:rPr>
                <w:lang w:val="ro-RO"/>
              </w:rPr>
            </w:pPr>
            <w:r w:rsidRPr="00E9045A">
              <w:rPr>
                <w:bCs/>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3D489A">
            <w:pPr>
              <w:autoSpaceDE w:val="0"/>
              <w:autoSpaceDN w:val="0"/>
              <w:adjustRightInd w:val="0"/>
              <w:jc w:val="both"/>
              <w:rPr>
                <w:lang w:val="ro-RO"/>
              </w:rPr>
            </w:pPr>
            <w:r w:rsidRPr="00E9045A">
              <w:rPr>
                <w:lang w:val="ro-RO"/>
              </w:rPr>
              <w:t xml:space="preserve">(3) Fără a aduce atingere articolului 19 alineatul (5) sau legislaţiei naţionale în domeniul confidenţialităţii, se asigură respectarea confidenţialităţii conţinutului informaţiilor. Protejarea confidenţialităţii nu trebuie să împiedice difuzarea către autorităţile </w:t>
            </w:r>
            <w:r w:rsidRPr="00E9045A">
              <w:rPr>
                <w:lang w:val="ro-RO"/>
              </w:rPr>
              <w:lastRenderedPageBreak/>
              <w:t>de supraveghere a pieţei a informaţiilor relevante pentru asigurarea eficienţei activităţilor de supraveghere a pieţei.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3172B" w:rsidRPr="00E9045A" w:rsidRDefault="00A3172B" w:rsidP="00A3172B">
            <w:pPr>
              <w:tabs>
                <w:tab w:val="left" w:pos="720"/>
                <w:tab w:val="left" w:pos="9360"/>
              </w:tabs>
              <w:ind w:right="111"/>
              <w:jc w:val="both"/>
              <w:rPr>
                <w:b/>
                <w:lang w:val="ro-RO"/>
              </w:rPr>
            </w:pPr>
            <w:r w:rsidRPr="00E9045A">
              <w:rPr>
                <w:b/>
                <w:lang w:val="ro-RO"/>
              </w:rPr>
              <w:lastRenderedPageBreak/>
              <w:t>Capitolul VII art.38 alin. (10)</w:t>
            </w:r>
          </w:p>
          <w:p w:rsidR="00A3172B" w:rsidRPr="00E9045A" w:rsidRDefault="00AD6FD4" w:rsidP="00AD6FD4">
            <w:pPr>
              <w:ind w:right="111"/>
              <w:jc w:val="both"/>
              <w:rPr>
                <w:lang w:val="ro-RO"/>
              </w:rPr>
            </w:pPr>
            <w:r w:rsidRPr="00E9045A">
              <w:rPr>
                <w:lang w:val="ro-RO"/>
              </w:rPr>
              <w:t xml:space="preserve">(10) Fără a aduce atingerea art. 6 alin. (5) a prezentei legi sau legislaţiei în domeniul accesului la informaţie, se asigură respectarea confidenţialităţii conţinutului informaţiilor. Protejarea confidenţialităţii, care </w:t>
            </w:r>
            <w:r w:rsidRPr="00E9045A">
              <w:rPr>
                <w:lang w:val="ro-RO"/>
              </w:rPr>
              <w:lastRenderedPageBreak/>
              <w:t>însă urmează a fi efectuată în limitele admise de legislaţia cu privire la secretul comercial şi cea privind protecţia datelor cu caracter personal, nu trebuie să împiedice difuzarea către autorităţile de supraveghere a pieţei a informaţiilor relevante pentru asigurarea eficienţei activităţilor de supraveghere a pieţei.</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4B2903"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4B2903">
            <w:pPr>
              <w:autoSpaceDE w:val="0"/>
              <w:autoSpaceDN w:val="0"/>
              <w:adjustRightInd w:val="0"/>
              <w:jc w:val="both"/>
              <w:rPr>
                <w:iCs/>
                <w:lang w:val="it-IT"/>
              </w:rPr>
            </w:pPr>
            <w:r w:rsidRPr="00E9045A">
              <w:rPr>
                <w:iCs/>
                <w:lang w:val="it-IT"/>
              </w:rPr>
              <w:lastRenderedPageBreak/>
              <w:t>Articolul 24</w:t>
            </w:r>
          </w:p>
          <w:p w:rsidR="004B2903" w:rsidRPr="00E9045A" w:rsidRDefault="004B2903" w:rsidP="004B2903">
            <w:pPr>
              <w:autoSpaceDE w:val="0"/>
              <w:autoSpaceDN w:val="0"/>
              <w:adjustRightInd w:val="0"/>
              <w:jc w:val="both"/>
              <w:rPr>
                <w:bCs/>
                <w:lang w:val="ro-RO"/>
              </w:rPr>
            </w:pPr>
            <w:r w:rsidRPr="00E9045A">
              <w:rPr>
                <w:bCs/>
                <w:lang w:val="it-IT"/>
              </w:rPr>
              <w:t xml:space="preserve">Principii de cooperare </w:t>
            </w:r>
            <w:r w:rsidRPr="00E9045A">
              <w:rPr>
                <w:bCs/>
                <w:lang w:val="ro-RO"/>
              </w:rPr>
              <w:t>î</w:t>
            </w:r>
            <w:r w:rsidRPr="00E9045A">
              <w:rPr>
                <w:bCs/>
                <w:lang w:val="it-IT"/>
              </w:rPr>
              <w:t xml:space="preserve">ntre statele membre </w:t>
            </w:r>
            <w:r w:rsidRPr="00E9045A">
              <w:rPr>
                <w:rFonts w:eastAsia="EUAlbertina_Bold+02"/>
                <w:bCs/>
                <w:lang w:val="it-IT"/>
              </w:rPr>
              <w:t>ş</w:t>
            </w:r>
            <w:r w:rsidRPr="00E9045A">
              <w:rPr>
                <w:bCs/>
                <w:lang w:val="it-IT"/>
              </w:rPr>
              <w:t>i Comisie</w:t>
            </w:r>
          </w:p>
          <w:p w:rsidR="004B2903" w:rsidRPr="00E9045A" w:rsidRDefault="004B2903" w:rsidP="004B2903">
            <w:pPr>
              <w:autoSpaceDE w:val="0"/>
              <w:autoSpaceDN w:val="0"/>
              <w:adjustRightInd w:val="0"/>
              <w:jc w:val="both"/>
              <w:rPr>
                <w:lang w:val="ro-RO"/>
              </w:rPr>
            </w:pPr>
            <w:r w:rsidRPr="00E9045A">
              <w:rPr>
                <w:lang w:val="ro-RO"/>
              </w:rPr>
              <w:t xml:space="preserve"> (1) Statele membre asigură o cooperare şi un schimb de informaţii eficiente între propriile autorităţi de supraveghere a pieţei şi cele ale altor state membre, precum şi între autorităţile proprii, Comisie şi agenţiile comunitare corespunzătoare, privind programele lor de supraveghere a pieţei şi toate aspectele legate de produse care prezintă riscuri.</w:t>
            </w:r>
          </w:p>
          <w:p w:rsidR="004B2903" w:rsidRPr="00E9045A" w:rsidRDefault="004B2903"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3D489A">
            <w:pPr>
              <w:autoSpaceDE w:val="0"/>
              <w:autoSpaceDN w:val="0"/>
              <w:adjustRightInd w:val="0"/>
              <w:jc w:val="both"/>
              <w:rPr>
                <w:lang w:val="ro-RO"/>
              </w:rPr>
            </w:pPr>
            <w:r w:rsidRPr="00E9045A">
              <w:rPr>
                <w:lang w:val="ro-RO"/>
              </w:rPr>
              <w:t xml:space="preserve">(2) În sensul alineatului (1), autorităţile de supraveghere a pieţei ale unui stat membru acordă asistenţă autorităţilor pentru supravegherea pieţei ale altor state membre, la o scară adecvată, prin furnizarea de informaţii sau documentaţii, prin efectuarea unor investigaţii corespunzătoare, prin aplicarea oricărei alte măsuri necesare şi prin participarea la investigaţiile iniţiate în </w:t>
            </w:r>
            <w:r w:rsidRPr="00E9045A">
              <w:rPr>
                <w:lang w:val="ro-RO"/>
              </w:rPr>
              <w:lastRenderedPageBreak/>
              <w:t>alte state membre.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C643C0">
            <w:pPr>
              <w:autoSpaceDE w:val="0"/>
              <w:autoSpaceDN w:val="0"/>
              <w:adjustRightInd w:val="0"/>
              <w:jc w:val="both"/>
              <w:rPr>
                <w:lang w:val="ro-RO"/>
              </w:rPr>
            </w:pPr>
            <w:r w:rsidRPr="00E9045A">
              <w:rPr>
                <w:lang w:val="ro-RO"/>
              </w:rPr>
              <w:lastRenderedPageBreak/>
              <w:t>(3) Comisia colectează şi organizează datele privind măsurile naţionale de supraveghere a pieţei, care îi vor permite să îşi îndeplinească obligaţiile.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C643C0">
            <w:pPr>
              <w:autoSpaceDE w:val="0"/>
              <w:autoSpaceDN w:val="0"/>
              <w:adjustRightInd w:val="0"/>
              <w:jc w:val="both"/>
              <w:rPr>
                <w:lang w:val="ro-RO"/>
              </w:rPr>
            </w:pPr>
            <w:r w:rsidRPr="00E9045A">
              <w:rPr>
                <w:lang w:val="ro-RO"/>
              </w:rPr>
              <w:t>(4) Orice informaţii furnizate de un operator economic în temeiul articolului 21 alineatul (3) sau altfel sunt incluse în notificarea trimisă altor state membre şi Comisiei de statul membru care întocmeşte raportul cu privire la constatările şi acţiunile sale. Toate informaţiile furnizate ulterior sunt identificate în mod clar ca fiind legate de informaţiile deja furnizate.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4B2903">
            <w:pPr>
              <w:autoSpaceDE w:val="0"/>
              <w:autoSpaceDN w:val="0"/>
              <w:adjustRightInd w:val="0"/>
              <w:jc w:val="both"/>
              <w:rPr>
                <w:iCs/>
                <w:lang w:val="ro-RO"/>
              </w:rPr>
            </w:pPr>
            <w:r w:rsidRPr="00E9045A">
              <w:rPr>
                <w:iCs/>
                <w:lang w:val="ro-RO"/>
              </w:rPr>
              <w:t>Articolul 25</w:t>
            </w:r>
          </w:p>
          <w:p w:rsidR="004B2903" w:rsidRPr="00E9045A" w:rsidRDefault="004B2903" w:rsidP="004B2903">
            <w:pPr>
              <w:autoSpaceDE w:val="0"/>
              <w:autoSpaceDN w:val="0"/>
              <w:adjustRightInd w:val="0"/>
              <w:jc w:val="both"/>
              <w:rPr>
                <w:bCs/>
                <w:lang w:val="ro-RO"/>
              </w:rPr>
            </w:pPr>
            <w:r w:rsidRPr="00E9045A">
              <w:rPr>
                <w:bCs/>
                <w:lang w:val="ro-RO"/>
              </w:rPr>
              <w:t>Punerea in comun a resurselor</w:t>
            </w:r>
          </w:p>
          <w:p w:rsidR="004B2903" w:rsidRPr="00E9045A" w:rsidRDefault="004B2903" w:rsidP="004B2903">
            <w:pPr>
              <w:autoSpaceDE w:val="0"/>
              <w:autoSpaceDN w:val="0"/>
              <w:adjustRightInd w:val="0"/>
              <w:jc w:val="both"/>
              <w:rPr>
                <w:lang w:val="ro-RO"/>
              </w:rPr>
            </w:pPr>
            <w:r w:rsidRPr="00E9045A">
              <w:rPr>
                <w:lang w:val="ro-RO"/>
              </w:rPr>
              <w:t xml:space="preserve"> (1) Comisia sau statele membre implicate pot elabora iniţiative de supraveghere a pieţei pentru a pune în comun resursele şi expertiza autorităţilor competente ale statelor membre. Astfel de iniţiative sunt coordonate de Comisie.</w:t>
            </w:r>
          </w:p>
          <w:p w:rsidR="004B2903" w:rsidRPr="00E9045A" w:rsidRDefault="004B2903"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FB29FF">
            <w:pPr>
              <w:autoSpaceDE w:val="0"/>
              <w:autoSpaceDN w:val="0"/>
              <w:adjustRightInd w:val="0"/>
              <w:jc w:val="both"/>
              <w:rPr>
                <w:lang w:val="ro-RO"/>
              </w:rPr>
            </w:pPr>
            <w:r w:rsidRPr="00E9045A">
              <w:rPr>
                <w:lang w:val="it-IT"/>
              </w:rPr>
              <w:t xml:space="preserve">(2) </w:t>
            </w:r>
            <w:r w:rsidRPr="00E9045A">
              <w:rPr>
                <w:lang w:val="ro-RO"/>
              </w:rPr>
              <w:t>Î</w:t>
            </w:r>
            <w:r w:rsidRPr="00E9045A">
              <w:rPr>
                <w:lang w:val="it-IT"/>
              </w:rPr>
              <w:t xml:space="preserve">n sensul alineatului (1), Comisia, </w:t>
            </w:r>
            <w:r w:rsidRPr="00E9045A">
              <w:rPr>
                <w:lang w:val="ro-RO"/>
              </w:rPr>
              <w:t>î</w:t>
            </w:r>
            <w:r w:rsidRPr="00E9045A">
              <w:rPr>
                <w:lang w:val="it-IT"/>
              </w:rPr>
              <w:t>mpreună cu statele</w:t>
            </w:r>
            <w:r w:rsidRPr="00E9045A">
              <w:rPr>
                <w:lang w:val="ro-RO"/>
              </w:rPr>
              <w:t xml:space="preserve"> </w:t>
            </w:r>
            <w:r w:rsidRPr="00E9045A">
              <w:rPr>
                <w:lang w:val="it-IT"/>
              </w:rPr>
              <w:t>membre: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9052A0">
            <w:pPr>
              <w:autoSpaceDE w:val="0"/>
              <w:autoSpaceDN w:val="0"/>
              <w:adjustRightInd w:val="0"/>
              <w:jc w:val="both"/>
              <w:rPr>
                <w:lang w:val="ro-RO"/>
              </w:rPr>
            </w:pPr>
            <w:r w:rsidRPr="00E9045A">
              <w:rPr>
                <w:lang w:val="it-IT"/>
              </w:rPr>
              <w:t>(a) creează şi organizează programe de pregătire şi schimburi</w:t>
            </w:r>
            <w:r w:rsidRPr="00E9045A">
              <w:rPr>
                <w:lang w:val="ro-RO"/>
              </w:rPr>
              <w:t xml:space="preserve"> </w:t>
            </w:r>
            <w:r w:rsidRPr="00E9045A">
              <w:rPr>
                <w:lang w:val="it-IT"/>
              </w:rPr>
              <w:t>de funcţionari naţionali</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w:t>
            </w:r>
            <w:r w:rsidRPr="00E9045A">
              <w:rPr>
                <w:color w:val="auto"/>
                <w:lang w:val="pt-BR"/>
              </w:rPr>
              <w:lastRenderedPageBreak/>
              <w:t xml:space="preserve">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9052A0">
            <w:pPr>
              <w:autoSpaceDE w:val="0"/>
              <w:autoSpaceDN w:val="0"/>
              <w:adjustRightInd w:val="0"/>
              <w:jc w:val="both"/>
              <w:rPr>
                <w:lang w:val="ro-RO"/>
              </w:rPr>
            </w:pPr>
            <w:r w:rsidRPr="00E9045A">
              <w:rPr>
                <w:lang w:val="ro-RO"/>
              </w:rPr>
              <w:lastRenderedPageBreak/>
              <w:t>(b) dezvoltă, organizează şi instituie programe pentru schimbul de experienţă, de informaţii şi de bune practici, programe şi acţiuni pentru proiecte comune, campanii de informare, programe de vizite comune şi acţiuni de punere în comun a resurselor.</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4B2903"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9052A0">
            <w:pPr>
              <w:autoSpaceDE w:val="0"/>
              <w:autoSpaceDN w:val="0"/>
              <w:adjustRightInd w:val="0"/>
              <w:jc w:val="both"/>
              <w:rPr>
                <w:lang w:val="ro-RO"/>
              </w:rPr>
            </w:pPr>
            <w:r w:rsidRPr="00E9045A">
              <w:rPr>
                <w:lang w:val="it-IT"/>
              </w:rPr>
              <w:t>(3) Statele membre garantează că autorităţile lor competente</w:t>
            </w:r>
            <w:r w:rsidRPr="00E9045A">
              <w:rPr>
                <w:lang w:val="ro-RO"/>
              </w:rPr>
              <w:t xml:space="preserve"> </w:t>
            </w:r>
            <w:r w:rsidRPr="00E9045A">
              <w:rPr>
                <w:lang w:val="it-IT"/>
              </w:rPr>
              <w:t>participă pe deplin la activităţile menţionate la alineatul (2), acolo</w:t>
            </w:r>
            <w:r w:rsidRPr="00E9045A">
              <w:rPr>
                <w:lang w:val="ro-RO"/>
              </w:rPr>
              <w:t xml:space="preserve"> </w:t>
            </w:r>
            <w:r w:rsidRPr="00E9045A">
              <w:rPr>
                <w:lang w:val="it-IT"/>
              </w:rPr>
              <w:t>unde este cazul.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B2903" w:rsidRPr="00E9045A" w:rsidRDefault="004B2903"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B2903" w:rsidRPr="00E9045A" w:rsidRDefault="004B2903"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4B2903">
            <w:pPr>
              <w:autoSpaceDE w:val="0"/>
              <w:autoSpaceDN w:val="0"/>
              <w:adjustRightInd w:val="0"/>
              <w:jc w:val="both"/>
              <w:rPr>
                <w:iCs/>
                <w:lang w:val="ro-RO"/>
              </w:rPr>
            </w:pPr>
            <w:r w:rsidRPr="00E9045A">
              <w:rPr>
                <w:iCs/>
                <w:lang w:val="ro-RO"/>
              </w:rPr>
              <w:t>Articolul 26</w:t>
            </w:r>
          </w:p>
          <w:p w:rsidR="007309DF" w:rsidRPr="00E9045A" w:rsidRDefault="004B2903" w:rsidP="004B2903">
            <w:pPr>
              <w:autoSpaceDE w:val="0"/>
              <w:autoSpaceDN w:val="0"/>
              <w:adjustRightInd w:val="0"/>
              <w:jc w:val="both"/>
              <w:rPr>
                <w:lang w:val="ro-RO"/>
              </w:rPr>
            </w:pPr>
            <w:r w:rsidRPr="00E9045A">
              <w:rPr>
                <w:bCs/>
                <w:lang w:val="ro-RO"/>
              </w:rPr>
              <w:t>Cooperarea cu autorită</w:t>
            </w:r>
            <w:r w:rsidRPr="00E9045A">
              <w:rPr>
                <w:rFonts w:eastAsia="EUAlbertina_Bold+02"/>
                <w:bCs/>
                <w:lang w:val="ro-RO"/>
              </w:rPr>
              <w:t>ţ</w:t>
            </w:r>
            <w:r w:rsidRPr="00E9045A">
              <w:rPr>
                <w:bCs/>
                <w:lang w:val="ro-RO"/>
              </w:rPr>
              <w:t xml:space="preserve">ile competente ale </w:t>
            </w:r>
            <w:r w:rsidRPr="00E9045A">
              <w:rPr>
                <w:rFonts w:eastAsia="EUAlbertina_Bold+02"/>
                <w:bCs/>
                <w:lang w:val="ro-RO"/>
              </w:rPr>
              <w:t>ţ</w:t>
            </w:r>
            <w:r w:rsidRPr="00E9045A">
              <w:rPr>
                <w:bCs/>
                <w:lang w:val="ro-RO"/>
              </w:rPr>
              <w:t>ărilor ter</w:t>
            </w:r>
            <w:r w:rsidRPr="00E9045A">
              <w:rPr>
                <w:rFonts w:eastAsia="EUAlbertina_Bold+02"/>
                <w:bCs/>
                <w:lang w:val="ro-RO"/>
              </w:rPr>
              <w:t>ţ</w:t>
            </w:r>
            <w:r w:rsidRPr="00E9045A">
              <w:rPr>
                <w:bCs/>
                <w:lang w:val="ro-RO"/>
              </w:rPr>
              <w:t>e</w:t>
            </w:r>
            <w:r w:rsidRPr="00E9045A">
              <w:rPr>
                <w:lang w:val="ro-RO"/>
              </w:rPr>
              <w:t xml:space="preserve"> </w:t>
            </w:r>
            <w:r w:rsidR="007309DF" w:rsidRPr="00E9045A">
              <w:rPr>
                <w:lang w:val="ro-RO"/>
              </w:rPr>
              <w:t>(1) Autorităţile de supraveghere a pieţei pot coopera cu autorităţile competente ale ţărilor terţe în ceea ce priveşte schimbul de informaţii şi de asistenţă tehnică, promovarea şi facilitarea accesului la sistemele europene, promovarea activităţilor legate de evaluarea conformităţii, supravegherea pieţei şi acreditare. Î</w:t>
            </w:r>
            <w:r w:rsidR="007309DF" w:rsidRPr="00E9045A">
              <w:rPr>
                <w:lang w:val="it-IT"/>
              </w:rPr>
              <w:t xml:space="preserve">n acest scop, Comisia dezvoltă programe adecvate, </w:t>
            </w:r>
            <w:r w:rsidR="007309DF" w:rsidRPr="00E9045A">
              <w:rPr>
                <w:lang w:val="ro-RO"/>
              </w:rPr>
              <w:t>î</w:t>
            </w:r>
            <w:r w:rsidR="007309DF" w:rsidRPr="00E9045A">
              <w:rPr>
                <w:lang w:val="it-IT"/>
              </w:rPr>
              <w:t>n cooperare</w:t>
            </w:r>
            <w:r w:rsidR="007309DF" w:rsidRPr="00E9045A">
              <w:rPr>
                <w:lang w:val="ro-RO"/>
              </w:rPr>
              <w:t xml:space="preserve"> </w:t>
            </w:r>
            <w:r w:rsidR="007309DF" w:rsidRPr="00E9045A">
              <w:rPr>
                <w:lang w:val="it-IT"/>
              </w:rPr>
              <w:t>cu statele membre.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036" w:rsidRPr="00E9045A" w:rsidRDefault="005F0036" w:rsidP="005F0036">
            <w:pPr>
              <w:tabs>
                <w:tab w:val="left" w:pos="720"/>
                <w:tab w:val="left" w:pos="9360"/>
              </w:tabs>
              <w:ind w:right="111"/>
              <w:jc w:val="both"/>
              <w:rPr>
                <w:b/>
                <w:lang w:val="ro-RO"/>
              </w:rPr>
            </w:pPr>
            <w:r w:rsidRPr="00E9045A">
              <w:rPr>
                <w:b/>
                <w:lang w:val="ro-RO"/>
              </w:rPr>
              <w:t>Capitolul VII</w:t>
            </w:r>
            <w:r w:rsidR="004B2903" w:rsidRPr="00E9045A">
              <w:rPr>
                <w:b/>
                <w:lang w:val="ro-RO"/>
              </w:rPr>
              <w:t>,</w:t>
            </w:r>
            <w:r w:rsidRPr="00E9045A">
              <w:rPr>
                <w:b/>
                <w:lang w:val="ro-RO"/>
              </w:rPr>
              <w:t xml:space="preserve"> art.41</w:t>
            </w:r>
            <w:r w:rsidR="004B2903" w:rsidRPr="00E9045A">
              <w:rPr>
                <w:b/>
                <w:lang w:val="ro-RO"/>
              </w:rPr>
              <w:t>,</w:t>
            </w:r>
            <w:r w:rsidRPr="00E9045A">
              <w:rPr>
                <w:b/>
                <w:lang w:val="ro-RO"/>
              </w:rPr>
              <w:t xml:space="preserve"> alin. (1)</w:t>
            </w:r>
          </w:p>
          <w:p w:rsidR="007309DF" w:rsidRPr="00E9045A" w:rsidRDefault="00EA40A0" w:rsidP="00EA40A0">
            <w:pPr>
              <w:tabs>
                <w:tab w:val="left" w:pos="720"/>
              </w:tabs>
              <w:ind w:right="21"/>
              <w:jc w:val="both"/>
              <w:rPr>
                <w:lang w:val="ro-RO"/>
              </w:rPr>
            </w:pPr>
            <w:r w:rsidRPr="00E9045A">
              <w:rPr>
                <w:lang w:val="ro-RO"/>
              </w:rPr>
              <w:t>(1) Autorităţile de supraveghere a pieţei pot coopera cu autorităţile competente ale altor ţări în ceea ce priveşte schimbul de informaţii şi de asistenţă tehnică, promovarea şi facilitarea accesului la sistemele informaţionale privind baza legislativă, privind produsele ce prezintă pericol, promovarea activităţilor legate de supraveghere a pieţei. În acest scop, autoritatea de coordonare a activităţilor de supraveghere a pieţei elaborează programe adecvate.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B2903" w:rsidRPr="00E9045A" w:rsidRDefault="004B2903" w:rsidP="00B45A43">
            <w:pPr>
              <w:jc w:val="center"/>
              <w:rPr>
                <w:lang w:val="ro-RO"/>
              </w:rPr>
            </w:pPr>
            <w:r w:rsidRPr="00E9045A">
              <w:rPr>
                <w:lang w:val="ro-RO"/>
              </w:rPr>
              <w:t>parţial</w:t>
            </w:r>
          </w:p>
          <w:p w:rsidR="007309DF" w:rsidRPr="00E9045A" w:rsidRDefault="004B2903"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55995" w:rsidRPr="00E9045A" w:rsidRDefault="00A55995"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7309DF" w:rsidRPr="00E9045A" w:rsidRDefault="007309DF"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7F3083">
            <w:pPr>
              <w:autoSpaceDE w:val="0"/>
              <w:autoSpaceDN w:val="0"/>
              <w:adjustRightInd w:val="0"/>
              <w:jc w:val="both"/>
              <w:rPr>
                <w:lang w:val="ro-RO"/>
              </w:rPr>
            </w:pPr>
            <w:r w:rsidRPr="00E9045A">
              <w:rPr>
                <w:lang w:val="it-IT"/>
              </w:rPr>
              <w:t>(2) Cooperarea cu autorităţile competente ale ţărilor terţe se</w:t>
            </w:r>
            <w:r w:rsidRPr="00E9045A">
              <w:rPr>
                <w:lang w:val="ro-RO"/>
              </w:rPr>
              <w:t xml:space="preserve"> </w:t>
            </w:r>
            <w:r w:rsidRPr="00E9045A">
              <w:rPr>
                <w:lang w:val="it-IT"/>
              </w:rPr>
              <w:t xml:space="preserve">concretizează, printre altele, </w:t>
            </w:r>
            <w:r w:rsidRPr="00E9045A">
              <w:rPr>
                <w:lang w:val="ro-RO"/>
              </w:rPr>
              <w:t>î</w:t>
            </w:r>
            <w:r w:rsidRPr="00E9045A">
              <w:rPr>
                <w:lang w:val="it-IT"/>
              </w:rPr>
              <w:t>n activităţile menţionate la articolul</w:t>
            </w:r>
            <w:r w:rsidRPr="00E9045A">
              <w:rPr>
                <w:lang w:val="ro-RO"/>
              </w:rPr>
              <w:t xml:space="preserve"> </w:t>
            </w:r>
            <w:r w:rsidRPr="00E9045A">
              <w:rPr>
                <w:lang w:val="it-IT"/>
              </w:rPr>
              <w:t xml:space="preserve">25 alineatul (2). </w:t>
            </w:r>
            <w:r w:rsidRPr="00616177">
              <w:rPr>
                <w:lang w:val="en-US"/>
              </w:rPr>
              <w:t xml:space="preserve">Statele membre </w:t>
            </w:r>
            <w:r w:rsidRPr="00616177">
              <w:rPr>
                <w:lang w:val="en-US"/>
              </w:rPr>
              <w:lastRenderedPageBreak/>
              <w:t>garantează că autorităţile</w:t>
            </w:r>
            <w:r w:rsidRPr="00E9045A">
              <w:rPr>
                <w:lang w:val="ro-RO"/>
              </w:rPr>
              <w:t xml:space="preserve"> </w:t>
            </w:r>
            <w:r w:rsidRPr="00616177">
              <w:rPr>
                <w:lang w:val="en-US"/>
              </w:rPr>
              <w:t>lor competente participă pe deplin la activităţile respective.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036" w:rsidRPr="00E9045A" w:rsidRDefault="005F0036" w:rsidP="005F0036">
            <w:pPr>
              <w:tabs>
                <w:tab w:val="left" w:pos="720"/>
                <w:tab w:val="left" w:pos="9360"/>
              </w:tabs>
              <w:ind w:right="111"/>
              <w:jc w:val="both"/>
              <w:rPr>
                <w:b/>
                <w:lang w:val="ro-RO"/>
              </w:rPr>
            </w:pPr>
            <w:r w:rsidRPr="00E9045A">
              <w:rPr>
                <w:b/>
                <w:lang w:val="ro-RO"/>
              </w:rPr>
              <w:lastRenderedPageBreak/>
              <w:t>Capitolul VII art.41 alin. (2)</w:t>
            </w:r>
          </w:p>
          <w:p w:rsidR="007309DF" w:rsidRPr="00E9045A" w:rsidRDefault="00EA40A0" w:rsidP="00EA40A0">
            <w:pPr>
              <w:tabs>
                <w:tab w:val="left" w:pos="720"/>
                <w:tab w:val="left" w:pos="9180"/>
              </w:tabs>
              <w:ind w:right="21"/>
              <w:jc w:val="both"/>
              <w:rPr>
                <w:lang w:val="ro-RO"/>
              </w:rPr>
            </w:pPr>
            <w:r w:rsidRPr="00E9045A">
              <w:rPr>
                <w:lang w:val="ro-RO"/>
              </w:rPr>
              <w:t xml:space="preserve">(2) Autorităţile de supraveghere a pieţei asigură participarea pe deplin la activităţile organizate în scop de cooperare. Autoritatea de </w:t>
            </w:r>
            <w:r w:rsidRPr="00E9045A">
              <w:rPr>
                <w:lang w:val="ro-RO"/>
              </w:rPr>
              <w:lastRenderedPageBreak/>
              <w:t>coordonare a activităţilor de supraveghere a pieţei creează şi organizează programe de pregătire şi schimburi de specialişti în domeniu. Autorităţile de supraveghere a pieţei asigură că personalul cu funcţii de supraveghere a pieţei participă pe deplin la activităţile respective.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55995" w:rsidRPr="00E9045A" w:rsidRDefault="00A55995" w:rsidP="00A55995">
            <w:pPr>
              <w:jc w:val="center"/>
              <w:rPr>
                <w:lang w:val="ro-RO"/>
              </w:rPr>
            </w:pPr>
            <w:r w:rsidRPr="00E9045A">
              <w:rPr>
                <w:lang w:val="ro-RO"/>
              </w:rPr>
              <w:lastRenderedPageBreak/>
              <w:t>parţial</w:t>
            </w:r>
          </w:p>
          <w:p w:rsidR="007309DF" w:rsidRPr="00E9045A" w:rsidRDefault="00A55995" w:rsidP="00A55995">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55995" w:rsidRPr="00E9045A" w:rsidRDefault="00A55995"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7309DF" w:rsidRPr="00E9045A" w:rsidRDefault="007309DF"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55995" w:rsidRPr="00E9045A" w:rsidRDefault="00A55995" w:rsidP="00A55995">
            <w:pPr>
              <w:autoSpaceDE w:val="0"/>
              <w:autoSpaceDN w:val="0"/>
              <w:adjustRightInd w:val="0"/>
              <w:jc w:val="both"/>
              <w:rPr>
                <w:iCs/>
                <w:lang w:val="it-IT"/>
              </w:rPr>
            </w:pPr>
            <w:r w:rsidRPr="00E9045A">
              <w:rPr>
                <w:iCs/>
                <w:lang w:val="it-IT"/>
              </w:rPr>
              <w:lastRenderedPageBreak/>
              <w:t>SECŢIUNEA 3</w:t>
            </w:r>
          </w:p>
          <w:p w:rsidR="00A55995" w:rsidRPr="00E9045A" w:rsidRDefault="00A55995" w:rsidP="00A55995">
            <w:pPr>
              <w:autoSpaceDE w:val="0"/>
              <w:autoSpaceDN w:val="0"/>
              <w:adjustRightInd w:val="0"/>
              <w:jc w:val="both"/>
              <w:rPr>
                <w:iCs/>
                <w:lang w:val="ro-RO"/>
              </w:rPr>
            </w:pPr>
            <w:r w:rsidRPr="00E9045A">
              <w:rPr>
                <w:bCs/>
                <w:iCs/>
                <w:lang w:val="it-IT"/>
              </w:rPr>
              <w:t>Controale privind produsele care intră pe piaţa comunitară</w:t>
            </w:r>
            <w:r w:rsidRPr="00E9045A">
              <w:rPr>
                <w:iCs/>
                <w:lang w:val="ro-RO"/>
              </w:rPr>
              <w:t xml:space="preserve"> </w:t>
            </w:r>
          </w:p>
          <w:p w:rsidR="00A55995" w:rsidRPr="00E9045A" w:rsidRDefault="00A55995" w:rsidP="00A55995">
            <w:pPr>
              <w:autoSpaceDE w:val="0"/>
              <w:autoSpaceDN w:val="0"/>
              <w:adjustRightInd w:val="0"/>
              <w:jc w:val="both"/>
              <w:rPr>
                <w:iCs/>
                <w:lang w:val="ro-RO"/>
              </w:rPr>
            </w:pPr>
            <w:r w:rsidRPr="00E9045A">
              <w:rPr>
                <w:iCs/>
                <w:lang w:val="ro-RO"/>
              </w:rPr>
              <w:t>Articolul 27</w:t>
            </w:r>
          </w:p>
          <w:p w:rsidR="007309DF" w:rsidRPr="00E9045A" w:rsidRDefault="00A55995" w:rsidP="00A55995">
            <w:pPr>
              <w:autoSpaceDE w:val="0"/>
              <w:autoSpaceDN w:val="0"/>
              <w:adjustRightInd w:val="0"/>
              <w:jc w:val="both"/>
              <w:rPr>
                <w:lang w:val="ro-RO"/>
              </w:rPr>
            </w:pPr>
            <w:r w:rsidRPr="00E9045A">
              <w:rPr>
                <w:bCs/>
                <w:lang w:val="ro-RO"/>
              </w:rPr>
              <w:t>Controale privind produsele care intră pe pia</w:t>
            </w:r>
            <w:r w:rsidRPr="00E9045A">
              <w:rPr>
                <w:rFonts w:eastAsia="EUAlbertina_Bold+02"/>
                <w:bCs/>
                <w:lang w:val="ro-RO"/>
              </w:rPr>
              <w:t>ţ</w:t>
            </w:r>
            <w:r w:rsidRPr="00E9045A">
              <w:rPr>
                <w:bCs/>
                <w:lang w:val="ro-RO"/>
              </w:rPr>
              <w:t>a comunitară</w:t>
            </w:r>
            <w:r w:rsidRPr="00E9045A">
              <w:rPr>
                <w:lang w:val="ro-RO"/>
              </w:rPr>
              <w:t xml:space="preserve"> </w:t>
            </w:r>
            <w:r w:rsidR="007309DF" w:rsidRPr="00E9045A">
              <w:rPr>
                <w:lang w:val="ro-RO"/>
              </w:rPr>
              <w:t>(1) Autorităţile statelor membre responsabile cu controlul produselor care intră pe piaţa comunitară deţin competenţele şi resursele necesare pentru îndeplinirea adecvată a sarcinilor lor. Acestea efectuează verificările adecvate ale caracteristicilor produselor la o scară adecvată, în conformitate cu principiile prevăzute la articolul 19 alineatul (1), înainte ca aceste produse să fie puse în liberă circulaţie.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55995" w:rsidRPr="00E9045A" w:rsidRDefault="00A55995" w:rsidP="00A55995">
            <w:pPr>
              <w:tabs>
                <w:tab w:val="left" w:pos="-540"/>
                <w:tab w:val="right" w:pos="9540"/>
              </w:tabs>
              <w:jc w:val="both"/>
              <w:rPr>
                <w:b/>
                <w:shd w:val="clear" w:color="auto" w:fill="FFFFFF"/>
                <w:lang w:val="ro-RO"/>
              </w:rPr>
            </w:pPr>
            <w:r w:rsidRPr="00E9045A">
              <w:rPr>
                <w:b/>
                <w:shd w:val="clear" w:color="auto" w:fill="FFFFFF"/>
                <w:lang w:val="ro-RO"/>
              </w:rPr>
              <w:t>Capitolul II, art. 9, alin. (1)</w:t>
            </w:r>
          </w:p>
          <w:p w:rsidR="00A55995" w:rsidRPr="00E9045A" w:rsidRDefault="00A55995" w:rsidP="00A55995">
            <w:pPr>
              <w:pStyle w:val="HTML"/>
              <w:tabs>
                <w:tab w:val="clear" w:pos="916"/>
                <w:tab w:val="left" w:pos="0"/>
                <w:tab w:val="left" w:pos="1080"/>
              </w:tabs>
              <w:ind w:firstLine="540"/>
              <w:jc w:val="both"/>
              <w:rPr>
                <w:rFonts w:ascii="Times New Roman" w:hAnsi="Times New Roman" w:cs="Times New Roman"/>
                <w:sz w:val="24"/>
                <w:szCs w:val="24"/>
                <w:shd w:val="clear" w:color="auto" w:fill="FFFFFF"/>
                <w:lang w:val="ro-RO"/>
              </w:rPr>
            </w:pPr>
            <w:r w:rsidRPr="00E9045A">
              <w:rPr>
                <w:rFonts w:ascii="Times New Roman" w:hAnsi="Times New Roman" w:cs="Times New Roman"/>
                <w:sz w:val="24"/>
                <w:szCs w:val="24"/>
                <w:shd w:val="clear" w:color="auto" w:fill="FFFFFF"/>
                <w:lang w:val="ro-RO"/>
              </w:rPr>
              <w:t xml:space="preserve">(1) Organul vamal efectuează controlul </w:t>
            </w:r>
            <w:r w:rsidRPr="00E9045A">
              <w:rPr>
                <w:rFonts w:ascii="Times New Roman" w:hAnsi="Times New Roman" w:cs="Times New Roman"/>
                <w:sz w:val="24"/>
                <w:szCs w:val="24"/>
                <w:lang w:val="ro-RO"/>
              </w:rPr>
              <w:t>privind siguranţa şi</w:t>
            </w:r>
            <w:r w:rsidRPr="00E9045A">
              <w:rPr>
                <w:rFonts w:ascii="Times New Roman" w:hAnsi="Times New Roman" w:cs="Times New Roman"/>
                <w:b/>
                <w:sz w:val="24"/>
                <w:szCs w:val="24"/>
                <w:lang w:val="ro-RO"/>
              </w:rPr>
              <w:t xml:space="preserve"> </w:t>
            </w:r>
            <w:r w:rsidRPr="00E9045A">
              <w:rPr>
                <w:rFonts w:ascii="Times New Roman" w:hAnsi="Times New Roman" w:cs="Times New Roman"/>
                <w:sz w:val="24"/>
                <w:szCs w:val="24"/>
                <w:lang w:val="ro-RO"/>
              </w:rPr>
              <w:t xml:space="preserve">conformitate </w:t>
            </w:r>
            <w:r w:rsidRPr="00E9045A">
              <w:rPr>
                <w:rFonts w:ascii="Times New Roman" w:hAnsi="Times New Roman" w:cs="Times New Roman"/>
                <w:sz w:val="24"/>
                <w:szCs w:val="24"/>
                <w:shd w:val="clear" w:color="auto" w:fill="FFFFFF"/>
                <w:lang w:val="ro-RO"/>
              </w:rPr>
              <w:t>produselor,</w:t>
            </w:r>
            <w:r w:rsidRPr="00E9045A">
              <w:rPr>
                <w:rFonts w:ascii="Times New Roman" w:hAnsi="Times New Roman" w:cs="Times New Roman"/>
                <w:sz w:val="24"/>
                <w:szCs w:val="24"/>
                <w:lang w:val="ro-RO"/>
              </w:rPr>
              <w:t xml:space="preserve"> aflate sub supraveghere vamală</w:t>
            </w:r>
            <w:r w:rsidRPr="00E9045A">
              <w:rPr>
                <w:rFonts w:ascii="Times New Roman" w:hAnsi="Times New Roman" w:cs="Times New Roman"/>
                <w:sz w:val="24"/>
                <w:szCs w:val="24"/>
                <w:shd w:val="clear" w:color="auto" w:fill="FFFFFF"/>
                <w:lang w:val="ro-RO"/>
              </w:rPr>
              <w:t xml:space="preserve">, în scopul asigurării conformităţii produselor importate cu cerinţele esenţiale înainte de punerea acestora în liberă circulaţie pe teritoriul vamal al Republicii Moldova şi pentru a preveni intrarea pe teritoriul vamal al Republicii Moldova a produselor, care </w:t>
            </w:r>
            <w:r w:rsidRPr="00E9045A">
              <w:rPr>
                <w:rFonts w:ascii="Times New Roman" w:hAnsi="Times New Roman" w:cs="Times New Roman"/>
                <w:sz w:val="24"/>
                <w:szCs w:val="24"/>
                <w:lang w:val="ro-RO"/>
              </w:rPr>
              <w:t>pot aduce o atingere gravă intereselor publice</w:t>
            </w:r>
            <w:r w:rsidRPr="00E9045A">
              <w:rPr>
                <w:rFonts w:ascii="Times New Roman" w:hAnsi="Times New Roman" w:cs="Times New Roman"/>
                <w:sz w:val="24"/>
                <w:szCs w:val="24"/>
                <w:shd w:val="clear" w:color="auto" w:fill="FFFFFF"/>
                <w:lang w:val="ro-RO"/>
              </w:rPr>
              <w:t>.</w:t>
            </w:r>
            <w:r w:rsidRPr="00E9045A">
              <w:rPr>
                <w:rFonts w:ascii="Times New Roman" w:hAnsi="Times New Roman" w:cs="Times New Roman"/>
                <w:sz w:val="24"/>
                <w:szCs w:val="24"/>
                <w:lang w:val="ro-RO"/>
              </w:rPr>
              <w:t xml:space="preserve"> </w:t>
            </w:r>
          </w:p>
          <w:p w:rsidR="000049C5" w:rsidRPr="00E9045A" w:rsidRDefault="000049C5" w:rsidP="003C1B1C">
            <w:pPr>
              <w:tabs>
                <w:tab w:val="left" w:pos="-540"/>
                <w:tab w:val="right" w:pos="9540"/>
              </w:tabs>
              <w:jc w:val="both"/>
              <w:rPr>
                <w:b/>
                <w:shd w:val="clear" w:color="auto" w:fill="FFFFFF"/>
                <w:lang w:val="ro-RO"/>
              </w:rPr>
            </w:pPr>
            <w:r w:rsidRPr="00E9045A">
              <w:rPr>
                <w:b/>
                <w:shd w:val="clear" w:color="auto" w:fill="FFFFFF"/>
                <w:lang w:val="ro-RO"/>
              </w:rPr>
              <w:t>Capitolul VI art. 31 alin. (4)</w:t>
            </w:r>
          </w:p>
          <w:p w:rsidR="003C1B1C" w:rsidRPr="00E9045A" w:rsidRDefault="003C1B1C" w:rsidP="003C1B1C">
            <w:pPr>
              <w:tabs>
                <w:tab w:val="left" w:pos="-540"/>
                <w:tab w:val="right" w:pos="9540"/>
              </w:tabs>
              <w:jc w:val="both"/>
              <w:rPr>
                <w:shd w:val="clear" w:color="auto" w:fill="FFFFFF"/>
                <w:lang w:val="ro-RO"/>
              </w:rPr>
            </w:pPr>
            <w:r w:rsidRPr="00E9045A">
              <w:rPr>
                <w:shd w:val="clear" w:color="auto" w:fill="FFFFFF"/>
                <w:lang w:val="ro-RO"/>
              </w:rPr>
              <w:t>(4) În cadrul controalelor produselor organul vamal efectuează verificările adecvate ale caracteristicilor produselor la o scară adecvată,</w:t>
            </w:r>
            <w:r w:rsidRPr="00E9045A">
              <w:rPr>
                <w:lang w:val="ro-RO"/>
              </w:rPr>
              <w:t xml:space="preserve"> prin verificări ale documentaţiei, unde este cazul, verificări fizice şi încercări de laborator pe baza unor eşantioane adecvate</w:t>
            </w:r>
            <w:r w:rsidRPr="00E9045A">
              <w:rPr>
                <w:shd w:val="clear" w:color="auto" w:fill="FFFFFF"/>
                <w:lang w:val="ro-RO"/>
              </w:rPr>
              <w:t xml:space="preserve"> pe baza următoarelor criterii:</w:t>
            </w:r>
          </w:p>
          <w:p w:rsidR="003C1B1C" w:rsidRPr="00E9045A" w:rsidRDefault="003C1B1C" w:rsidP="00A55995">
            <w:pPr>
              <w:pStyle w:val="HTML"/>
              <w:numPr>
                <w:ilvl w:val="0"/>
                <w:numId w:val="40"/>
              </w:numPr>
              <w:tabs>
                <w:tab w:val="clear" w:pos="360"/>
                <w:tab w:val="num" w:pos="0"/>
                <w:tab w:val="left" w:pos="643"/>
                <w:tab w:val="left" w:pos="1260"/>
              </w:tabs>
              <w:ind w:left="0" w:firstLine="315"/>
              <w:jc w:val="both"/>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 xml:space="preserve"> în conformitate cu programele sectoriale de </w:t>
            </w:r>
            <w:r w:rsidRPr="00E9045A">
              <w:rPr>
                <w:rFonts w:ascii="Times New Roman" w:hAnsi="Times New Roman" w:cs="Times New Roman"/>
                <w:sz w:val="24"/>
                <w:szCs w:val="24"/>
                <w:shd w:val="clear" w:color="auto" w:fill="FFFFFF"/>
                <w:lang w:val="ro-RO"/>
              </w:rPr>
              <w:lastRenderedPageBreak/>
              <w:t>supraveghere a pieţei;</w:t>
            </w:r>
          </w:p>
          <w:p w:rsidR="003C1B1C" w:rsidRPr="00E9045A" w:rsidRDefault="003C1B1C" w:rsidP="00A55995">
            <w:pPr>
              <w:pStyle w:val="HTML"/>
              <w:numPr>
                <w:ilvl w:val="0"/>
                <w:numId w:val="40"/>
              </w:numPr>
              <w:tabs>
                <w:tab w:val="clear" w:pos="360"/>
                <w:tab w:val="num" w:pos="0"/>
                <w:tab w:val="left" w:pos="1260"/>
              </w:tabs>
              <w:ind w:left="0" w:firstLine="435"/>
              <w:rPr>
                <w:rFonts w:ascii="Times New Roman" w:hAnsi="Times New Roman" w:cs="Times New Roman"/>
                <w:sz w:val="24"/>
                <w:szCs w:val="24"/>
                <w:lang w:val="ro-RO"/>
              </w:rPr>
            </w:pPr>
            <w:r w:rsidRPr="00E9045A">
              <w:rPr>
                <w:rFonts w:ascii="Times New Roman" w:hAnsi="Times New Roman" w:cs="Times New Roman"/>
                <w:sz w:val="24"/>
                <w:szCs w:val="24"/>
                <w:shd w:val="clear" w:color="auto" w:fill="FFFFFF"/>
                <w:lang w:val="ro-RO"/>
              </w:rPr>
              <w:t>în baza informaţiilor cu privire la produsul care prezintă un risc grav în cadrul sistemului</w:t>
            </w:r>
            <w:r w:rsidRPr="00E9045A">
              <w:rPr>
                <w:rFonts w:ascii="Times New Roman" w:hAnsi="Times New Roman" w:cs="Times New Roman"/>
                <w:sz w:val="24"/>
                <w:szCs w:val="24"/>
                <w:lang w:val="ro-RO"/>
              </w:rPr>
              <w:t xml:space="preserve"> informaţional </w:t>
            </w:r>
            <w:r w:rsidRPr="00E9045A">
              <w:rPr>
                <w:rFonts w:ascii="Times New Roman" w:hAnsi="Times New Roman" w:cs="Times New Roman"/>
                <w:sz w:val="24"/>
                <w:szCs w:val="24"/>
                <w:shd w:val="clear" w:color="auto" w:fill="FFFFFF"/>
                <w:lang w:val="ro-RO"/>
              </w:rPr>
              <w:t>de notificare cu privire la produsele care prezintă un risc grav;</w:t>
            </w:r>
          </w:p>
          <w:p w:rsidR="007309DF" w:rsidRPr="00E9045A" w:rsidRDefault="003C1B1C" w:rsidP="00A55995">
            <w:pPr>
              <w:numPr>
                <w:ilvl w:val="0"/>
                <w:numId w:val="40"/>
              </w:numPr>
              <w:tabs>
                <w:tab w:val="clear" w:pos="360"/>
                <w:tab w:val="left" w:pos="-540"/>
                <w:tab w:val="num" w:pos="0"/>
                <w:tab w:val="left" w:pos="819"/>
                <w:tab w:val="left" w:pos="1260"/>
                <w:tab w:val="right" w:pos="9540"/>
              </w:tabs>
              <w:ind w:left="0" w:firstLine="315"/>
              <w:jc w:val="both"/>
              <w:rPr>
                <w:lang w:val="ro-RO"/>
              </w:rPr>
            </w:pPr>
            <w:r w:rsidRPr="00E9045A">
              <w:rPr>
                <w:shd w:val="clear" w:color="auto" w:fill="FFFFFF"/>
                <w:lang w:val="ro-RO"/>
              </w:rPr>
              <w:t xml:space="preserve">în baza rapoartelor </w:t>
            </w:r>
            <w:r w:rsidRPr="00E9045A">
              <w:rPr>
                <w:lang w:val="ro-RO"/>
              </w:rPr>
              <w:t>autorităţilor de</w:t>
            </w:r>
            <w:r w:rsidRPr="00E9045A">
              <w:rPr>
                <w:shd w:val="clear" w:color="auto" w:fill="FFFFFF"/>
                <w:lang w:val="ro-RO"/>
              </w:rPr>
              <w:t xml:space="preserve"> supravegherea pieţei referitor la produsele care nu îndeplinesc cerinţele specificate la alin. (5) şi (6) a prezentului articol.</w:t>
            </w:r>
            <w:r w:rsidRPr="00E9045A">
              <w:rPr>
                <w:rStyle w:val="apple-converted-space"/>
                <w:shd w:val="clear" w:color="auto" w:fill="FFFFFF"/>
                <w:lang w:val="ro-RO"/>
              </w:rPr>
              <w:t>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A55995"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7F3083">
            <w:pPr>
              <w:autoSpaceDE w:val="0"/>
              <w:autoSpaceDN w:val="0"/>
              <w:adjustRightInd w:val="0"/>
              <w:jc w:val="both"/>
              <w:rPr>
                <w:lang w:val="ro-MO"/>
              </w:rPr>
            </w:pPr>
            <w:r w:rsidRPr="00E9045A">
              <w:rPr>
                <w:lang w:val="ro-MO"/>
              </w:rPr>
              <w:lastRenderedPageBreak/>
              <w:t>(2) În cazul în care într-un stat membru există mai multe autorităţi responsabile cu supravegherea pieţei sau cu controalele la frontierele externe, autorităţile în cauză cooperează între ele,</w:t>
            </w:r>
            <w:r w:rsidR="001D3EEA" w:rsidRPr="00E9045A">
              <w:rPr>
                <w:lang w:val="ro-MO"/>
              </w:rPr>
              <w:t xml:space="preserve"> </w:t>
            </w:r>
            <w:r w:rsidRPr="00E9045A">
              <w:rPr>
                <w:lang w:val="ro-MO"/>
              </w:rPr>
              <w:t xml:space="preserve">inclusiv </w:t>
            </w:r>
            <w:proofErr w:type="spellStart"/>
            <w:r w:rsidRPr="00E9045A">
              <w:rPr>
                <w:lang w:val="ro-MO"/>
              </w:rPr>
              <w:t>punîndu-şi</w:t>
            </w:r>
            <w:proofErr w:type="spellEnd"/>
            <w:r w:rsidRPr="00E9045A">
              <w:rPr>
                <w:lang w:val="ro-MO"/>
              </w:rPr>
              <w:t xml:space="preserve"> reciproc la dispoziţie informaţiile ce ţin de atribuţiile lor şi în alt mod, după caz.</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8B2E9B" w:rsidP="00B45A43">
            <w:pPr>
              <w:jc w:val="center"/>
              <w:rPr>
                <w:lang w:val="ro-RO"/>
              </w:rPr>
            </w:pPr>
            <w:r w:rsidRPr="00E9045A">
              <w:rPr>
                <w:lang w:val="ro-RO"/>
              </w:rPr>
              <w:t>ne</w:t>
            </w:r>
            <w:r w:rsidR="00A55995" w:rsidRPr="00E9045A">
              <w:rPr>
                <w:lang w:val="ro-RO"/>
              </w:rPr>
              <w:t>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A55995" w:rsidP="001A3D73">
            <w:pPr>
              <w:jc w:val="both"/>
              <w:rPr>
                <w:lang w:val="ro-RO"/>
              </w:rPr>
            </w:pPr>
            <w:r w:rsidRPr="00E9045A">
              <w:rPr>
                <w:lang w:val="ro-RO"/>
              </w:rPr>
              <w:t xml:space="preserve">În RM există un singur organ responsabil cu </w:t>
            </w:r>
            <w:proofErr w:type="spellStart"/>
            <w:r w:rsidRPr="00E9045A">
              <w:rPr>
                <w:lang w:val="ro-RO"/>
              </w:rPr>
              <w:t>contolul</w:t>
            </w:r>
            <w:proofErr w:type="spellEnd"/>
            <w:r w:rsidRPr="00E9045A">
              <w:rPr>
                <w:lang w:val="ro-RO"/>
              </w:rPr>
              <w:t xml:space="preserve"> la </w:t>
            </w:r>
            <w:proofErr w:type="spellStart"/>
            <w:r w:rsidRPr="00E9045A">
              <w:rPr>
                <w:lang w:val="ro-RO"/>
              </w:rPr>
              <w:t>frotieră</w:t>
            </w:r>
            <w:proofErr w:type="spellEnd"/>
            <w:r w:rsidRPr="00E9045A">
              <w:rPr>
                <w:lang w:val="ro-RO"/>
              </w:rPr>
              <w:t xml:space="preserve"> – organul vamal</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55995" w:rsidRPr="00E9045A" w:rsidRDefault="00A55995" w:rsidP="00EE567F">
            <w:pPr>
              <w:autoSpaceDE w:val="0"/>
              <w:autoSpaceDN w:val="0"/>
              <w:adjustRightInd w:val="0"/>
              <w:jc w:val="both"/>
              <w:rPr>
                <w:lang w:val="ro-RO"/>
              </w:rPr>
            </w:pPr>
            <w:r w:rsidRPr="00E9045A">
              <w:rPr>
                <w:lang w:val="ro-RO"/>
              </w:rPr>
              <w:t xml:space="preserve">(3) Autorităţile responsabile cu controalele la frontierele externe suspendă punerea în liberă circulaţie pe piaţa comunitară a unui anumit produs atunci cînd efectuează oricare dintre următoarele constatări în realizarea verificărilor menţionate la alineatul (1): </w:t>
            </w:r>
          </w:p>
          <w:p w:rsidR="007309DF" w:rsidRPr="00E9045A" w:rsidRDefault="007309DF" w:rsidP="00EE567F">
            <w:pPr>
              <w:autoSpaceDE w:val="0"/>
              <w:autoSpaceDN w:val="0"/>
              <w:adjustRightInd w:val="0"/>
              <w:jc w:val="both"/>
              <w:rPr>
                <w:lang w:val="ro-RO"/>
              </w:rPr>
            </w:pPr>
            <w:r w:rsidRPr="00E9045A">
              <w:rPr>
                <w:lang w:val="ro-RO"/>
              </w:rPr>
              <w:t xml:space="preserve">(a) produsul prezintă caracteristici care, în condiţiile unei instalări, întreţineri şi folosiri corespunzătoare, indică posibilitatea existenţei unui risc grav în ceea ce priveşte sănătatea, siguranţa, mediul sau orice alt interes public menţionat la </w:t>
            </w:r>
            <w:r w:rsidRPr="00E9045A">
              <w:rPr>
                <w:lang w:val="ro-RO"/>
              </w:rPr>
              <w:lastRenderedPageBreak/>
              <w:t>articolul 1.</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55995" w:rsidRPr="00E9045A" w:rsidRDefault="00847AD8" w:rsidP="00847AD8">
            <w:pPr>
              <w:tabs>
                <w:tab w:val="left" w:pos="-540"/>
                <w:tab w:val="right" w:pos="9540"/>
              </w:tabs>
              <w:jc w:val="both"/>
              <w:rPr>
                <w:shd w:val="clear" w:color="auto" w:fill="FFFFFF"/>
                <w:lang w:val="ro-RO"/>
              </w:rPr>
            </w:pPr>
            <w:r w:rsidRPr="00E9045A">
              <w:rPr>
                <w:b/>
                <w:shd w:val="clear" w:color="auto" w:fill="FFFFFF"/>
                <w:lang w:val="ro-RO"/>
              </w:rPr>
              <w:lastRenderedPageBreak/>
              <w:t>Capitolul VI art.32 alin. (1) lit. a)</w:t>
            </w:r>
            <w:r w:rsidR="00A55995" w:rsidRPr="00E9045A">
              <w:rPr>
                <w:shd w:val="clear" w:color="auto" w:fill="FFFFFF"/>
                <w:lang w:val="ro-RO"/>
              </w:rPr>
              <w:t xml:space="preserve"> </w:t>
            </w:r>
          </w:p>
          <w:p w:rsidR="00847AD8" w:rsidRPr="00E9045A" w:rsidRDefault="00A55995" w:rsidP="00847AD8">
            <w:pPr>
              <w:tabs>
                <w:tab w:val="left" w:pos="-540"/>
                <w:tab w:val="right" w:pos="9540"/>
              </w:tabs>
              <w:jc w:val="both"/>
              <w:rPr>
                <w:b/>
                <w:shd w:val="clear" w:color="auto" w:fill="FFFFFF"/>
                <w:lang w:val="ro-RO"/>
              </w:rPr>
            </w:pPr>
            <w:r w:rsidRPr="00E9045A">
              <w:rPr>
                <w:shd w:val="clear" w:color="auto" w:fill="FFFFFF"/>
                <w:lang w:val="ro-RO"/>
              </w:rPr>
              <w:t xml:space="preserve">(1) Organul vamal </w:t>
            </w:r>
            <w:r w:rsidRPr="00E9045A">
              <w:rPr>
                <w:lang w:val="ro-RO"/>
              </w:rPr>
              <w:t xml:space="preserve">suspendă punerea în libera circulaţie a unui produs, </w:t>
            </w:r>
            <w:r w:rsidRPr="00E9045A">
              <w:rPr>
                <w:shd w:val="clear" w:color="auto" w:fill="FFFFFF"/>
                <w:lang w:val="ro-RO"/>
              </w:rPr>
              <w:t>prezentat pentru control vamal şi vămuire, în cazul în care rezultatele verificărilor efectuate conform prevederilor art.31 alin.(4) a prezentei legi, s-a constatat:</w:t>
            </w:r>
          </w:p>
          <w:p w:rsidR="007309DF" w:rsidRPr="00E9045A" w:rsidRDefault="00531CB9" w:rsidP="00531CB9">
            <w:pPr>
              <w:tabs>
                <w:tab w:val="left" w:pos="720"/>
                <w:tab w:val="left" w:pos="8280"/>
              </w:tabs>
              <w:ind w:right="21"/>
              <w:jc w:val="both"/>
              <w:rPr>
                <w:shd w:val="clear" w:color="auto" w:fill="FFFFFF"/>
                <w:lang w:val="ro-RO"/>
              </w:rPr>
            </w:pPr>
            <w:r w:rsidRPr="00E9045A">
              <w:rPr>
                <w:shd w:val="clear" w:color="auto" w:fill="FFFFFF"/>
                <w:lang w:val="ro-RO"/>
              </w:rPr>
              <w:t xml:space="preserve">a) </w:t>
            </w:r>
            <w:r w:rsidRPr="00E9045A">
              <w:rPr>
                <w:lang w:val="ro-RO"/>
              </w:rPr>
              <w:t xml:space="preserve">produsul prezintă caracteristici care, în condiţiile unei instalări, întreţineri şi utilizări corespunzătoare, indică posibilitatea existenţei unui risc </w:t>
            </w:r>
            <w:r w:rsidRPr="00E9045A">
              <w:rPr>
                <w:lang w:val="ro-RO"/>
              </w:rPr>
              <w:lastRenderedPageBreak/>
              <w:t>grav în ceea ce priveşte sănătatea, siguranţa, mediul sau orice alt interes public menţionat la art. 1 alin. (1) a prezentei legi</w:t>
            </w:r>
            <w:r w:rsidRPr="00E9045A">
              <w:rPr>
                <w:shd w:val="clear" w:color="auto" w:fill="FFFFFF"/>
                <w:lang w:val="ro-RO"/>
              </w:rPr>
              <w: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A55995" w:rsidP="00B45A43">
            <w:pPr>
              <w:jc w:val="center"/>
              <w:rPr>
                <w:lang w:val="ro-RO"/>
              </w:rPr>
            </w:pPr>
            <w:r w:rsidRPr="00E9045A">
              <w:rPr>
                <w:lang w:val="ro-RO"/>
              </w:rPr>
              <w:lastRenderedPageBreak/>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E567F">
            <w:pPr>
              <w:autoSpaceDE w:val="0"/>
              <w:autoSpaceDN w:val="0"/>
              <w:adjustRightInd w:val="0"/>
              <w:jc w:val="both"/>
              <w:rPr>
                <w:lang w:val="ro-RO"/>
              </w:rPr>
            </w:pPr>
            <w:r w:rsidRPr="00E9045A">
              <w:rPr>
                <w:lang w:val="ro-RO"/>
              </w:rPr>
              <w:lastRenderedPageBreak/>
              <w:t>(b) produsul nu este însoţit de documentaţia scrisă sau electronică cerută de legislaţia comunitară de armonizare relevantă sau nu este marcat în conformitate cu legislaţia în cauză.</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47AD8" w:rsidRPr="00E9045A" w:rsidRDefault="00847AD8" w:rsidP="00847AD8">
            <w:pPr>
              <w:tabs>
                <w:tab w:val="left" w:pos="-540"/>
                <w:tab w:val="right" w:pos="9540"/>
              </w:tabs>
              <w:jc w:val="both"/>
              <w:rPr>
                <w:b/>
                <w:shd w:val="clear" w:color="auto" w:fill="FFFFFF"/>
                <w:lang w:val="ro-RO"/>
              </w:rPr>
            </w:pPr>
            <w:r w:rsidRPr="00E9045A">
              <w:rPr>
                <w:b/>
                <w:shd w:val="clear" w:color="auto" w:fill="FFFFFF"/>
                <w:lang w:val="ro-RO"/>
              </w:rPr>
              <w:t>Capitolul VI art.32 alin. (1) lit. b)</w:t>
            </w:r>
          </w:p>
          <w:p w:rsidR="007309DF" w:rsidRPr="00E9045A" w:rsidRDefault="00531CB9" w:rsidP="00531CB9">
            <w:pPr>
              <w:tabs>
                <w:tab w:val="left" w:pos="720"/>
                <w:tab w:val="left" w:pos="8280"/>
              </w:tabs>
              <w:ind w:right="21"/>
              <w:jc w:val="both"/>
              <w:rPr>
                <w:shd w:val="clear" w:color="auto" w:fill="FFFFFF"/>
                <w:lang w:val="ro-RO"/>
              </w:rPr>
            </w:pPr>
            <w:r w:rsidRPr="00E9045A">
              <w:rPr>
                <w:shd w:val="clear" w:color="auto" w:fill="FFFFFF"/>
                <w:lang w:val="ro-RO"/>
              </w:rPr>
              <w:t>b) lipsa documentaţiei pe suport de hârtie sau în format electronic, care trebuie să fie însoţită furnizarea produselor pe piaţă, în conformitate cu cerinţele aplicabile;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A55995"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E567F">
            <w:pPr>
              <w:autoSpaceDE w:val="0"/>
              <w:autoSpaceDN w:val="0"/>
              <w:adjustRightInd w:val="0"/>
              <w:jc w:val="both"/>
              <w:rPr>
                <w:lang w:val="ro-RO"/>
              </w:rPr>
            </w:pPr>
            <w:r w:rsidRPr="00E9045A">
              <w:rPr>
                <w:lang w:val="fr-FR"/>
              </w:rPr>
              <w:t xml:space="preserve">(c) marcajul CE a fost aplicat pe produs </w:t>
            </w:r>
            <w:r w:rsidRPr="00E9045A">
              <w:rPr>
                <w:lang w:val="ro-RO"/>
              </w:rPr>
              <w:t>î</w:t>
            </w:r>
            <w:r w:rsidRPr="00E9045A">
              <w:rPr>
                <w:lang w:val="fr-FR"/>
              </w:rPr>
              <w:t>n mod fals sau</w:t>
            </w:r>
            <w:r w:rsidRPr="00E9045A">
              <w:rPr>
                <w:lang w:val="ro-RO"/>
              </w:rPr>
              <w:t xml:space="preserve"> î</w:t>
            </w:r>
            <w:r w:rsidRPr="00E9045A">
              <w:rPr>
                <w:lang w:val="fr-FR"/>
              </w:rPr>
              <w:t>nşelător.</w:t>
            </w:r>
            <w:r w:rsidRPr="00E9045A">
              <w:rPr>
                <w:lang w:val="ro-RO"/>
              </w:rPr>
              <w:t xml:space="preserve"> Autorităţile responsabile cu controalele la frontierele externe informează imediat autorităţile de supraveghere a pieţei în cazul unei astfel de suspendări.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47AD8" w:rsidRPr="00E9045A" w:rsidRDefault="00847AD8" w:rsidP="00847AD8">
            <w:pPr>
              <w:tabs>
                <w:tab w:val="left" w:pos="-540"/>
                <w:tab w:val="right" w:pos="9540"/>
              </w:tabs>
              <w:jc w:val="both"/>
              <w:rPr>
                <w:b/>
                <w:shd w:val="clear" w:color="auto" w:fill="FFFFFF"/>
                <w:lang w:val="ro-RO"/>
              </w:rPr>
            </w:pPr>
            <w:r w:rsidRPr="00E9045A">
              <w:rPr>
                <w:b/>
                <w:shd w:val="clear" w:color="auto" w:fill="FFFFFF"/>
                <w:lang w:val="ro-RO"/>
              </w:rPr>
              <w:t>Capitolul VI art.32 alin. (1) lit. d)</w:t>
            </w:r>
          </w:p>
          <w:p w:rsidR="00531CB9" w:rsidRPr="00E9045A" w:rsidRDefault="00531CB9" w:rsidP="00847AD8">
            <w:pPr>
              <w:tabs>
                <w:tab w:val="left" w:pos="720"/>
                <w:tab w:val="left" w:pos="8280"/>
              </w:tabs>
              <w:jc w:val="both"/>
              <w:rPr>
                <w:shd w:val="clear" w:color="auto" w:fill="FFFFFF"/>
                <w:lang w:val="ro-RO"/>
              </w:rPr>
            </w:pPr>
            <w:r w:rsidRPr="00E9045A">
              <w:rPr>
                <w:shd w:val="clear" w:color="auto" w:fill="FFFFFF"/>
                <w:lang w:val="ro-RO"/>
              </w:rPr>
              <w:t xml:space="preserve">d) marca de conformitate SM </w:t>
            </w:r>
            <w:r w:rsidRPr="00E9045A">
              <w:rPr>
                <w:lang w:val="ro-RO"/>
              </w:rPr>
              <w:t>si/sau a altor marcaje specifice a fost aplicate pe produs în mod fals sau înşelător</w:t>
            </w:r>
            <w:r w:rsidRPr="00E9045A">
              <w:rPr>
                <w:shd w:val="clear" w:color="auto" w:fill="FFFFFF"/>
                <w:lang w:val="ro-RO"/>
              </w:rPr>
              <w:t>.</w:t>
            </w:r>
          </w:p>
          <w:p w:rsidR="007309DF" w:rsidRPr="00E9045A" w:rsidRDefault="007309DF" w:rsidP="00531CB9">
            <w:pPr>
              <w:tabs>
                <w:tab w:val="left" w:pos="720"/>
                <w:tab w:val="left" w:pos="8280"/>
              </w:tabs>
              <w:ind w:right="21"/>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F07D74" w:rsidP="00F07D74">
            <w:pPr>
              <w:jc w:val="center"/>
              <w:rPr>
                <w:lang w:val="ro-RO"/>
              </w:rPr>
            </w:pPr>
            <w:r w:rsidRPr="00E9045A">
              <w:rPr>
                <w:lang w:val="ro-RO"/>
              </w:rPr>
              <w:t>parţial</w:t>
            </w:r>
          </w:p>
          <w:p w:rsidR="007309DF" w:rsidRPr="00E9045A" w:rsidRDefault="00F07D74" w:rsidP="00F07D74">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7309DF" w:rsidRPr="00E9045A" w:rsidRDefault="007309DF"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F07D74"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F07D74" w:rsidP="00EE567F">
            <w:pPr>
              <w:autoSpaceDE w:val="0"/>
              <w:autoSpaceDN w:val="0"/>
              <w:adjustRightInd w:val="0"/>
              <w:jc w:val="both"/>
              <w:rPr>
                <w:lang w:val="ro-RO"/>
              </w:rPr>
            </w:pPr>
            <w:r w:rsidRPr="00E9045A">
              <w:rPr>
                <w:lang w:val="ro-RO"/>
              </w:rPr>
              <w:t>(4) În cazul produselor perisabile, autorităţile responsabile cu controalele la frontierele externe caută, în măsura posibilităţilor, să garanteze că niciuna dintre cerinţele pe care le-ar putea impune referitor la depozitarea bunurilor sau parcarea vehiculelor folosite pentru transport nu sunt incompatibile cu conservarea acelor produse.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07D74" w:rsidRPr="00E9045A" w:rsidRDefault="00F07D74"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B319FB">
            <w:pPr>
              <w:ind w:right="-517"/>
              <w:rPr>
                <w:lang w:val="ro-RO"/>
              </w:rPr>
            </w:pPr>
          </w:p>
        </w:tc>
      </w:tr>
      <w:tr w:rsidR="00F07D74"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F07D74" w:rsidP="007F3083">
            <w:pPr>
              <w:autoSpaceDE w:val="0"/>
              <w:autoSpaceDN w:val="0"/>
              <w:adjustRightInd w:val="0"/>
              <w:jc w:val="both"/>
              <w:rPr>
                <w:lang w:val="ro-RO"/>
              </w:rPr>
            </w:pPr>
            <w:r w:rsidRPr="00E9045A">
              <w:rPr>
                <w:lang w:val="ro-RO"/>
              </w:rPr>
              <w:t>(5) În scopul prezentei secţiuni, articolul 24 se aplică în cazul autorităţilor responsabile cu controalele la frontierele externe, fără a aduce atingere aplicării legislaţiei comunitare care instituie sisteme de cooperare mai specifice între respectivele autorităţi.</w:t>
            </w:r>
          </w:p>
          <w:p w:rsidR="00F07D74" w:rsidRPr="00E9045A" w:rsidRDefault="00F07D74"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8B2E9B">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07D74" w:rsidRPr="00E9045A" w:rsidRDefault="00F07D74"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07D74" w:rsidRPr="00E9045A" w:rsidRDefault="00F07D74"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F07D74" w:rsidP="00F07D74">
            <w:pPr>
              <w:autoSpaceDE w:val="0"/>
              <w:autoSpaceDN w:val="0"/>
              <w:adjustRightInd w:val="0"/>
              <w:jc w:val="both"/>
              <w:rPr>
                <w:iCs/>
                <w:lang w:val="ro-RO"/>
              </w:rPr>
            </w:pPr>
            <w:r w:rsidRPr="00E9045A">
              <w:rPr>
                <w:iCs/>
                <w:lang w:val="ro-RO"/>
              </w:rPr>
              <w:lastRenderedPageBreak/>
              <w:t>Articolul 28</w:t>
            </w:r>
          </w:p>
          <w:p w:rsidR="00F07D74" w:rsidRPr="00E9045A" w:rsidRDefault="00F07D74" w:rsidP="00F07D74">
            <w:pPr>
              <w:autoSpaceDE w:val="0"/>
              <w:autoSpaceDN w:val="0"/>
              <w:adjustRightInd w:val="0"/>
              <w:jc w:val="both"/>
              <w:rPr>
                <w:lang w:val="ro-RO"/>
              </w:rPr>
            </w:pPr>
            <w:r w:rsidRPr="00E9045A">
              <w:rPr>
                <w:bCs/>
                <w:lang w:val="ro-RO"/>
              </w:rPr>
              <w:t>Punerea în liberă circula</w:t>
            </w:r>
            <w:r w:rsidRPr="00E9045A">
              <w:rPr>
                <w:rFonts w:eastAsia="EUAlbertina_Bold+02"/>
                <w:bCs/>
                <w:lang w:val="ro-RO"/>
              </w:rPr>
              <w:t>ţ</w:t>
            </w:r>
            <w:r w:rsidRPr="00E9045A">
              <w:rPr>
                <w:bCs/>
                <w:lang w:val="ro-RO"/>
              </w:rPr>
              <w:t>ie a produselor</w:t>
            </w:r>
            <w:r w:rsidRPr="00E9045A">
              <w:rPr>
                <w:lang w:val="ro-RO"/>
              </w:rPr>
              <w:t xml:space="preserve"> </w:t>
            </w:r>
          </w:p>
          <w:p w:rsidR="007309DF" w:rsidRPr="00E9045A" w:rsidRDefault="007309DF" w:rsidP="00F07D74">
            <w:pPr>
              <w:autoSpaceDE w:val="0"/>
              <w:autoSpaceDN w:val="0"/>
              <w:adjustRightInd w:val="0"/>
              <w:jc w:val="both"/>
              <w:rPr>
                <w:lang w:val="ro-RO"/>
              </w:rPr>
            </w:pPr>
            <w:r w:rsidRPr="00E9045A">
              <w:rPr>
                <w:lang w:val="ro-RO"/>
              </w:rPr>
              <w:t>(1) Un produs, a cărui punere în liberă circulaţie a fost suspendată de către autorităţile responsabile pentru controalele la frontierele externe în conformitate cu articolul 27, este pus în liberă circulaţie dacă, în decurs de trei zile lucrătoare de la suspendare, autorităţile respective nu au fost informate cu privire la vreo acţiune luată de autorităţile de supraveghere a pieţei şi cu condiţia ca toate celelalte cerinţe şi formalităţi legate de punerea în liberă circulaţie să fie îndeplinite.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C3F40" w:rsidRPr="00E9045A" w:rsidRDefault="005C3F40" w:rsidP="004F1C9F">
            <w:pPr>
              <w:tabs>
                <w:tab w:val="left" w:pos="720"/>
                <w:tab w:val="left" w:pos="8280"/>
              </w:tabs>
              <w:ind w:right="21"/>
              <w:jc w:val="both"/>
              <w:rPr>
                <w:lang w:val="ro-RO"/>
              </w:rPr>
            </w:pPr>
            <w:r w:rsidRPr="00E9045A">
              <w:rPr>
                <w:b/>
                <w:shd w:val="clear" w:color="auto" w:fill="FFFFFF"/>
                <w:lang w:val="ro-RO"/>
              </w:rPr>
              <w:t>Capitolul VI art.33 alin. (1)</w:t>
            </w:r>
          </w:p>
          <w:p w:rsidR="004F1C9F" w:rsidRPr="00E9045A" w:rsidRDefault="004F1C9F" w:rsidP="004F1C9F">
            <w:pPr>
              <w:tabs>
                <w:tab w:val="left" w:pos="720"/>
                <w:tab w:val="left" w:pos="8280"/>
              </w:tabs>
              <w:ind w:right="21"/>
              <w:jc w:val="both"/>
              <w:rPr>
                <w:lang w:val="ro-RO"/>
              </w:rPr>
            </w:pPr>
            <w:r w:rsidRPr="00E9045A">
              <w:rPr>
                <w:lang w:val="ro-RO"/>
              </w:rPr>
              <w:t xml:space="preserve">(1) </w:t>
            </w:r>
            <w:r w:rsidRPr="00E9045A">
              <w:rPr>
                <w:shd w:val="clear" w:color="auto" w:fill="FFFFFF"/>
                <w:lang w:val="ro-RO"/>
              </w:rPr>
              <w:t>În cazul în care, în termen de trei zile lucrătoare de la data suspendării vămuirii a produselor</w:t>
            </w:r>
            <w:r w:rsidRPr="00E9045A">
              <w:rPr>
                <w:lang w:val="ro-RO"/>
              </w:rPr>
              <w:t xml:space="preserve"> în conformitate cu art. </w:t>
            </w:r>
            <w:smartTag w:uri="urn:schemas-microsoft-com:office:smarttags" w:element="metricconverter">
              <w:smartTagPr>
                <w:attr w:name="ProductID" w:val="32 a"/>
              </w:smartTagPr>
              <w:r w:rsidRPr="00E9045A">
                <w:rPr>
                  <w:lang w:val="ro-RO"/>
                </w:rPr>
                <w:t>32 a</w:t>
              </w:r>
            </w:smartTag>
            <w:r w:rsidRPr="00E9045A">
              <w:rPr>
                <w:lang w:val="ro-RO"/>
              </w:rPr>
              <w:t xml:space="preserve"> prezentei legi</w:t>
            </w:r>
            <w:r w:rsidRPr="00E9045A">
              <w:rPr>
                <w:shd w:val="clear" w:color="auto" w:fill="FFFFFF"/>
                <w:lang w:val="ro-RO"/>
              </w:rPr>
              <w:t>, organul vamal</w:t>
            </w:r>
            <w:r w:rsidRPr="00E9045A">
              <w:rPr>
                <w:lang w:val="ro-RO"/>
              </w:rPr>
              <w:t xml:space="preserve"> nu a fost informat cu privire la vre-o acţiune luată de autoritatea de supraveghere a pieţei </w:t>
            </w:r>
            <w:r w:rsidRPr="00E9045A">
              <w:rPr>
                <w:shd w:val="clear" w:color="auto" w:fill="FFFFFF"/>
                <w:lang w:val="ro-RO"/>
              </w:rPr>
              <w:t>competentă, aceste produse sunt supuse vămuirii în modul stabilit.</w:t>
            </w:r>
          </w:p>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E567F">
            <w:pPr>
              <w:autoSpaceDE w:val="0"/>
              <w:autoSpaceDN w:val="0"/>
              <w:adjustRightInd w:val="0"/>
              <w:jc w:val="both"/>
              <w:rPr>
                <w:lang w:val="ro-RO"/>
              </w:rPr>
            </w:pPr>
            <w:r w:rsidRPr="00E9045A">
              <w:rPr>
                <w:lang w:val="ro-RO"/>
              </w:rPr>
              <w:t>(2) Atunci cînd autorităţile de supraveghere a pieţei constată că produsul în cauză nu prezintă un risc grav pentru sănătate şi siguranţă sau nu poate fi considerat că încalcă legislaţia comunitară de armonizare, produsul în cauză este pus în liberă circulaţie, cu condiţia ca toate celelalte cerinţe şi formalităţi legate de această procedură să fie îndeplinite.</w:t>
            </w:r>
          </w:p>
          <w:p w:rsidR="007309DF" w:rsidRPr="00E9045A" w:rsidRDefault="007309DF" w:rsidP="00EE567F">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C3F40" w:rsidRPr="00E9045A" w:rsidRDefault="005C3F40" w:rsidP="004F1C9F">
            <w:pPr>
              <w:tabs>
                <w:tab w:val="left" w:pos="720"/>
                <w:tab w:val="left" w:pos="8280"/>
              </w:tabs>
              <w:ind w:right="111"/>
              <w:jc w:val="both"/>
              <w:rPr>
                <w:lang w:val="ro-RO"/>
              </w:rPr>
            </w:pPr>
            <w:r w:rsidRPr="00E9045A">
              <w:rPr>
                <w:b/>
                <w:shd w:val="clear" w:color="auto" w:fill="FFFFFF"/>
                <w:lang w:val="ro-RO"/>
              </w:rPr>
              <w:t>Capitolul VI art.33 alin. (2)</w:t>
            </w:r>
          </w:p>
          <w:p w:rsidR="007309DF" w:rsidRPr="00E9045A" w:rsidRDefault="004F1C9F" w:rsidP="004F1C9F">
            <w:pPr>
              <w:tabs>
                <w:tab w:val="left" w:pos="720"/>
                <w:tab w:val="left" w:pos="8280"/>
              </w:tabs>
              <w:ind w:right="111"/>
              <w:jc w:val="both"/>
              <w:rPr>
                <w:lang w:val="ro-RO"/>
              </w:rPr>
            </w:pPr>
            <w:r w:rsidRPr="00E9045A">
              <w:rPr>
                <w:lang w:val="ro-RO"/>
              </w:rPr>
              <w:t xml:space="preserve">(2) </w:t>
            </w:r>
            <w:r w:rsidRPr="00E9045A">
              <w:rPr>
                <w:shd w:val="clear" w:color="auto" w:fill="FFFFFF"/>
                <w:lang w:val="ro-RO"/>
              </w:rPr>
              <w:t>Dacă, în termen de trei zile lucrătoare de la data suspendării de vămuire a produselor</w:t>
            </w:r>
            <w:r w:rsidRPr="00E9045A">
              <w:rPr>
                <w:lang w:val="ro-RO"/>
              </w:rPr>
              <w:t xml:space="preserve"> de către </w:t>
            </w:r>
            <w:r w:rsidRPr="00E9045A">
              <w:rPr>
                <w:shd w:val="clear" w:color="auto" w:fill="FFFFFF"/>
                <w:lang w:val="ro-RO"/>
              </w:rPr>
              <w:t xml:space="preserve">organul vamal, acesta este informat de autoritatea de supraveghere a pieţei referitor la faptul că aceste produse nu prezintă un risc grav pentru interesul public sau nu pot fi considerate neconforme cerinţelor reglementărilor aplicabile, </w:t>
            </w:r>
            <w:r w:rsidRPr="00E9045A">
              <w:rPr>
                <w:lang w:val="ro-RO"/>
              </w:rPr>
              <w:t>produsele în cauză sînt puse în liberă circulaţie, cu condiţia ca toate celelalte cerinţe şi formalităţi legate de această procedură să fie îndeplinite.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07D74" w:rsidRPr="00E9045A" w:rsidRDefault="00F07D74" w:rsidP="00F07D74">
            <w:pPr>
              <w:autoSpaceDE w:val="0"/>
              <w:autoSpaceDN w:val="0"/>
              <w:adjustRightInd w:val="0"/>
              <w:jc w:val="both"/>
              <w:rPr>
                <w:iCs/>
                <w:lang w:val="ro-RO"/>
              </w:rPr>
            </w:pPr>
            <w:r w:rsidRPr="00E9045A">
              <w:rPr>
                <w:iCs/>
                <w:lang w:val="ro-RO"/>
              </w:rPr>
              <w:lastRenderedPageBreak/>
              <w:t>Articolul 29</w:t>
            </w:r>
          </w:p>
          <w:p w:rsidR="00F07D74" w:rsidRPr="00E9045A" w:rsidRDefault="00F07D74" w:rsidP="00F07D74">
            <w:pPr>
              <w:autoSpaceDE w:val="0"/>
              <w:autoSpaceDN w:val="0"/>
              <w:adjustRightInd w:val="0"/>
              <w:jc w:val="both"/>
              <w:rPr>
                <w:bCs/>
                <w:lang w:val="ro-RO"/>
              </w:rPr>
            </w:pPr>
            <w:r w:rsidRPr="00E9045A">
              <w:rPr>
                <w:bCs/>
                <w:lang w:val="ro-RO"/>
              </w:rPr>
              <w:t>Măsuri na</w:t>
            </w:r>
            <w:r w:rsidRPr="00E9045A">
              <w:rPr>
                <w:rFonts w:eastAsia="EUAlbertina_Bold+02"/>
                <w:bCs/>
                <w:lang w:val="ro-RO"/>
              </w:rPr>
              <w:t>ţ</w:t>
            </w:r>
            <w:r w:rsidRPr="00E9045A">
              <w:rPr>
                <w:bCs/>
                <w:lang w:val="ro-RO"/>
              </w:rPr>
              <w:t>ionale</w:t>
            </w:r>
          </w:p>
          <w:p w:rsidR="007309DF" w:rsidRPr="00E9045A" w:rsidRDefault="00F07D74" w:rsidP="00F07D74">
            <w:pPr>
              <w:autoSpaceDE w:val="0"/>
              <w:autoSpaceDN w:val="0"/>
              <w:adjustRightInd w:val="0"/>
              <w:jc w:val="both"/>
              <w:rPr>
                <w:lang w:val="ro-RO"/>
              </w:rPr>
            </w:pPr>
            <w:r w:rsidRPr="00E9045A">
              <w:rPr>
                <w:lang w:val="ro-RO"/>
              </w:rPr>
              <w:t xml:space="preserve"> </w:t>
            </w:r>
            <w:r w:rsidR="007309DF" w:rsidRPr="00E9045A">
              <w:rPr>
                <w:lang w:val="ro-RO"/>
              </w:rPr>
              <w:t>(1) Atunci cînd autorităţile de supraveghere a pieţei constată că un produs prezintă un risc grav, acestea iau măsuri pentru interzicerea introducerii pe piaţă a produsului şi solicită autorităţilor responsabile cu controalele la frontierele externe să includă următoarea viză pe factura comercială care însoţeşte produsul şi pe orice alt document însoţitor relevant sau, în cazul</w:t>
            </w:r>
          </w:p>
          <w:p w:rsidR="007309DF" w:rsidRPr="00E9045A" w:rsidRDefault="007309DF" w:rsidP="007F3083">
            <w:pPr>
              <w:autoSpaceDE w:val="0"/>
              <w:autoSpaceDN w:val="0"/>
              <w:adjustRightInd w:val="0"/>
              <w:jc w:val="both"/>
              <w:rPr>
                <w:lang w:val="pt-BR"/>
              </w:rPr>
            </w:pPr>
            <w:r w:rsidRPr="00E9045A">
              <w:rPr>
                <w:lang w:val="ro-RO"/>
              </w:rPr>
              <w:t>î</w:t>
            </w:r>
            <w:r w:rsidRPr="00E9045A">
              <w:rPr>
                <w:lang w:val="pt-BR"/>
              </w:rPr>
              <w:t xml:space="preserve">n care datele sunt procesate electronic, </w:t>
            </w:r>
            <w:r w:rsidRPr="00E9045A">
              <w:rPr>
                <w:lang w:val="ro-RO"/>
              </w:rPr>
              <w:t>î</w:t>
            </w:r>
            <w:r w:rsidRPr="00E9045A">
              <w:rPr>
                <w:lang w:val="pt-BR"/>
              </w:rPr>
              <w:t>n sistemul de procesare a</w:t>
            </w:r>
            <w:r w:rsidRPr="00E9045A">
              <w:rPr>
                <w:lang w:val="ro-RO"/>
              </w:rPr>
              <w:t xml:space="preserve"> </w:t>
            </w:r>
            <w:r w:rsidRPr="00E9045A">
              <w:rPr>
                <w:lang w:val="pt-BR"/>
              </w:rPr>
              <w:t>datelor:</w:t>
            </w:r>
          </w:p>
          <w:p w:rsidR="007309DF" w:rsidRPr="00E9045A" w:rsidRDefault="007309DF" w:rsidP="007F3083">
            <w:pPr>
              <w:autoSpaceDE w:val="0"/>
              <w:autoSpaceDN w:val="0"/>
              <w:adjustRightInd w:val="0"/>
              <w:jc w:val="both"/>
              <w:rPr>
                <w:lang w:val="ro-RO"/>
              </w:rPr>
            </w:pPr>
          </w:p>
          <w:p w:rsidR="007309DF" w:rsidRPr="00E9045A" w:rsidRDefault="007309DF" w:rsidP="007F3083">
            <w:pPr>
              <w:autoSpaceDE w:val="0"/>
              <w:autoSpaceDN w:val="0"/>
              <w:adjustRightInd w:val="0"/>
              <w:jc w:val="both"/>
              <w:rPr>
                <w:lang w:val="pt-BR"/>
              </w:rPr>
            </w:pPr>
            <w:r w:rsidRPr="00E9045A">
              <w:rPr>
                <w:lang w:val="pt-BR"/>
              </w:rPr>
              <w:t xml:space="preserve">„Produs periculos – nu se autorizează punerea </w:t>
            </w:r>
            <w:r w:rsidRPr="00E9045A">
              <w:rPr>
                <w:lang w:val="ro-RO"/>
              </w:rPr>
              <w:t>î</w:t>
            </w:r>
            <w:r w:rsidRPr="00E9045A">
              <w:rPr>
                <w:lang w:val="pt-BR"/>
              </w:rPr>
              <w:t>n liberă circulaţie</w:t>
            </w:r>
          </w:p>
          <w:p w:rsidR="007309DF" w:rsidRPr="00E9045A" w:rsidRDefault="007309DF" w:rsidP="00E562FA">
            <w:pPr>
              <w:autoSpaceDE w:val="0"/>
              <w:autoSpaceDN w:val="0"/>
              <w:adjustRightInd w:val="0"/>
              <w:jc w:val="both"/>
              <w:rPr>
                <w:lang w:val="ro-RO"/>
              </w:rPr>
            </w:pPr>
            <w:r w:rsidRPr="00E9045A">
              <w:t>– Regulamentul (CE) nr. 765/2008”.</w:t>
            </w:r>
          </w:p>
          <w:p w:rsidR="007309DF" w:rsidRPr="00E9045A" w:rsidRDefault="007309DF" w:rsidP="00E562FA">
            <w:pPr>
              <w:autoSpaceDE w:val="0"/>
              <w:autoSpaceDN w:val="0"/>
              <w:adjustRightInd w:val="0"/>
              <w:jc w:val="both"/>
              <w:rPr>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D10F6" w:rsidRPr="00E9045A" w:rsidRDefault="00CD10F6" w:rsidP="00146EE1">
            <w:pPr>
              <w:ind w:right="21"/>
              <w:jc w:val="both"/>
              <w:rPr>
                <w:lang w:val="ro-RO"/>
              </w:rPr>
            </w:pPr>
            <w:r w:rsidRPr="00E9045A">
              <w:rPr>
                <w:b/>
                <w:shd w:val="clear" w:color="auto" w:fill="FFFFFF"/>
                <w:lang w:val="ro-RO"/>
              </w:rPr>
              <w:t>Capitolul VI art.34 alin. (1)</w:t>
            </w:r>
          </w:p>
          <w:p w:rsidR="007309DF" w:rsidRPr="00E9045A" w:rsidRDefault="00146EE1" w:rsidP="00146EE1">
            <w:pPr>
              <w:ind w:right="21"/>
              <w:jc w:val="both"/>
              <w:rPr>
                <w:lang w:val="ro-RO"/>
              </w:rPr>
            </w:pPr>
            <w:r w:rsidRPr="00E9045A">
              <w:rPr>
                <w:lang w:val="ro-RO"/>
              </w:rPr>
              <w:t xml:space="preserve">(1) </w:t>
            </w:r>
            <w:r w:rsidRPr="00E9045A">
              <w:rPr>
                <w:shd w:val="clear" w:color="auto" w:fill="FFFFFF"/>
                <w:lang w:val="ro-RO"/>
              </w:rPr>
              <w:t>În cazul în care autoritatea de supraveghere a pieţei, care a primit notificarea de suspendarea de vămuire a produselor, a constatat că aceste produse prezintă un risc grav, aceasta ia măsuri pentru a preveni introducerea unor astfel de produse în circulaţie şi solicită organul vamal suspendarea vămuirii, cu indicarea obligatorie a vizei „</w:t>
            </w:r>
            <w:r w:rsidRPr="00E9045A">
              <w:rPr>
                <w:lang w:val="ro-RO"/>
              </w:rPr>
              <w:t>Produs periculos – nu se autorizează punerea în liberă circulaţie în conformitate cu Legea nr.___ din ___2013 privind supravegherea pieţei</w:t>
            </w:r>
            <w:r w:rsidRPr="00E9045A">
              <w:rPr>
                <w:shd w:val="clear" w:color="auto" w:fill="FFFFFF"/>
                <w:lang w:val="ro-RO"/>
              </w:rPr>
              <w:t xml:space="preserve">” </w:t>
            </w:r>
            <w:r w:rsidRPr="00E9045A">
              <w:rPr>
                <w:lang w:val="ro-RO"/>
              </w:rPr>
              <w:t>pe factura comercială care însoţeşte produsul şi pe orice alt document însoţitor relevant sau, în cazul în care datele sînt procesate electronic, în sistemul de procesare a datelor.</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7F3083">
            <w:pPr>
              <w:autoSpaceDE w:val="0"/>
              <w:autoSpaceDN w:val="0"/>
              <w:adjustRightInd w:val="0"/>
              <w:jc w:val="both"/>
              <w:rPr>
                <w:lang w:val="ro-RO"/>
              </w:rPr>
            </w:pPr>
            <w:r w:rsidRPr="00E9045A">
              <w:rPr>
                <w:lang w:val="ro-RO"/>
              </w:rPr>
              <w:t>(2) Atunci cînd autorităţile de supraveghere a pieţei descoperă că produsul vizat nu respectă legislaţia comunitară de armonizare, acestea iau măsurile necesare care pot include, dacă este cazul, interzicerea introducerii pe piaţă a produsului.</w:t>
            </w:r>
          </w:p>
          <w:p w:rsidR="007309DF" w:rsidRPr="00E9045A" w:rsidRDefault="007309DF" w:rsidP="007F3083">
            <w:pPr>
              <w:autoSpaceDE w:val="0"/>
              <w:autoSpaceDN w:val="0"/>
              <w:adjustRightInd w:val="0"/>
              <w:jc w:val="both"/>
              <w:rPr>
                <w:lang w:val="ro-RO"/>
              </w:rPr>
            </w:pPr>
          </w:p>
          <w:p w:rsidR="007309DF" w:rsidRPr="00E9045A" w:rsidRDefault="007309DF" w:rsidP="007F3083">
            <w:pPr>
              <w:autoSpaceDE w:val="0"/>
              <w:autoSpaceDN w:val="0"/>
              <w:adjustRightInd w:val="0"/>
              <w:jc w:val="both"/>
              <w:rPr>
                <w:lang w:val="ro-RO"/>
              </w:rPr>
            </w:pPr>
            <w:r w:rsidRPr="00E9045A">
              <w:rPr>
                <w:lang w:val="ro-RO"/>
              </w:rPr>
              <w:t xml:space="preserve">În cazurile în care introducerea pe piaţă este interzisă în conformitate cu primul paragraf, autorităţile de supraveghere a pieţei solicită autorităţilor responsabile cu controalele la frontierele externe să nu permită punerea în liberă </w:t>
            </w:r>
            <w:r w:rsidRPr="00E9045A">
              <w:rPr>
                <w:lang w:val="ro-RO"/>
              </w:rPr>
              <w:lastRenderedPageBreak/>
              <w:t>circulaţie a produsului şi să includă următoarea viză pe factura comercială care însoţeşte produsul şi pe orice alt document însoţitor relevant sau, în cazul în care datele sunt procesate electronic, în sistemul de procesare a datelor:</w:t>
            </w:r>
          </w:p>
          <w:p w:rsidR="007309DF" w:rsidRPr="00E9045A" w:rsidRDefault="007309DF" w:rsidP="007F3083">
            <w:pPr>
              <w:autoSpaceDE w:val="0"/>
              <w:autoSpaceDN w:val="0"/>
              <w:adjustRightInd w:val="0"/>
              <w:jc w:val="both"/>
              <w:rPr>
                <w:lang w:val="ro-RO"/>
              </w:rPr>
            </w:pPr>
          </w:p>
          <w:p w:rsidR="007309DF" w:rsidRPr="00E9045A" w:rsidRDefault="007309DF" w:rsidP="007F3083">
            <w:pPr>
              <w:autoSpaceDE w:val="0"/>
              <w:autoSpaceDN w:val="0"/>
              <w:adjustRightInd w:val="0"/>
              <w:jc w:val="both"/>
              <w:rPr>
                <w:lang w:val="ro-RO"/>
              </w:rPr>
            </w:pPr>
            <w:r w:rsidRPr="00E9045A">
              <w:rPr>
                <w:lang w:val="pt-BR"/>
              </w:rPr>
              <w:t xml:space="preserve">„Produs neconform – nu se autorizează punerea </w:t>
            </w:r>
            <w:r w:rsidRPr="00E9045A">
              <w:rPr>
                <w:lang w:val="ro-RO"/>
              </w:rPr>
              <w:t>î</w:t>
            </w:r>
            <w:r w:rsidRPr="00E9045A">
              <w:rPr>
                <w:lang w:val="pt-BR"/>
              </w:rPr>
              <w:t>n liberă</w:t>
            </w:r>
            <w:r w:rsidRPr="00E9045A">
              <w:rPr>
                <w:lang w:val="ro-RO"/>
              </w:rPr>
              <w:t xml:space="preserve"> </w:t>
            </w:r>
            <w:r w:rsidRPr="00E9045A">
              <w:rPr>
                <w:lang w:val="pt-BR"/>
              </w:rPr>
              <w:t xml:space="preserve">circulaţie </w:t>
            </w:r>
          </w:p>
          <w:p w:rsidR="007309DF" w:rsidRPr="00E9045A" w:rsidRDefault="007309DF" w:rsidP="007F3083">
            <w:pPr>
              <w:autoSpaceDE w:val="0"/>
              <w:autoSpaceDN w:val="0"/>
              <w:adjustRightInd w:val="0"/>
              <w:jc w:val="both"/>
            </w:pPr>
            <w:r w:rsidRPr="00E9045A">
              <w:t>– Regulamentul (CE) nr. 765/2008”.</w:t>
            </w:r>
          </w:p>
          <w:p w:rsidR="007309DF" w:rsidRPr="00E9045A" w:rsidRDefault="007309DF"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D10F6" w:rsidRPr="00E9045A" w:rsidRDefault="00CD10F6" w:rsidP="00CD10F6">
            <w:pPr>
              <w:shd w:val="clear" w:color="auto" w:fill="FFFFFF"/>
              <w:ind w:left="4"/>
              <w:jc w:val="both"/>
              <w:rPr>
                <w:lang w:val="ro-RO"/>
              </w:rPr>
            </w:pPr>
            <w:r w:rsidRPr="00E9045A">
              <w:rPr>
                <w:b/>
                <w:shd w:val="clear" w:color="auto" w:fill="FFFFFF"/>
                <w:lang w:val="ro-RO"/>
              </w:rPr>
              <w:lastRenderedPageBreak/>
              <w:t>Capitolul VI art.34 alin. (2)</w:t>
            </w:r>
          </w:p>
          <w:p w:rsidR="007309DF" w:rsidRPr="00E9045A" w:rsidRDefault="00CD10F6" w:rsidP="00146EE1">
            <w:pPr>
              <w:shd w:val="clear" w:color="auto" w:fill="FFFFFF"/>
              <w:jc w:val="both"/>
              <w:rPr>
                <w:lang w:val="ro-RO"/>
              </w:rPr>
            </w:pPr>
            <w:r w:rsidRPr="00E9045A">
              <w:rPr>
                <w:lang w:val="ro-RO"/>
              </w:rPr>
              <w:t>(2)</w:t>
            </w:r>
            <w:r w:rsidR="00F07D74" w:rsidRPr="00E9045A">
              <w:rPr>
                <w:lang w:val="ro-RO"/>
              </w:rPr>
              <w:t xml:space="preserve"> </w:t>
            </w:r>
            <w:r w:rsidR="00146EE1" w:rsidRPr="00E9045A">
              <w:rPr>
                <w:lang w:val="ro-RO"/>
              </w:rPr>
              <w:t xml:space="preserve">În cazul în care autoritatea de supraveghere a pieţei, care a </w:t>
            </w:r>
            <w:r w:rsidR="00146EE1" w:rsidRPr="00E9045A">
              <w:rPr>
                <w:shd w:val="clear" w:color="auto" w:fill="FFFFFF"/>
                <w:lang w:val="ro-RO"/>
              </w:rPr>
              <w:t>primit</w:t>
            </w:r>
            <w:r w:rsidR="00146EE1" w:rsidRPr="00E9045A">
              <w:rPr>
                <w:lang w:val="ro-RO"/>
              </w:rPr>
              <w:t xml:space="preserve"> notificarea de suspendarea de vămuire a produselor, a constatat că produsele nu sunt conforme cerinţele esenţiale stabilite de reglementările tehnice aplicabile, aceasta aplică măsurile restrictive corespunzătoare prevăzute de prezenta lege, care poate include şi interdicţia de introducere a acestor produse în circulaţie. În cazul </w:t>
            </w:r>
            <w:r w:rsidR="00146EE1" w:rsidRPr="00E9045A">
              <w:rPr>
                <w:shd w:val="clear" w:color="auto" w:fill="FFFFFF"/>
                <w:lang w:val="ro-RO"/>
              </w:rPr>
              <w:t xml:space="preserve">prescripţiei </w:t>
            </w:r>
            <w:r w:rsidR="00146EE1" w:rsidRPr="00E9045A">
              <w:rPr>
                <w:lang w:val="ro-RO"/>
              </w:rPr>
              <w:t xml:space="preserve">de a interzice introducerea produselor pe piaţă </w:t>
            </w:r>
            <w:r w:rsidR="00146EE1" w:rsidRPr="00E9045A">
              <w:rPr>
                <w:lang w:val="ro-RO"/>
              </w:rPr>
              <w:lastRenderedPageBreak/>
              <w:t xml:space="preserve">autoritatea de supraveghere a pieţei </w:t>
            </w:r>
            <w:r w:rsidR="00146EE1" w:rsidRPr="00E9045A">
              <w:rPr>
                <w:shd w:val="clear" w:color="auto" w:fill="FFFFFF"/>
                <w:lang w:val="ro-RO"/>
              </w:rPr>
              <w:t>solicită organul vamal suspendarea vămuirii</w:t>
            </w:r>
            <w:r w:rsidR="00146EE1" w:rsidRPr="00E9045A">
              <w:rPr>
                <w:lang w:val="ro-RO"/>
              </w:rPr>
              <w:t>, cu cerinţa de a nu permite punerea acestor produse în liberă circulaţie şi să indice viza „Produs neconform – nu se autorizează punerea în liberă circulaţie în conformitate cu Legea nr.___ din ___.2013 privind supravegherea pieţei” pe factura comercială care însoţeşte produsul şi pe orice alt document însoţitor relevant sau, în cazul în care datele sunt procesate electronic, în sistemul de procesare a datelor.</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lastRenderedPageBreak/>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562FA">
            <w:pPr>
              <w:autoSpaceDE w:val="0"/>
              <w:autoSpaceDN w:val="0"/>
              <w:adjustRightInd w:val="0"/>
              <w:jc w:val="both"/>
              <w:rPr>
                <w:lang w:val="ro-RO"/>
              </w:rPr>
            </w:pPr>
            <w:r w:rsidRPr="00E9045A">
              <w:rPr>
                <w:lang w:val="ro-RO"/>
              </w:rPr>
              <w:lastRenderedPageBreak/>
              <w:t xml:space="preserve">(3) Atunci cînd produsul vizat este ulterior declarat pentru o procedură vamală alta </w:t>
            </w:r>
            <w:proofErr w:type="spellStart"/>
            <w:r w:rsidRPr="00E9045A">
              <w:rPr>
                <w:lang w:val="ro-RO"/>
              </w:rPr>
              <w:t>decît</w:t>
            </w:r>
            <w:proofErr w:type="spellEnd"/>
            <w:r w:rsidRPr="00E9045A">
              <w:rPr>
                <w:lang w:val="ro-RO"/>
              </w:rPr>
              <w:t xml:space="preserve"> cea privind punerea în liberă circulaţie şi în cazul în care autorităţile de supraveghere a pieţei nu au obiecţii, vizele enunţate la alineatele (1) şi (2) sunt, de asemenea, menţionate, în aceleaşi condiţii, pe documentele utilizate în legătură cu respectiva procedură.</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D10F6" w:rsidRPr="00E9045A" w:rsidRDefault="00CD10F6" w:rsidP="00564953">
            <w:pPr>
              <w:shd w:val="clear" w:color="auto" w:fill="FFFFFF"/>
              <w:jc w:val="both"/>
              <w:rPr>
                <w:lang w:val="ro-RO"/>
              </w:rPr>
            </w:pPr>
            <w:r w:rsidRPr="00E9045A">
              <w:rPr>
                <w:b/>
                <w:shd w:val="clear" w:color="auto" w:fill="FFFFFF"/>
                <w:lang w:val="ro-RO"/>
              </w:rPr>
              <w:t>Capitolul VI art.34 alin. (3)</w:t>
            </w:r>
          </w:p>
          <w:p w:rsidR="007309DF" w:rsidRPr="00E9045A" w:rsidRDefault="00564953" w:rsidP="00564953">
            <w:pPr>
              <w:shd w:val="clear" w:color="auto" w:fill="FFFFFF"/>
              <w:jc w:val="both"/>
              <w:rPr>
                <w:lang w:val="ro-RO"/>
              </w:rPr>
            </w:pPr>
            <w:r w:rsidRPr="00E9045A">
              <w:rPr>
                <w:lang w:val="ro-RO"/>
              </w:rPr>
              <w:t xml:space="preserve">(3) În caz în care produsele prevăzute la alin. (1) şi (2) ale prezentului articol în viitor pot fi declarate într-un regim vamal diferit, </w:t>
            </w:r>
            <w:proofErr w:type="spellStart"/>
            <w:r w:rsidRPr="00E9045A">
              <w:rPr>
                <w:lang w:val="ro-RO"/>
              </w:rPr>
              <w:t>decît</w:t>
            </w:r>
            <w:proofErr w:type="spellEnd"/>
            <w:r w:rsidRPr="00E9045A">
              <w:rPr>
                <w:lang w:val="ro-RO"/>
              </w:rPr>
              <w:t xml:space="preserve"> importul, </w:t>
            </w:r>
            <w:proofErr w:type="spellStart"/>
            <w:r w:rsidRPr="00E9045A">
              <w:rPr>
                <w:lang w:val="ro-RO"/>
              </w:rPr>
              <w:t>reìmportul</w:t>
            </w:r>
            <w:proofErr w:type="spellEnd"/>
            <w:r w:rsidRPr="00E9045A">
              <w:rPr>
                <w:lang w:val="ro-RO"/>
              </w:rPr>
              <w:t xml:space="preserve"> sau orice alt regim vamal care prevede punerea în libera circulaţie a produselor în teritoriul vamal al Republicii Moldova, şi în cazul în care autorităţile de supraveghere a pieţei nu au obiecţii, vizele enunţate la alin. (1) şi (2) ale prezentului articol sunt, de asemenea, menţionate în aceleaşi condiţii la documente necesare pentru controlul vamal şi procedurilor de vămuire asociate regimului vamal declarat.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562FA">
            <w:pPr>
              <w:autoSpaceDE w:val="0"/>
              <w:autoSpaceDN w:val="0"/>
              <w:adjustRightInd w:val="0"/>
              <w:jc w:val="both"/>
              <w:rPr>
                <w:lang w:val="ro-RO"/>
              </w:rPr>
            </w:pPr>
            <w:r w:rsidRPr="00E9045A">
              <w:rPr>
                <w:lang w:val="ro-RO"/>
              </w:rPr>
              <w:t xml:space="preserve">(4) Autorităţile statelor membre pot distruge sau scoate din uz produsele care prezintă un risc grav, atunci cînd </w:t>
            </w:r>
            <w:r w:rsidRPr="00E9045A">
              <w:rPr>
                <w:lang w:val="ro-RO"/>
              </w:rPr>
              <w:lastRenderedPageBreak/>
              <w:t>consideră că aceste măsuri sunt necesare şi proporţionale.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D10F6" w:rsidRPr="00E9045A" w:rsidRDefault="00CD10F6" w:rsidP="005E52E8">
            <w:pPr>
              <w:tabs>
                <w:tab w:val="left" w:pos="0"/>
              </w:tabs>
              <w:ind w:right="111"/>
              <w:jc w:val="both"/>
              <w:rPr>
                <w:lang w:val="ro-RO"/>
              </w:rPr>
            </w:pPr>
            <w:r w:rsidRPr="00E9045A">
              <w:rPr>
                <w:b/>
                <w:shd w:val="clear" w:color="auto" w:fill="FFFFFF"/>
                <w:lang w:val="ro-RO"/>
              </w:rPr>
              <w:lastRenderedPageBreak/>
              <w:t>Capitolul VI art.34 alin. (6)</w:t>
            </w:r>
          </w:p>
          <w:p w:rsidR="00146EE1" w:rsidRPr="00E9045A" w:rsidRDefault="00146EE1" w:rsidP="005E52E8">
            <w:pPr>
              <w:tabs>
                <w:tab w:val="left" w:pos="0"/>
              </w:tabs>
              <w:ind w:right="111"/>
              <w:jc w:val="both"/>
              <w:rPr>
                <w:lang w:val="ro-RO"/>
              </w:rPr>
            </w:pPr>
            <w:r w:rsidRPr="00E9045A">
              <w:rPr>
                <w:lang w:val="ro-RO"/>
              </w:rPr>
              <w:t xml:space="preserve">(6) Autorităţile de supraveghere a pieţei decide scoaterea din uz şi </w:t>
            </w:r>
            <w:r w:rsidRPr="00E9045A">
              <w:rPr>
                <w:lang w:val="ro-RO"/>
              </w:rPr>
              <w:lastRenderedPageBreak/>
              <w:t xml:space="preserve">nimicirea produselor ce prezintă un risc grav </w:t>
            </w:r>
            <w:r w:rsidRPr="00E9045A">
              <w:rPr>
                <w:bCs/>
                <w:lang w:val="ro-RO"/>
              </w:rPr>
              <w:t>pentru sănătatea şi siguranţa populaţiei, pentru mediul înconjurător sau pentru orice alt interes public, menţionat în art. 1 alin. (1) a prezentei legi,</w:t>
            </w:r>
            <w:r w:rsidRPr="00E9045A">
              <w:rPr>
                <w:lang w:val="ro-RO"/>
              </w:rPr>
              <w:t xml:space="preserve"> atunci cînd consideră că aceste măsuri sunt necesare şi proporţionale.</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C04E0" w:rsidRPr="00E9045A" w:rsidRDefault="008C04E0" w:rsidP="008C04E0">
            <w:pPr>
              <w:jc w:val="center"/>
              <w:rPr>
                <w:lang w:val="ro-RO"/>
              </w:rPr>
            </w:pPr>
            <w:r w:rsidRPr="00E9045A">
              <w:rPr>
                <w:lang w:val="ro-RO"/>
              </w:rPr>
              <w:lastRenderedPageBreak/>
              <w:t>parţial</w:t>
            </w:r>
          </w:p>
          <w:p w:rsidR="007309DF" w:rsidRPr="00E9045A" w:rsidRDefault="008C04E0" w:rsidP="008C04E0">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E562FA">
            <w:pPr>
              <w:autoSpaceDE w:val="0"/>
              <w:autoSpaceDN w:val="0"/>
              <w:adjustRightInd w:val="0"/>
              <w:jc w:val="both"/>
              <w:rPr>
                <w:lang w:val="ro-RO"/>
              </w:rPr>
            </w:pPr>
            <w:r w:rsidRPr="00E9045A">
              <w:rPr>
                <w:lang w:val="ro-RO"/>
              </w:rPr>
              <w:lastRenderedPageBreak/>
              <w:t>(5) Autorităţile de supraveghere a pieţei informează autorităţile responsabile cu controlul la frontierele externe cu privire la categoriile de produse la care s-a identificat un risc grav sau o neconformitate în sensul alineatelor (1) şi (2).</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D10F6" w:rsidRPr="00E9045A" w:rsidRDefault="00CD10F6" w:rsidP="005E52E8">
            <w:pPr>
              <w:ind w:right="111"/>
              <w:jc w:val="both"/>
              <w:rPr>
                <w:rStyle w:val="apple-converted-space"/>
                <w:lang w:val="ro-RO"/>
              </w:rPr>
            </w:pPr>
            <w:r w:rsidRPr="00E9045A">
              <w:rPr>
                <w:b/>
                <w:shd w:val="clear" w:color="auto" w:fill="FFFFFF"/>
                <w:lang w:val="ro-RO"/>
              </w:rPr>
              <w:t>Capitolul VI art.34 alin. (5)</w:t>
            </w:r>
          </w:p>
          <w:p w:rsidR="007309DF" w:rsidRPr="00E9045A" w:rsidRDefault="00564953" w:rsidP="005E52E8">
            <w:pPr>
              <w:ind w:right="111"/>
              <w:jc w:val="both"/>
              <w:rPr>
                <w:lang w:val="ro-RO"/>
              </w:rPr>
            </w:pPr>
            <w:r w:rsidRPr="00E9045A">
              <w:rPr>
                <w:rStyle w:val="apple-converted-space"/>
                <w:lang w:val="ro-RO"/>
              </w:rPr>
              <w:t>(</w:t>
            </w:r>
            <w:r w:rsidRPr="00E9045A">
              <w:rPr>
                <w:lang w:val="ro-RO"/>
              </w:rPr>
              <w:t>5) Autorităţile de supraveghere a pieţei informează,</w:t>
            </w:r>
            <w:r w:rsidRPr="00E9045A">
              <w:rPr>
                <w:shd w:val="clear" w:color="auto" w:fill="FFFFFF"/>
                <w:lang w:val="ro-RO"/>
              </w:rPr>
              <w:t xml:space="preserve"> în conformitate cu art. 31 alin. (6) – (8) a prezentei legi, organul vamal</w:t>
            </w:r>
            <w:r w:rsidRPr="00E9045A">
              <w:rPr>
                <w:lang w:val="ro-RO"/>
              </w:rPr>
              <w:t xml:space="preserve"> şi autoritatea de coordonare a activităţilor de supraveghere a pieţei cu privire la produsele la care s-a identificat un risc grav sau o neconformitate în sensul alin. (1) şi (2) ale prezentului articol sunt.</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8C04E0"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7309DF"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5852EE" w:rsidRPr="00E9045A" w:rsidRDefault="005852EE" w:rsidP="005852EE">
            <w:pPr>
              <w:autoSpaceDE w:val="0"/>
              <w:autoSpaceDN w:val="0"/>
              <w:adjustRightInd w:val="0"/>
              <w:jc w:val="both"/>
              <w:rPr>
                <w:b/>
                <w:lang w:val="ro-RO"/>
              </w:rPr>
            </w:pPr>
            <w:r w:rsidRPr="00E9045A">
              <w:rPr>
                <w:b/>
                <w:lang w:val="ro-RO"/>
              </w:rPr>
              <w:t>CAPITOLUL IV</w:t>
            </w:r>
          </w:p>
          <w:p w:rsidR="005852EE" w:rsidRPr="00E9045A" w:rsidRDefault="005852EE" w:rsidP="005852EE">
            <w:pPr>
              <w:autoSpaceDE w:val="0"/>
              <w:autoSpaceDN w:val="0"/>
              <w:adjustRightInd w:val="0"/>
              <w:jc w:val="both"/>
              <w:rPr>
                <w:b/>
                <w:i/>
                <w:iCs/>
                <w:highlight w:val="yellow"/>
                <w:lang w:val="ro-RO"/>
              </w:rPr>
            </w:pPr>
            <w:r w:rsidRPr="00E9045A">
              <w:rPr>
                <w:b/>
                <w:bCs/>
                <w:lang w:val="ro-RO"/>
              </w:rPr>
              <w:t>MARCAJUL CE</w:t>
            </w:r>
            <w:r w:rsidRPr="00E9045A">
              <w:rPr>
                <w:lang w:val="ro-RO"/>
              </w:rPr>
              <w:t xml:space="preserve"> </w:t>
            </w:r>
          </w:p>
          <w:p w:rsidR="007309DF" w:rsidRPr="00E9045A" w:rsidRDefault="008B2E9B" w:rsidP="005852EE">
            <w:pPr>
              <w:autoSpaceDE w:val="0"/>
              <w:autoSpaceDN w:val="0"/>
              <w:adjustRightInd w:val="0"/>
              <w:jc w:val="both"/>
              <w:rPr>
                <w:lang w:val="ro-RO"/>
              </w:rPr>
            </w:pPr>
            <w:r w:rsidRPr="00E9045A">
              <w:rPr>
                <w:lang w:val="ro-RO"/>
              </w:rPr>
              <w:t>Articolul 30</w:t>
            </w:r>
          </w:p>
          <w:p w:rsidR="008B2E9B" w:rsidRPr="00E9045A" w:rsidRDefault="008B2E9B" w:rsidP="005852EE">
            <w:pPr>
              <w:autoSpaceDE w:val="0"/>
              <w:autoSpaceDN w:val="0"/>
              <w:adjustRightInd w:val="0"/>
              <w:jc w:val="both"/>
              <w:rPr>
                <w:highlight w:val="yellow"/>
                <w:lang w:val="ro-RO"/>
              </w:rPr>
            </w:pPr>
            <w:r w:rsidRPr="00E9045A">
              <w:rPr>
                <w:lang w:val="ro-RO"/>
              </w:rPr>
              <w:t xml:space="preserve">Principii </w:t>
            </w:r>
            <w:proofErr w:type="spellStart"/>
            <w:r w:rsidRPr="00E9045A">
              <w:rPr>
                <w:lang w:val="ro-RO"/>
              </w:rPr>
              <w:t>generele</w:t>
            </w:r>
            <w:proofErr w:type="spellEnd"/>
            <w:r w:rsidRPr="00E9045A">
              <w:rPr>
                <w:lang w:val="ro-RO"/>
              </w:rPr>
              <w:t xml:space="preserve"> ale marcajului CE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7309DF" w:rsidRPr="00E9045A" w:rsidRDefault="007309DF"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197338" w:rsidP="001A3D73">
            <w:pPr>
              <w:pStyle w:val="Default"/>
              <w:jc w:val="both"/>
              <w:rPr>
                <w:color w:val="auto"/>
                <w:lang w:val="it-IT"/>
              </w:rPr>
            </w:pPr>
            <w:r w:rsidRPr="00E9045A">
              <w:rPr>
                <w:color w:val="auto"/>
                <w:lang w:val="it-IT"/>
              </w:rPr>
              <w:t xml:space="preserve">Se va propune  modificarea şi completarea </w:t>
            </w:r>
            <w:r w:rsidRPr="00E9045A">
              <w:rPr>
                <w:bCs/>
                <w:color w:val="auto"/>
                <w:lang w:val="ro-RO"/>
              </w:rPr>
              <w:t>Legii nr.235 din 01-12.2011 privind activităţile de acreditare şi de evaluarea a conformităţii</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309DF" w:rsidRPr="00E9045A" w:rsidRDefault="007309DF"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5852EE">
            <w:pPr>
              <w:autoSpaceDE w:val="0"/>
              <w:autoSpaceDN w:val="0"/>
              <w:adjustRightInd w:val="0"/>
              <w:jc w:val="both"/>
              <w:rPr>
                <w:b/>
                <w:lang w:val="ro-RO"/>
              </w:rPr>
            </w:pPr>
            <w:r w:rsidRPr="00616177">
              <w:rPr>
                <w:lang w:val="en-US"/>
              </w:rPr>
              <w:t>(1) Marcajul CE se aplică doar de producător sau de</w:t>
            </w:r>
            <w:r w:rsidRPr="00E9045A">
              <w:rPr>
                <w:lang w:val="ro-RO"/>
              </w:rPr>
              <w:t xml:space="preserve"> </w:t>
            </w:r>
            <w:r w:rsidRPr="00616177">
              <w:rPr>
                <w:lang w:val="en-US"/>
              </w:rPr>
              <w:t>reprezentantul său autorizat.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8B2E9B">
            <w:pPr>
              <w:pStyle w:val="Default"/>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616177" w:rsidRDefault="008B2E9B" w:rsidP="008B2E9B">
            <w:pPr>
              <w:autoSpaceDE w:val="0"/>
              <w:autoSpaceDN w:val="0"/>
              <w:adjustRightInd w:val="0"/>
              <w:jc w:val="both"/>
              <w:rPr>
                <w:lang w:val="en-US"/>
              </w:rPr>
            </w:pPr>
            <w:r w:rsidRPr="00616177">
              <w:rPr>
                <w:lang w:val="en-US"/>
              </w:rPr>
              <w:t xml:space="preserve">(2) Marcajul CE, prezentat </w:t>
            </w:r>
            <w:r w:rsidRPr="00E9045A">
              <w:rPr>
                <w:lang w:val="ro-RO"/>
              </w:rPr>
              <w:t>î</w:t>
            </w:r>
            <w:r w:rsidRPr="00616177">
              <w:rPr>
                <w:lang w:val="en-US"/>
              </w:rPr>
              <w:t>n anexa II, se aplică doar pe</w:t>
            </w:r>
            <w:r w:rsidRPr="00E9045A">
              <w:rPr>
                <w:lang w:val="ro-RO"/>
              </w:rPr>
              <w:t xml:space="preserve"> </w:t>
            </w:r>
            <w:r w:rsidRPr="00616177">
              <w:rPr>
                <w:lang w:val="en-US"/>
              </w:rPr>
              <w:t>produsele pentru care legislaţia comunitară de armonizare</w:t>
            </w:r>
            <w:r w:rsidRPr="00E9045A">
              <w:rPr>
                <w:lang w:val="ro-RO"/>
              </w:rPr>
              <w:t xml:space="preserve"> </w:t>
            </w:r>
            <w:r w:rsidRPr="00616177">
              <w:rPr>
                <w:lang w:val="en-US"/>
              </w:rPr>
              <w:t>specifică prevede aplicarea marcajului şi nu se aplică pe nici un</w:t>
            </w:r>
            <w:r w:rsidRPr="00E9045A">
              <w:rPr>
                <w:lang w:val="ro-RO"/>
              </w:rPr>
              <w:t xml:space="preserve"> </w:t>
            </w:r>
            <w:r w:rsidRPr="00616177">
              <w:rPr>
                <w:lang w:val="en-US"/>
              </w:rPr>
              <w:t>alt produs.</w:t>
            </w:r>
          </w:p>
          <w:p w:rsidR="008B2E9B" w:rsidRPr="00E9045A" w:rsidRDefault="008B2E9B" w:rsidP="005852EE">
            <w:pPr>
              <w:autoSpaceDE w:val="0"/>
              <w:autoSpaceDN w:val="0"/>
              <w:adjustRightInd w:val="0"/>
              <w:jc w:val="both"/>
              <w:rPr>
                <w:b/>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8B2E9B">
            <w:pPr>
              <w:pStyle w:val="Default"/>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616177" w:rsidRDefault="008B2E9B" w:rsidP="008B2E9B">
            <w:pPr>
              <w:autoSpaceDE w:val="0"/>
              <w:autoSpaceDN w:val="0"/>
              <w:adjustRightInd w:val="0"/>
              <w:jc w:val="both"/>
              <w:rPr>
                <w:lang w:val="en-US"/>
              </w:rPr>
            </w:pPr>
            <w:r w:rsidRPr="00616177">
              <w:rPr>
                <w:lang w:val="en-US"/>
              </w:rPr>
              <w:lastRenderedPageBreak/>
              <w:t>(3) Prin faptul că a aplicat sau a cerut aplicarea marcajului CE,</w:t>
            </w:r>
            <w:r w:rsidRPr="00E9045A">
              <w:rPr>
                <w:lang w:val="ro-RO"/>
              </w:rPr>
              <w:t xml:space="preserve"> </w:t>
            </w:r>
            <w:r w:rsidRPr="00616177">
              <w:rPr>
                <w:lang w:val="en-US"/>
              </w:rPr>
              <w:t xml:space="preserve">producătorul indică faptul că </w:t>
            </w:r>
            <w:r w:rsidRPr="00E9045A">
              <w:rPr>
                <w:lang w:val="ro-RO"/>
              </w:rPr>
              <w:t>î</w:t>
            </w:r>
            <w:r w:rsidRPr="00616177">
              <w:rPr>
                <w:lang w:val="en-US"/>
              </w:rPr>
              <w:t>şi asumă responsabilitatea pentru</w:t>
            </w:r>
            <w:r w:rsidRPr="00E9045A">
              <w:rPr>
                <w:lang w:val="ro-RO"/>
              </w:rPr>
              <w:t xml:space="preserve"> </w:t>
            </w:r>
            <w:r w:rsidRPr="00616177">
              <w:rPr>
                <w:lang w:val="en-US"/>
              </w:rPr>
              <w:t>conformitatea produsului cu toate cerinţele aplicabile prevăzute</w:t>
            </w:r>
            <w:r w:rsidRPr="00E9045A">
              <w:rPr>
                <w:lang w:val="ro-RO"/>
              </w:rPr>
              <w:t xml:space="preserve"> </w:t>
            </w:r>
            <w:r w:rsidRPr="00616177">
              <w:rPr>
                <w:lang w:val="en-US"/>
              </w:rPr>
              <w:t>de legislaţia comunitară de armonizare relevantă care reglementează</w:t>
            </w:r>
          </w:p>
          <w:p w:rsidR="008B2E9B" w:rsidRPr="00E9045A" w:rsidRDefault="008B2E9B" w:rsidP="008B2E9B">
            <w:pPr>
              <w:autoSpaceDE w:val="0"/>
              <w:autoSpaceDN w:val="0"/>
              <w:adjustRightInd w:val="0"/>
              <w:jc w:val="both"/>
              <w:rPr>
                <w:b/>
                <w:lang w:val="ro-RO"/>
              </w:rPr>
            </w:pPr>
            <w:r w:rsidRPr="00E9045A">
              <w:t>aplicarea marcajului.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8B2E9B">
            <w:pPr>
              <w:pStyle w:val="Default"/>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5852EE">
            <w:pPr>
              <w:autoSpaceDE w:val="0"/>
              <w:autoSpaceDN w:val="0"/>
              <w:adjustRightInd w:val="0"/>
              <w:jc w:val="both"/>
              <w:rPr>
                <w:b/>
                <w:lang w:val="ro-RO"/>
              </w:rPr>
            </w:pPr>
            <w:r w:rsidRPr="00616177">
              <w:rPr>
                <w:lang w:val="en-US"/>
              </w:rPr>
              <w:t>(4) Marcajul CE este singurul marcaj care atestă conformitatea</w:t>
            </w:r>
            <w:r w:rsidRPr="00E9045A">
              <w:rPr>
                <w:lang w:val="ro-RO"/>
              </w:rPr>
              <w:t xml:space="preserve"> </w:t>
            </w:r>
            <w:r w:rsidRPr="00616177">
              <w:rPr>
                <w:lang w:val="en-US"/>
              </w:rPr>
              <w:t>produsului cu cerinţele aplicabile prevăzute de legislaţia</w:t>
            </w:r>
            <w:r w:rsidRPr="00E9045A">
              <w:rPr>
                <w:lang w:val="ro-RO"/>
              </w:rPr>
              <w:t xml:space="preserve"> </w:t>
            </w:r>
            <w:r w:rsidRPr="00616177">
              <w:rPr>
                <w:lang w:val="en-US"/>
              </w:rPr>
              <w:t>comunitară de armonizare relevantă care reglementează aplicarea</w:t>
            </w:r>
            <w:r w:rsidRPr="00E9045A">
              <w:rPr>
                <w:lang w:val="ro-RO"/>
              </w:rPr>
              <w:t xml:space="preserve"> </w:t>
            </w:r>
            <w:r w:rsidRPr="00616177">
              <w:rPr>
                <w:lang w:val="en-US"/>
              </w:rPr>
              <w:t>acestuia.</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8B2E9B">
            <w:pPr>
              <w:pStyle w:val="Default"/>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5852EE">
            <w:pPr>
              <w:autoSpaceDE w:val="0"/>
              <w:autoSpaceDN w:val="0"/>
              <w:adjustRightInd w:val="0"/>
              <w:jc w:val="both"/>
              <w:rPr>
                <w:b/>
                <w:lang w:val="ro-RO"/>
              </w:rPr>
            </w:pPr>
            <w:r w:rsidRPr="00616177">
              <w:rPr>
                <w:lang w:val="en-US"/>
              </w:rPr>
              <w:t xml:space="preserve">(5) Se interzice aplicarea pe produse a unor marcaje, </w:t>
            </w:r>
            <w:r w:rsidRPr="00E9045A">
              <w:rPr>
                <w:lang w:val="ro-RO"/>
              </w:rPr>
              <w:t>î</w:t>
            </w:r>
            <w:r w:rsidRPr="00616177">
              <w:rPr>
                <w:lang w:val="en-US"/>
              </w:rPr>
              <w:t>nsemne</w:t>
            </w:r>
            <w:r w:rsidRPr="00E9045A">
              <w:rPr>
                <w:lang w:val="ro-RO"/>
              </w:rPr>
              <w:t xml:space="preserve"> </w:t>
            </w:r>
            <w:r w:rsidRPr="00616177">
              <w:rPr>
                <w:lang w:val="en-US"/>
              </w:rPr>
              <w:t xml:space="preserve">sau inscripţii care pot induce </w:t>
            </w:r>
            <w:r w:rsidRPr="00E9045A">
              <w:rPr>
                <w:lang w:val="ro-RO"/>
              </w:rPr>
              <w:t>î</w:t>
            </w:r>
            <w:r w:rsidRPr="00616177">
              <w:rPr>
                <w:lang w:val="en-US"/>
              </w:rPr>
              <w:t xml:space="preserve">n eroare părţile terţe </w:t>
            </w:r>
            <w:r w:rsidRPr="00E9045A">
              <w:rPr>
                <w:lang w:val="ro-RO"/>
              </w:rPr>
              <w:t>î</w:t>
            </w:r>
            <w:r w:rsidRPr="00616177">
              <w:rPr>
                <w:lang w:val="en-US"/>
              </w:rPr>
              <w:t>n ceea ce</w:t>
            </w:r>
            <w:r w:rsidRPr="00E9045A">
              <w:rPr>
                <w:lang w:val="ro-RO"/>
              </w:rPr>
              <w:t xml:space="preserve"> </w:t>
            </w:r>
            <w:r w:rsidRPr="00616177">
              <w:rPr>
                <w:lang w:val="en-US"/>
              </w:rPr>
              <w:t>priveşte semnificaţia şi/sau forma marcajului CE. Pe produs poate</w:t>
            </w:r>
            <w:r w:rsidRPr="00E9045A">
              <w:rPr>
                <w:lang w:val="ro-RO"/>
              </w:rPr>
              <w:t xml:space="preserve"> </w:t>
            </w:r>
            <w:r w:rsidRPr="00616177">
              <w:rPr>
                <w:lang w:val="en-US"/>
              </w:rPr>
              <w:t>fi aplicat orice alt marcaj, cu condiţia ca prin aceasta să nu fie</w:t>
            </w:r>
            <w:r w:rsidRPr="00E9045A">
              <w:rPr>
                <w:lang w:val="ro-RO"/>
              </w:rPr>
              <w:t xml:space="preserve"> </w:t>
            </w:r>
            <w:r w:rsidRPr="00616177">
              <w:rPr>
                <w:lang w:val="en-US"/>
              </w:rPr>
              <w:t>afectate vizibilitatea, lizibilitatea şi semnificaţia marcajului CE.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8B2E9B">
            <w:pPr>
              <w:pStyle w:val="Default"/>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8B2E9B"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5852EE">
            <w:pPr>
              <w:autoSpaceDE w:val="0"/>
              <w:autoSpaceDN w:val="0"/>
              <w:adjustRightInd w:val="0"/>
              <w:jc w:val="both"/>
              <w:rPr>
                <w:lang w:val="ro-RO"/>
              </w:rPr>
            </w:pPr>
            <w:r w:rsidRPr="00616177">
              <w:rPr>
                <w:lang w:val="en-US"/>
              </w:rPr>
              <w:t xml:space="preserve">(6) Fără </w:t>
            </w:r>
            <w:proofErr w:type="gramStart"/>
            <w:r w:rsidRPr="00616177">
              <w:rPr>
                <w:lang w:val="en-US"/>
              </w:rPr>
              <w:t>a</w:t>
            </w:r>
            <w:proofErr w:type="gramEnd"/>
            <w:r w:rsidRPr="00616177">
              <w:rPr>
                <w:lang w:val="en-US"/>
              </w:rPr>
              <w:t xml:space="preserve"> aduce atingere articolului 41, statele membre asigură</w:t>
            </w:r>
            <w:r w:rsidRPr="00E9045A">
              <w:rPr>
                <w:lang w:val="ro-RO"/>
              </w:rPr>
              <w:t xml:space="preserve"> </w:t>
            </w:r>
            <w:r w:rsidRPr="00616177">
              <w:rPr>
                <w:lang w:val="en-US"/>
              </w:rPr>
              <w:t xml:space="preserve">punerea </w:t>
            </w:r>
            <w:r w:rsidRPr="00E9045A">
              <w:rPr>
                <w:lang w:val="ro-RO"/>
              </w:rPr>
              <w:t>î</w:t>
            </w:r>
            <w:r w:rsidRPr="00616177">
              <w:rPr>
                <w:lang w:val="en-US"/>
              </w:rPr>
              <w:t>n aplicare corectă a regimului aplicabil marcajului CE şi</w:t>
            </w:r>
            <w:r w:rsidRPr="00E9045A">
              <w:rPr>
                <w:lang w:val="ro-RO"/>
              </w:rPr>
              <w:t xml:space="preserve"> </w:t>
            </w:r>
            <w:r w:rsidRPr="00616177">
              <w:rPr>
                <w:lang w:val="en-US"/>
              </w:rPr>
              <w:t xml:space="preserve">iau măsuri adecvate </w:t>
            </w:r>
            <w:r w:rsidRPr="00E9045A">
              <w:rPr>
                <w:lang w:val="ro-RO"/>
              </w:rPr>
              <w:t>î</w:t>
            </w:r>
            <w:r w:rsidRPr="00616177">
              <w:rPr>
                <w:lang w:val="en-US"/>
              </w:rPr>
              <w:t>n caz de utilizare neconformă a acestuia.</w:t>
            </w:r>
            <w:r w:rsidRPr="00E9045A">
              <w:rPr>
                <w:lang w:val="ro-RO"/>
              </w:rPr>
              <w:t xml:space="preserve"> </w:t>
            </w:r>
            <w:r w:rsidRPr="00616177">
              <w:rPr>
                <w:lang w:val="en-US"/>
              </w:rPr>
              <w:t xml:space="preserve">Statele membre prevăd, de asemenea, sancţiuni pentru </w:t>
            </w:r>
            <w:r w:rsidRPr="00E9045A">
              <w:rPr>
                <w:lang w:val="ro-RO"/>
              </w:rPr>
              <w:t>î</w:t>
            </w:r>
            <w:r w:rsidRPr="00616177">
              <w:rPr>
                <w:lang w:val="en-US"/>
              </w:rPr>
              <w:t>ncălcări,</w:t>
            </w:r>
            <w:r w:rsidRPr="00E9045A">
              <w:rPr>
                <w:lang w:val="ro-RO"/>
              </w:rPr>
              <w:t xml:space="preserve"> </w:t>
            </w:r>
            <w:r w:rsidRPr="00616177">
              <w:rPr>
                <w:lang w:val="en-US"/>
              </w:rPr>
              <w:t xml:space="preserve">inclusiv posibile sancţiuni penale pentru </w:t>
            </w:r>
            <w:r w:rsidRPr="00E9045A">
              <w:rPr>
                <w:lang w:val="ro-RO"/>
              </w:rPr>
              <w:t>î</w:t>
            </w:r>
            <w:r w:rsidRPr="00616177">
              <w:rPr>
                <w:lang w:val="en-US"/>
              </w:rPr>
              <w:t>ncălcări grave. Aceste</w:t>
            </w:r>
            <w:r w:rsidRPr="00E9045A">
              <w:rPr>
                <w:lang w:val="ro-RO"/>
              </w:rPr>
              <w:t xml:space="preserve"> </w:t>
            </w:r>
            <w:r w:rsidRPr="00616177">
              <w:rPr>
                <w:lang w:val="en-US"/>
              </w:rPr>
              <w:t>sancţiuni sunt proporţionale cu gravitatea faptei şi reprezintă o</w:t>
            </w:r>
            <w:r w:rsidRPr="00E9045A">
              <w:rPr>
                <w:lang w:val="ro-RO"/>
              </w:rPr>
              <w:t xml:space="preserve"> </w:t>
            </w:r>
            <w:r w:rsidRPr="00616177">
              <w:rPr>
                <w:lang w:val="en-US"/>
              </w:rPr>
              <w:t xml:space="preserve">măsură eficace de descurajare </w:t>
            </w:r>
            <w:proofErr w:type="gramStart"/>
            <w:r w:rsidRPr="00616177">
              <w:rPr>
                <w:lang w:val="en-US"/>
              </w:rPr>
              <w:t>a</w:t>
            </w:r>
            <w:proofErr w:type="gramEnd"/>
            <w:r w:rsidRPr="00616177">
              <w:rPr>
                <w:lang w:val="en-US"/>
              </w:rPr>
              <w:t xml:space="preserve"> utilizării necorespunzătoare.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B2E9B" w:rsidRPr="00E9045A" w:rsidRDefault="008B2E9B" w:rsidP="00B45A43">
            <w:pPr>
              <w:jc w:val="center"/>
              <w:rPr>
                <w:lang w:val="ro-RO"/>
              </w:rPr>
            </w:pP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1A3D73">
            <w:pPr>
              <w:pStyle w:val="Default"/>
              <w:jc w:val="both"/>
              <w:rPr>
                <w:color w:val="auto"/>
                <w:lang w:val="it-IT"/>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B2E9B" w:rsidRPr="00E9045A" w:rsidRDefault="008B2E9B"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FE4711">
            <w:pPr>
              <w:autoSpaceDE w:val="0"/>
              <w:autoSpaceDN w:val="0"/>
              <w:adjustRightInd w:val="0"/>
              <w:jc w:val="both"/>
              <w:rPr>
                <w:lang w:val="ro-RO"/>
              </w:rPr>
            </w:pPr>
            <w:r w:rsidRPr="00E9045A">
              <w:rPr>
                <w:lang w:val="ro-RO"/>
              </w:rPr>
              <w:lastRenderedPageBreak/>
              <w:t>CAPITOLUL V</w:t>
            </w:r>
          </w:p>
          <w:p w:rsidR="00FE4711" w:rsidRPr="00E9045A" w:rsidRDefault="00FE4711" w:rsidP="00FE4711">
            <w:pPr>
              <w:autoSpaceDE w:val="0"/>
              <w:autoSpaceDN w:val="0"/>
              <w:adjustRightInd w:val="0"/>
              <w:jc w:val="both"/>
              <w:rPr>
                <w:b/>
                <w:iCs/>
                <w:lang w:val="it-IT"/>
              </w:rPr>
            </w:pPr>
            <w:r w:rsidRPr="00E9045A">
              <w:rPr>
                <w:bCs/>
                <w:lang w:val="ro-RO"/>
              </w:rPr>
              <w:t>FINANŢAREA COMUNITARĂ</w:t>
            </w:r>
            <w:r w:rsidRPr="00E9045A">
              <w:rPr>
                <w:lang w:val="ro-RO"/>
              </w:rPr>
              <w:t xml:space="preserve"> </w:t>
            </w:r>
            <w:r w:rsidRPr="00E9045A">
              <w:rPr>
                <w:b/>
                <w:iCs/>
                <w:lang w:val="it-IT"/>
              </w:rPr>
              <w:t>Articolul 31</w:t>
            </w:r>
          </w:p>
          <w:p w:rsidR="00FE4711" w:rsidRPr="00E9045A" w:rsidRDefault="00157F9C" w:rsidP="00FE4711">
            <w:pPr>
              <w:pStyle w:val="Default"/>
              <w:jc w:val="both"/>
              <w:rPr>
                <w:b/>
                <w:bCs/>
                <w:color w:val="auto"/>
                <w:lang w:val="ro-RO"/>
              </w:rPr>
            </w:pPr>
            <w:r w:rsidRPr="00616177">
              <w:rPr>
                <w:b/>
                <w:bCs/>
                <w:color w:val="auto"/>
                <w:lang w:val="en-US"/>
              </w:rPr>
              <w:t>Organismul care urmăre</w:t>
            </w:r>
            <w:r w:rsidRPr="00616177">
              <w:rPr>
                <w:rFonts w:eastAsia="EUAlbertina_Bold+02"/>
                <w:b/>
                <w:bCs/>
                <w:color w:val="auto"/>
                <w:lang w:val="en-US"/>
              </w:rPr>
              <w:t>ş</w:t>
            </w:r>
            <w:r w:rsidRPr="00616177">
              <w:rPr>
                <w:b/>
                <w:bCs/>
                <w:color w:val="auto"/>
                <w:lang w:val="en-US"/>
              </w:rPr>
              <w:t>te un obiectiv de interes european</w:t>
            </w:r>
            <w:r w:rsidRPr="00E9045A">
              <w:rPr>
                <w:b/>
                <w:bCs/>
                <w:color w:val="auto"/>
                <w:lang w:val="en-US"/>
              </w:rPr>
              <w:t xml:space="preserve"> </w:t>
            </w:r>
            <w:r w:rsidRPr="00616177">
              <w:rPr>
                <w:b/>
                <w:bCs/>
                <w:color w:val="auto"/>
                <w:lang w:val="en-US"/>
              </w:rPr>
              <w:t>general</w:t>
            </w:r>
            <w:r w:rsidRPr="00E9045A">
              <w:rPr>
                <w:b/>
                <w:bCs/>
                <w:color w:val="auto"/>
                <w:lang w:val="ro-RO"/>
              </w:rPr>
              <w:t>.</w:t>
            </w:r>
          </w:p>
          <w:p w:rsidR="00157F9C" w:rsidRPr="00E9045A" w:rsidRDefault="00157F9C" w:rsidP="00FE4711">
            <w:pPr>
              <w:pStyle w:val="Default"/>
              <w:jc w:val="both"/>
              <w:rPr>
                <w:color w:val="auto"/>
                <w:lang w:val="ro-RO"/>
              </w:rPr>
            </w:pPr>
            <w:r w:rsidRPr="00616177">
              <w:rPr>
                <w:color w:val="auto"/>
                <w:lang w:val="en-US"/>
              </w:rPr>
              <w:t xml:space="preserve">Organismul recunoscut </w:t>
            </w:r>
            <w:r w:rsidRPr="00E9045A">
              <w:rPr>
                <w:color w:val="auto"/>
                <w:lang w:val="ro-RO"/>
              </w:rPr>
              <w:t>î</w:t>
            </w:r>
            <w:r w:rsidRPr="00616177">
              <w:rPr>
                <w:color w:val="auto"/>
                <w:lang w:val="en-US"/>
              </w:rPr>
              <w:t>n temeiul articolului 14 este considerat</w:t>
            </w:r>
            <w:r w:rsidRPr="00E9045A">
              <w:rPr>
                <w:color w:val="auto"/>
                <w:lang w:val="ro-RO"/>
              </w:rPr>
              <w:t xml:space="preserve"> </w:t>
            </w:r>
            <w:r w:rsidRPr="00616177">
              <w:rPr>
                <w:color w:val="auto"/>
                <w:lang w:val="en-US"/>
              </w:rPr>
              <w:t>un organism care urmăreşte un obiectiv de interes european</w:t>
            </w:r>
            <w:r w:rsidRPr="00E9045A">
              <w:rPr>
                <w:color w:val="auto"/>
                <w:lang w:val="ro-RO"/>
              </w:rPr>
              <w:t xml:space="preserve"> </w:t>
            </w:r>
            <w:r w:rsidRPr="00616177">
              <w:rPr>
                <w:color w:val="auto"/>
                <w:lang w:val="en-US"/>
              </w:rPr>
              <w:t xml:space="preserve">general, </w:t>
            </w:r>
            <w:r w:rsidRPr="00E9045A">
              <w:rPr>
                <w:color w:val="auto"/>
                <w:lang w:val="ro-RO"/>
              </w:rPr>
              <w:t>î</w:t>
            </w:r>
            <w:r w:rsidRPr="00616177">
              <w:rPr>
                <w:color w:val="auto"/>
                <w:lang w:val="en-US"/>
              </w:rPr>
              <w:t xml:space="preserve">n </w:t>
            </w:r>
            <w:r w:rsidRPr="00E9045A">
              <w:rPr>
                <w:color w:val="auto"/>
                <w:lang w:val="ro-RO"/>
              </w:rPr>
              <w:t>î</w:t>
            </w:r>
            <w:r w:rsidRPr="00616177">
              <w:rPr>
                <w:color w:val="auto"/>
                <w:lang w:val="en-US"/>
              </w:rPr>
              <w:t>nţelesul articolului 162 din Regulamentul (CE,</w:t>
            </w:r>
            <w:r w:rsidRPr="00E9045A">
              <w:rPr>
                <w:color w:val="auto"/>
                <w:lang w:val="ro-RO"/>
              </w:rPr>
              <w:t xml:space="preserve"> </w:t>
            </w:r>
            <w:r w:rsidRPr="00616177">
              <w:rPr>
                <w:color w:val="auto"/>
                <w:lang w:val="en-US"/>
              </w:rPr>
              <w:t>Euratom) nr. 2342/2002 al Comisiei din 23 decembrie 2002 de</w:t>
            </w:r>
            <w:r w:rsidRPr="00E9045A">
              <w:rPr>
                <w:color w:val="auto"/>
                <w:lang w:val="ro-RO"/>
              </w:rPr>
              <w:t xml:space="preserve"> </w:t>
            </w:r>
            <w:r w:rsidRPr="00616177">
              <w:rPr>
                <w:color w:val="auto"/>
                <w:lang w:val="en-US"/>
              </w:rPr>
              <w:t>stabilire a normelor de aplicare a Regulamentului (CE, Euratom)</w:t>
            </w:r>
            <w:r w:rsidRPr="00E9045A">
              <w:rPr>
                <w:color w:val="auto"/>
                <w:lang w:val="ro-RO"/>
              </w:rPr>
              <w:t xml:space="preserve"> </w:t>
            </w:r>
            <w:r w:rsidRPr="00616177">
              <w:rPr>
                <w:color w:val="auto"/>
                <w:lang w:val="en-US"/>
              </w:rPr>
              <w:t>nr. 1605/2002 (1).</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8B2E9B" w:rsidP="00FE4711">
            <w:pPr>
              <w:jc w:val="center"/>
              <w:rPr>
                <w:lang w:val="ro-RO"/>
              </w:rPr>
            </w:pPr>
            <w:r w:rsidRPr="00E9045A">
              <w:rPr>
                <w:bCs/>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7F3083">
            <w:pPr>
              <w:autoSpaceDE w:val="0"/>
              <w:autoSpaceDN w:val="0"/>
              <w:adjustRightInd w:val="0"/>
              <w:jc w:val="both"/>
              <w:rPr>
                <w:iCs/>
                <w:lang w:val="ro-RO"/>
              </w:rPr>
            </w:pPr>
            <w:r w:rsidRPr="00E9045A">
              <w:rPr>
                <w:iCs/>
                <w:lang w:val="ro-RO"/>
              </w:rPr>
              <w:t>Articolul 32</w:t>
            </w:r>
          </w:p>
          <w:p w:rsidR="00FE4711" w:rsidRPr="00E9045A" w:rsidRDefault="00CC6ED8" w:rsidP="0097716F">
            <w:pPr>
              <w:pStyle w:val="Default"/>
              <w:jc w:val="both"/>
              <w:rPr>
                <w:bCs/>
                <w:color w:val="auto"/>
                <w:lang w:val="ro-RO"/>
              </w:rPr>
            </w:pPr>
            <w:r w:rsidRPr="00616177">
              <w:rPr>
                <w:bCs/>
                <w:color w:val="auto"/>
                <w:lang w:val="en-US"/>
              </w:rPr>
              <w:t>Activită</w:t>
            </w:r>
            <w:r w:rsidRPr="00616177">
              <w:rPr>
                <w:rFonts w:eastAsia="EUAlbertina_Bold+02"/>
                <w:bCs/>
                <w:color w:val="auto"/>
                <w:lang w:val="en-US"/>
              </w:rPr>
              <w:t>ţ</w:t>
            </w:r>
            <w:r w:rsidRPr="00616177">
              <w:rPr>
                <w:bCs/>
                <w:color w:val="auto"/>
                <w:lang w:val="en-US"/>
              </w:rPr>
              <w:t>i eligibile pentru finan</w:t>
            </w:r>
            <w:r w:rsidRPr="00616177">
              <w:rPr>
                <w:rFonts w:eastAsia="EUAlbertina_Bold+02"/>
                <w:bCs/>
                <w:color w:val="auto"/>
                <w:lang w:val="en-US"/>
              </w:rPr>
              <w:t>ţ</w:t>
            </w:r>
            <w:r w:rsidRPr="00616177">
              <w:rPr>
                <w:bCs/>
                <w:color w:val="auto"/>
                <w:lang w:val="en-US"/>
              </w:rPr>
              <w:t>area comunitară</w:t>
            </w:r>
          </w:p>
          <w:p w:rsidR="00CC6ED8" w:rsidRPr="00E9045A" w:rsidRDefault="00CC6ED8" w:rsidP="00CC6ED8">
            <w:pPr>
              <w:pStyle w:val="Default"/>
              <w:numPr>
                <w:ilvl w:val="3"/>
                <w:numId w:val="40"/>
              </w:numPr>
              <w:tabs>
                <w:tab w:val="clear" w:pos="1440"/>
                <w:tab w:val="num" w:pos="55"/>
              </w:tabs>
              <w:ind w:left="0" w:firstLine="0"/>
              <w:jc w:val="both"/>
              <w:rPr>
                <w:color w:val="auto"/>
                <w:lang w:val="ro-RO"/>
              </w:rPr>
            </w:pPr>
            <w:r w:rsidRPr="00616177">
              <w:rPr>
                <w:color w:val="auto"/>
                <w:lang w:val="en-US"/>
              </w:rPr>
              <w:t xml:space="preserve">Comunitatea poate finanţa următoarele activităţi </w:t>
            </w:r>
            <w:r w:rsidRPr="00E9045A">
              <w:rPr>
                <w:color w:val="auto"/>
                <w:lang w:val="ro-RO"/>
              </w:rPr>
              <w:t>î</w:t>
            </w:r>
            <w:r w:rsidRPr="00616177">
              <w:rPr>
                <w:color w:val="auto"/>
                <w:lang w:val="en-US"/>
              </w:rPr>
              <w:t>n legătură</w:t>
            </w:r>
            <w:r w:rsidRPr="00E9045A">
              <w:rPr>
                <w:color w:val="auto"/>
                <w:lang w:val="ro-RO"/>
              </w:rPr>
              <w:t xml:space="preserve"> </w:t>
            </w:r>
            <w:r w:rsidRPr="00616177">
              <w:rPr>
                <w:color w:val="auto"/>
                <w:lang w:val="en-US"/>
              </w:rPr>
              <w:t>cu aplicarea prezentului regulament:</w:t>
            </w:r>
          </w:p>
          <w:p w:rsidR="00CC6ED8" w:rsidRPr="00E9045A" w:rsidRDefault="00CC6ED8" w:rsidP="00CC6ED8">
            <w:pPr>
              <w:pStyle w:val="Default"/>
              <w:jc w:val="both"/>
              <w:rPr>
                <w:color w:val="auto"/>
                <w:lang w:val="ro-RO"/>
              </w:rPr>
            </w:pPr>
          </w:p>
          <w:p w:rsidR="00CC6ED8" w:rsidRPr="00E9045A" w:rsidRDefault="00CC6ED8" w:rsidP="00CC6ED8">
            <w:pPr>
              <w:pStyle w:val="Default"/>
              <w:jc w:val="both"/>
              <w:rPr>
                <w:color w:val="auto"/>
                <w:lang w:val="en-US"/>
              </w:rPr>
            </w:pPr>
            <w:r w:rsidRPr="00616177">
              <w:rPr>
                <w:color w:val="auto"/>
                <w:lang w:val="en-US"/>
              </w:rPr>
              <w:t>(a) producerea şi revizuirea schemelor sectoriale de acreditare</w:t>
            </w:r>
            <w:r w:rsidRPr="00E9045A">
              <w:rPr>
                <w:color w:val="auto"/>
                <w:lang w:val="ro-RO"/>
              </w:rPr>
              <w:t xml:space="preserve"> </w:t>
            </w:r>
            <w:r w:rsidRPr="00616177">
              <w:rPr>
                <w:color w:val="auto"/>
                <w:lang w:val="en-US"/>
              </w:rPr>
              <w:t>menţionate la articolul 13 alineatul (3)</w:t>
            </w:r>
            <w:r w:rsidRPr="00E9045A">
              <w:rPr>
                <w:color w:val="auto"/>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1A3D73">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CC6ED8">
            <w:pPr>
              <w:autoSpaceDE w:val="0"/>
              <w:autoSpaceDN w:val="0"/>
              <w:adjustRightInd w:val="0"/>
              <w:jc w:val="both"/>
              <w:rPr>
                <w:lang w:val="ro-RO"/>
              </w:rPr>
            </w:pPr>
            <w:r w:rsidRPr="00616177">
              <w:rPr>
                <w:lang w:val="en-US"/>
              </w:rPr>
              <w:t xml:space="preserve">(b) activităţile secretariatului organismului recunoscut </w:t>
            </w:r>
            <w:r w:rsidRPr="00E9045A">
              <w:rPr>
                <w:lang w:val="ro-RO"/>
              </w:rPr>
              <w:t>î</w:t>
            </w:r>
            <w:r w:rsidRPr="00616177">
              <w:rPr>
                <w:lang w:val="en-US"/>
              </w:rPr>
              <w:t>n</w:t>
            </w:r>
            <w:r w:rsidRPr="00E9045A">
              <w:rPr>
                <w:lang w:val="ro-RO"/>
              </w:rPr>
              <w:t xml:space="preserve"> </w:t>
            </w:r>
            <w:r w:rsidRPr="00616177">
              <w:rPr>
                <w:lang w:val="en-US"/>
              </w:rPr>
              <w:t>temeiul articolului 14, de exemplu coordonarea activităţilor</w:t>
            </w:r>
            <w:r w:rsidRPr="00E9045A">
              <w:rPr>
                <w:lang w:val="ro-RO"/>
              </w:rPr>
              <w:t xml:space="preserve"> </w:t>
            </w:r>
            <w:r w:rsidRPr="00616177">
              <w:rPr>
                <w:lang w:val="en-US"/>
              </w:rPr>
              <w:t>de acreditare, procesarea lucrărilor tehnice referitoare la</w:t>
            </w:r>
            <w:r w:rsidRPr="00E9045A">
              <w:rPr>
                <w:lang w:val="ro-RO"/>
              </w:rPr>
              <w:t xml:space="preserve"> </w:t>
            </w:r>
            <w:r w:rsidRPr="00616177">
              <w:rPr>
                <w:lang w:val="en-US"/>
              </w:rPr>
              <w:t>operarea sistemului de evaluare la nivel de omologi,</w:t>
            </w:r>
            <w:r w:rsidRPr="00E9045A">
              <w:rPr>
                <w:lang w:val="ro-RO"/>
              </w:rPr>
              <w:t xml:space="preserve"> </w:t>
            </w:r>
            <w:r w:rsidRPr="00616177">
              <w:rPr>
                <w:lang w:val="en-US"/>
              </w:rPr>
              <w:t>furnizarea de informaţii părţilor interesate şi participarea</w:t>
            </w:r>
            <w:r w:rsidRPr="00E9045A">
              <w:rPr>
                <w:lang w:val="ro-RO"/>
              </w:rPr>
              <w:t xml:space="preserve"> </w:t>
            </w:r>
            <w:r w:rsidRPr="00616177">
              <w:rPr>
                <w:lang w:val="en-US"/>
              </w:rPr>
              <w:lastRenderedPageBreak/>
              <w:t>organismului la activităţile organizaţiilor internaţionale din</w:t>
            </w:r>
            <w:r w:rsidRPr="00E9045A">
              <w:rPr>
                <w:lang w:val="ro-RO"/>
              </w:rPr>
              <w:t xml:space="preserve"> </w:t>
            </w:r>
            <w:r w:rsidRPr="00616177">
              <w:rPr>
                <w:lang w:val="en-US"/>
              </w:rPr>
              <w:t>domeniul acreditării</w:t>
            </w:r>
            <w:r w:rsidRPr="00E9045A">
              <w:rPr>
                <w:lang w:val="ro-RO"/>
              </w:rPr>
              <w:t>.</w:t>
            </w:r>
          </w:p>
          <w:p w:rsidR="00CC6ED8" w:rsidRPr="00E9045A" w:rsidRDefault="00CC6ED8" w:rsidP="007F3083">
            <w:pPr>
              <w:autoSpaceDE w:val="0"/>
              <w:autoSpaceDN w:val="0"/>
              <w:adjustRightInd w:val="0"/>
              <w:jc w:val="both"/>
              <w:rPr>
                <w:iCs/>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1A3D73">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en-US"/>
              </w:rPr>
            </w:pPr>
            <w:r w:rsidRPr="00616177">
              <w:rPr>
                <w:lang w:val="en-US"/>
              </w:rPr>
              <w:lastRenderedPageBreak/>
              <w:t xml:space="preserve">(c) </w:t>
            </w:r>
            <w:proofErr w:type="gramStart"/>
            <w:r w:rsidRPr="00E9045A">
              <w:rPr>
                <w:lang w:val="ro-RO"/>
              </w:rPr>
              <w:t>î</w:t>
            </w:r>
            <w:r w:rsidRPr="00616177">
              <w:rPr>
                <w:lang w:val="en-US"/>
              </w:rPr>
              <w:t>ntocmirea</w:t>
            </w:r>
            <w:proofErr w:type="gramEnd"/>
            <w:r w:rsidRPr="00616177">
              <w:rPr>
                <w:lang w:val="en-US"/>
              </w:rPr>
              <w:t xml:space="preserve"> şi actualizarea contribuţiilor la orientările</w:t>
            </w:r>
            <w:r w:rsidRPr="00E9045A">
              <w:rPr>
                <w:lang w:val="ro-RO"/>
              </w:rPr>
              <w:t xml:space="preserve"> </w:t>
            </w:r>
            <w:r w:rsidRPr="00616177">
              <w:rPr>
                <w:lang w:val="en-US"/>
              </w:rPr>
              <w:t>generale din domeniul acreditării, notificarea Comisiei cu</w:t>
            </w:r>
            <w:r w:rsidRPr="00E9045A">
              <w:rPr>
                <w:lang w:val="ro-RO"/>
              </w:rPr>
              <w:t xml:space="preserve"> </w:t>
            </w:r>
            <w:r w:rsidRPr="00616177">
              <w:rPr>
                <w:lang w:val="en-US"/>
              </w:rPr>
              <w:t>privire la organismele de evaluare a conformităţii, evaluarea</w:t>
            </w:r>
            <w:r w:rsidRPr="00E9045A">
              <w:rPr>
                <w:lang w:val="ro-RO"/>
              </w:rPr>
              <w:t xml:space="preserve"> </w:t>
            </w:r>
            <w:r w:rsidRPr="00616177">
              <w:rPr>
                <w:lang w:val="en-US"/>
              </w:rPr>
              <w:t>conformităţii şi supravegherea pieţei</w:t>
            </w:r>
            <w:r w:rsidRPr="00E9045A">
              <w:rPr>
                <w:lang w:val="en-US"/>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1A3D73">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ro-RO"/>
              </w:rPr>
            </w:pPr>
            <w:r w:rsidRPr="00616177">
              <w:rPr>
                <w:lang w:val="en-US"/>
              </w:rPr>
              <w:t xml:space="preserve">(d) </w:t>
            </w:r>
            <w:proofErr w:type="gramStart"/>
            <w:r w:rsidRPr="00616177">
              <w:rPr>
                <w:lang w:val="en-US"/>
              </w:rPr>
              <w:t>activităţile</w:t>
            </w:r>
            <w:proofErr w:type="gramEnd"/>
            <w:r w:rsidRPr="00616177">
              <w:rPr>
                <w:lang w:val="en-US"/>
              </w:rPr>
              <w:t xml:space="preserve"> de comparare reciprocă referitoare la funcţionarea</w:t>
            </w:r>
            <w:r w:rsidRPr="00E9045A">
              <w:rPr>
                <w:lang w:val="ro-RO"/>
              </w:rPr>
              <w:t xml:space="preserve"> </w:t>
            </w:r>
            <w:r w:rsidRPr="00616177">
              <w:rPr>
                <w:lang w:val="en-US"/>
              </w:rPr>
              <w:t>clauzelor de salvgardare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1A3D73">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ro-RO"/>
              </w:rPr>
            </w:pPr>
            <w:r w:rsidRPr="00616177">
              <w:rPr>
                <w:lang w:val="en-US"/>
              </w:rPr>
              <w:t xml:space="preserve">(e) punerea de expertiză tehnică la dispoziţia Comisiei </w:t>
            </w:r>
            <w:r w:rsidRPr="00E9045A">
              <w:rPr>
                <w:lang w:val="ro-RO"/>
              </w:rPr>
              <w:t>î</w:t>
            </w:r>
            <w:r w:rsidRPr="00616177">
              <w:rPr>
                <w:lang w:val="en-US"/>
              </w:rPr>
              <w:t>n</w:t>
            </w:r>
            <w:r w:rsidRPr="00E9045A">
              <w:rPr>
                <w:lang w:val="ro-RO"/>
              </w:rPr>
              <w:t xml:space="preserve"> </w:t>
            </w:r>
            <w:r w:rsidRPr="00616177">
              <w:rPr>
                <w:lang w:val="en-US"/>
              </w:rPr>
              <w:t xml:space="preserve">scopul de a asista Comisia la punerea </w:t>
            </w:r>
            <w:r w:rsidRPr="00E9045A">
              <w:rPr>
                <w:lang w:val="ro-RO"/>
              </w:rPr>
              <w:t>î</w:t>
            </w:r>
            <w:r w:rsidRPr="00616177">
              <w:rPr>
                <w:lang w:val="en-US"/>
              </w:rPr>
              <w:t>n practică a</w:t>
            </w:r>
            <w:r w:rsidRPr="00E9045A">
              <w:rPr>
                <w:lang w:val="ro-RO"/>
              </w:rPr>
              <w:t xml:space="preserve"> </w:t>
            </w:r>
            <w:r w:rsidRPr="00616177">
              <w:rPr>
                <w:lang w:val="en-US"/>
              </w:rPr>
              <w:t xml:space="preserve">cooperării administrative </w:t>
            </w:r>
            <w:r w:rsidRPr="00E9045A">
              <w:rPr>
                <w:lang w:val="ro-RO"/>
              </w:rPr>
              <w:t>î</w:t>
            </w:r>
            <w:r w:rsidRPr="00616177">
              <w:rPr>
                <w:lang w:val="en-US"/>
              </w:rPr>
              <w:t>n domeniul supravegherii pieţei,</w:t>
            </w:r>
            <w:r w:rsidRPr="00E9045A">
              <w:rPr>
                <w:lang w:val="ro-RO"/>
              </w:rPr>
              <w:t xml:space="preserve"> </w:t>
            </w:r>
            <w:r w:rsidRPr="00616177">
              <w:rPr>
                <w:lang w:val="en-US"/>
              </w:rPr>
              <w:t>inclusiv finanţarea grupurilor de cooperare administrativă, a</w:t>
            </w:r>
            <w:r w:rsidRPr="00E9045A">
              <w:rPr>
                <w:lang w:val="ro-RO"/>
              </w:rPr>
              <w:t xml:space="preserve"> </w:t>
            </w:r>
            <w:r w:rsidRPr="00616177">
              <w:rPr>
                <w:lang w:val="en-US"/>
              </w:rPr>
              <w:t>deciziilor de supraveghere a pieţei şi a cazurilor care implică</w:t>
            </w:r>
            <w:r w:rsidRPr="00E9045A">
              <w:rPr>
                <w:lang w:val="ro-RO"/>
              </w:rPr>
              <w:t xml:space="preserve"> </w:t>
            </w:r>
            <w:r w:rsidRPr="00616177">
              <w:rPr>
                <w:lang w:val="en-US"/>
              </w:rPr>
              <w:t>clauzele de salvgardare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1A3D73">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1A3D73">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ro-RO"/>
              </w:rPr>
            </w:pPr>
            <w:r w:rsidRPr="00616177">
              <w:rPr>
                <w:lang w:val="en-US"/>
              </w:rPr>
              <w:t>(f) efectuarea de activităţi preliminare sau auxiliare referitoare</w:t>
            </w:r>
            <w:r w:rsidRPr="00E9045A">
              <w:rPr>
                <w:lang w:val="ro-RO"/>
              </w:rPr>
              <w:t xml:space="preserve"> </w:t>
            </w:r>
            <w:r w:rsidRPr="00616177">
              <w:rPr>
                <w:lang w:val="en-US"/>
              </w:rPr>
              <w:t xml:space="preserve">la punerea </w:t>
            </w:r>
            <w:r w:rsidRPr="00E9045A">
              <w:rPr>
                <w:lang w:val="ro-RO"/>
              </w:rPr>
              <w:t>î</w:t>
            </w:r>
            <w:r w:rsidRPr="00616177">
              <w:rPr>
                <w:lang w:val="en-US"/>
              </w:rPr>
              <w:t>n aplicare a activităţilor de evaluare a</w:t>
            </w:r>
            <w:r w:rsidRPr="00E9045A">
              <w:rPr>
                <w:lang w:val="ro-RO"/>
              </w:rPr>
              <w:t xml:space="preserve"> </w:t>
            </w:r>
            <w:r w:rsidRPr="00616177">
              <w:rPr>
                <w:lang w:val="en-US"/>
              </w:rPr>
              <w:t>conformităţii, de metrologie, acreditare şi supraveghere a</w:t>
            </w:r>
            <w:r w:rsidRPr="00E9045A">
              <w:rPr>
                <w:lang w:val="ro-RO"/>
              </w:rPr>
              <w:t xml:space="preserve"> </w:t>
            </w:r>
            <w:r w:rsidRPr="00616177">
              <w:rPr>
                <w:lang w:val="en-US"/>
              </w:rPr>
              <w:t xml:space="preserve">pieţei </w:t>
            </w:r>
            <w:r w:rsidRPr="00E9045A">
              <w:rPr>
                <w:lang w:val="ro-RO"/>
              </w:rPr>
              <w:t>î</w:t>
            </w:r>
            <w:r w:rsidRPr="00616177">
              <w:rPr>
                <w:lang w:val="en-US"/>
              </w:rPr>
              <w:t xml:space="preserve">n legătură cu punerea </w:t>
            </w:r>
            <w:r w:rsidRPr="00E9045A">
              <w:rPr>
                <w:lang w:val="ro-RO"/>
              </w:rPr>
              <w:t>î</w:t>
            </w:r>
            <w:r w:rsidRPr="00616177">
              <w:rPr>
                <w:lang w:val="en-US"/>
              </w:rPr>
              <w:t>n aplicare a legislaţiei</w:t>
            </w:r>
            <w:r w:rsidRPr="00E9045A">
              <w:rPr>
                <w:lang w:val="ro-RO"/>
              </w:rPr>
              <w:t xml:space="preserve"> </w:t>
            </w:r>
            <w:r w:rsidRPr="00616177">
              <w:rPr>
                <w:lang w:val="en-US"/>
              </w:rPr>
              <w:t>comunitare, de exemplu studii, programe, evaluări, orientări</w:t>
            </w:r>
            <w:r w:rsidRPr="00E9045A">
              <w:rPr>
                <w:lang w:val="ro-RO"/>
              </w:rPr>
              <w:t xml:space="preserve"> </w:t>
            </w:r>
            <w:r w:rsidRPr="00616177">
              <w:rPr>
                <w:lang w:val="en-US"/>
              </w:rPr>
              <w:t>generale, analize comparative, vizite comune, activităţi</w:t>
            </w:r>
            <w:r w:rsidRPr="00E9045A">
              <w:rPr>
                <w:lang w:val="ro-RO"/>
              </w:rPr>
              <w:t xml:space="preserve"> </w:t>
            </w:r>
            <w:r w:rsidRPr="00616177">
              <w:rPr>
                <w:lang w:val="en-US"/>
              </w:rPr>
              <w:t xml:space="preserve">de cercetare, dezvoltarea şi </w:t>
            </w:r>
            <w:r w:rsidRPr="00E9045A">
              <w:rPr>
                <w:lang w:val="ro-RO"/>
              </w:rPr>
              <w:t>î</w:t>
            </w:r>
            <w:r w:rsidRPr="00616177">
              <w:rPr>
                <w:lang w:val="en-US"/>
              </w:rPr>
              <w:t>ntreţinerea bazelor de date,</w:t>
            </w:r>
            <w:r w:rsidRPr="00E9045A">
              <w:rPr>
                <w:lang w:val="ro-RO"/>
              </w:rPr>
              <w:t xml:space="preserve"> </w:t>
            </w:r>
            <w:r w:rsidRPr="00616177">
              <w:rPr>
                <w:lang w:val="en-US"/>
              </w:rPr>
              <w:t>activităţi de instruire, lucrări de laborator, teste de</w:t>
            </w:r>
            <w:r w:rsidRPr="00E9045A">
              <w:rPr>
                <w:lang w:val="ro-RO"/>
              </w:rPr>
              <w:t xml:space="preserve"> </w:t>
            </w:r>
            <w:r w:rsidRPr="00616177">
              <w:rPr>
                <w:lang w:val="en-US"/>
              </w:rPr>
              <w:t xml:space="preserve">competenţă, teste </w:t>
            </w:r>
            <w:r w:rsidRPr="00E9045A">
              <w:rPr>
                <w:lang w:val="ro-RO"/>
              </w:rPr>
              <w:lastRenderedPageBreak/>
              <w:t>î</w:t>
            </w:r>
            <w:r w:rsidRPr="00616177">
              <w:rPr>
                <w:lang w:val="en-US"/>
              </w:rPr>
              <w:t>ntre laboratoare şi activităţi de evaluare</w:t>
            </w:r>
            <w:r w:rsidRPr="00E9045A">
              <w:rPr>
                <w:lang w:val="ro-RO"/>
              </w:rPr>
              <w:t xml:space="preserve"> </w:t>
            </w:r>
            <w:r w:rsidRPr="00616177">
              <w:rPr>
                <w:lang w:val="en-US"/>
              </w:rPr>
              <w:t>a conformităţii, precum şi campanii europene de supraveghere</w:t>
            </w:r>
            <w:r w:rsidRPr="00E9045A">
              <w:rPr>
                <w:lang w:val="ro-RO"/>
              </w:rPr>
              <w:t xml:space="preserve"> </w:t>
            </w:r>
            <w:r w:rsidRPr="00616177">
              <w:rPr>
                <w:lang w:val="en-US"/>
              </w:rPr>
              <w:t>a pieţei şi activităţi similare</w:t>
            </w:r>
            <w:r w:rsidRPr="00E9045A">
              <w:rPr>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ro-RO"/>
              </w:rPr>
            </w:pPr>
            <w:r w:rsidRPr="00616177">
              <w:rPr>
                <w:lang w:val="en-US"/>
              </w:rPr>
              <w:lastRenderedPageBreak/>
              <w:t xml:space="preserve">(g) activităţi realizate </w:t>
            </w:r>
            <w:r w:rsidRPr="00E9045A">
              <w:rPr>
                <w:lang w:val="ro-RO"/>
              </w:rPr>
              <w:t>î</w:t>
            </w:r>
            <w:r w:rsidRPr="00616177">
              <w:rPr>
                <w:lang w:val="en-US"/>
              </w:rPr>
              <w:t>n cadrul programelor de asistenţă</w:t>
            </w:r>
            <w:r w:rsidRPr="00E9045A">
              <w:rPr>
                <w:lang w:val="ro-RO"/>
              </w:rPr>
              <w:t xml:space="preserve"> </w:t>
            </w:r>
            <w:r w:rsidRPr="00616177">
              <w:rPr>
                <w:lang w:val="en-US"/>
              </w:rPr>
              <w:t>tehnică, cooperare cu ţări terţe şi promovarea şi consolidarea</w:t>
            </w:r>
            <w:r w:rsidRPr="00E9045A">
              <w:rPr>
                <w:lang w:val="ro-RO"/>
              </w:rPr>
              <w:t xml:space="preserve"> </w:t>
            </w:r>
            <w:r w:rsidRPr="00616177">
              <w:rPr>
                <w:lang w:val="en-US"/>
              </w:rPr>
              <w:t>politicilor şi sistemelor europene de evaluare a</w:t>
            </w:r>
            <w:r w:rsidRPr="00E9045A">
              <w:rPr>
                <w:lang w:val="ro-RO"/>
              </w:rPr>
              <w:t xml:space="preserve"> </w:t>
            </w:r>
            <w:r w:rsidRPr="00616177">
              <w:rPr>
                <w:lang w:val="en-US"/>
              </w:rPr>
              <w:t xml:space="preserve">conformităţii, de supraveghere a pieţei şi de acreditare, </w:t>
            </w:r>
            <w:r w:rsidRPr="00E9045A">
              <w:rPr>
                <w:lang w:val="ro-RO"/>
              </w:rPr>
              <w:t>î</w:t>
            </w:r>
            <w:r w:rsidRPr="00616177">
              <w:rPr>
                <w:lang w:val="en-US"/>
              </w:rPr>
              <w:t>ntre</w:t>
            </w:r>
            <w:r w:rsidRPr="00E9045A">
              <w:rPr>
                <w:lang w:val="ro-RO"/>
              </w:rPr>
              <w:t xml:space="preserve"> </w:t>
            </w:r>
            <w:r w:rsidRPr="00616177">
              <w:rPr>
                <w:lang w:val="en-US"/>
              </w:rPr>
              <w:t>părţile interesate din cadrul Comunităţii şi la nivel</w:t>
            </w:r>
            <w:r w:rsidRPr="00E9045A">
              <w:rPr>
                <w:lang w:val="ro-RO"/>
              </w:rPr>
              <w:t xml:space="preserve"> </w:t>
            </w:r>
            <w:r w:rsidRPr="00616177">
              <w:rPr>
                <w:lang w:val="en-US"/>
              </w:rPr>
              <w:t>internaţional.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CC6ED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7F3083">
            <w:pPr>
              <w:autoSpaceDE w:val="0"/>
              <w:autoSpaceDN w:val="0"/>
              <w:adjustRightInd w:val="0"/>
              <w:jc w:val="both"/>
              <w:rPr>
                <w:iCs/>
                <w:lang w:val="ro-RO"/>
              </w:rPr>
            </w:pPr>
            <w:r w:rsidRPr="00616177">
              <w:rPr>
                <w:lang w:val="en-US"/>
              </w:rPr>
              <w:t>(2) Activităţile menţionate la alineatul 1 litera (a) sunt eligibile</w:t>
            </w:r>
            <w:r w:rsidRPr="00E9045A">
              <w:rPr>
                <w:lang w:val="ro-RO"/>
              </w:rPr>
              <w:t xml:space="preserve"> </w:t>
            </w:r>
            <w:r w:rsidRPr="00616177">
              <w:rPr>
                <w:lang w:val="en-US"/>
              </w:rPr>
              <w:t xml:space="preserve">pentru finanţare comunitară numai </w:t>
            </w:r>
            <w:r w:rsidRPr="00E9045A">
              <w:rPr>
                <w:lang w:val="ro-RO"/>
              </w:rPr>
              <w:t>î</w:t>
            </w:r>
            <w:r w:rsidRPr="00616177">
              <w:rPr>
                <w:lang w:val="en-US"/>
              </w:rPr>
              <w:t xml:space="preserve">n cazul </w:t>
            </w:r>
            <w:r w:rsidRPr="00E9045A">
              <w:rPr>
                <w:lang w:val="ro-RO"/>
              </w:rPr>
              <w:t>î</w:t>
            </w:r>
            <w:r w:rsidRPr="00616177">
              <w:rPr>
                <w:lang w:val="en-US"/>
              </w:rPr>
              <w:t>n care comitetul</w:t>
            </w:r>
            <w:r w:rsidRPr="00E9045A">
              <w:rPr>
                <w:lang w:val="ro-RO"/>
              </w:rPr>
              <w:t xml:space="preserve"> </w:t>
            </w:r>
            <w:r w:rsidRPr="00616177">
              <w:rPr>
                <w:lang w:val="en-US"/>
              </w:rPr>
              <w:t>instituit conform articolului 5 din Directiva 98/34/CE a fost</w:t>
            </w:r>
            <w:r w:rsidRPr="00E9045A">
              <w:rPr>
                <w:lang w:val="ro-RO"/>
              </w:rPr>
              <w:t xml:space="preserve"> </w:t>
            </w:r>
            <w:r w:rsidRPr="00616177">
              <w:rPr>
                <w:lang w:val="en-US"/>
              </w:rPr>
              <w:t xml:space="preserve">consultat cu privire la cererile care urmează să fie </w:t>
            </w:r>
            <w:r w:rsidRPr="00E9045A">
              <w:rPr>
                <w:lang w:val="ro-RO"/>
              </w:rPr>
              <w:t>î</w:t>
            </w:r>
            <w:r w:rsidRPr="00616177">
              <w:rPr>
                <w:lang w:val="en-US"/>
              </w:rPr>
              <w:t>naintate</w:t>
            </w:r>
            <w:r w:rsidRPr="00E9045A">
              <w:rPr>
                <w:lang w:val="ro-RO"/>
              </w:rPr>
              <w:t xml:space="preserve"> </w:t>
            </w:r>
            <w:r w:rsidRPr="00616177">
              <w:rPr>
                <w:lang w:val="en-US"/>
              </w:rPr>
              <w:t xml:space="preserve">organismului recunoscut </w:t>
            </w:r>
            <w:r w:rsidRPr="00E9045A">
              <w:rPr>
                <w:lang w:val="ro-RO"/>
              </w:rPr>
              <w:t>î</w:t>
            </w:r>
            <w:r w:rsidRPr="00616177">
              <w:rPr>
                <w:lang w:val="en-US"/>
              </w:rPr>
              <w:t>n temeiul articolului 14 din prezentul</w:t>
            </w:r>
            <w:r w:rsidRPr="00E9045A">
              <w:rPr>
                <w:lang w:val="ro-RO"/>
              </w:rPr>
              <w:t xml:space="preserve"> </w:t>
            </w:r>
            <w:r w:rsidRPr="00616177">
              <w:rPr>
                <w:lang w:val="en-US"/>
              </w:rPr>
              <w:t>regulament.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CC6ED8"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CC6ED8" w:rsidRPr="00E9045A" w:rsidRDefault="00CC6ED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C6ED8" w:rsidRPr="00E9045A" w:rsidRDefault="00CC6ED8"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7F3083">
            <w:pPr>
              <w:autoSpaceDE w:val="0"/>
              <w:autoSpaceDN w:val="0"/>
              <w:adjustRightInd w:val="0"/>
              <w:jc w:val="both"/>
              <w:rPr>
                <w:iCs/>
                <w:lang w:val="ro-RO"/>
              </w:rPr>
            </w:pPr>
            <w:r w:rsidRPr="00E9045A">
              <w:rPr>
                <w:iCs/>
                <w:lang w:val="ro-RO"/>
              </w:rPr>
              <w:t>Articolul 33</w:t>
            </w:r>
          </w:p>
          <w:p w:rsidR="00FE4711" w:rsidRPr="00E9045A" w:rsidRDefault="00CC6ED8" w:rsidP="0097716F">
            <w:pPr>
              <w:pStyle w:val="Default"/>
              <w:jc w:val="both"/>
              <w:rPr>
                <w:bCs/>
                <w:color w:val="auto"/>
                <w:lang w:val="en-US"/>
              </w:rPr>
            </w:pPr>
            <w:r w:rsidRPr="00616177">
              <w:rPr>
                <w:bCs/>
                <w:color w:val="auto"/>
                <w:lang w:val="en-US"/>
              </w:rPr>
              <w:t>Organisme eligibile pentru finan</w:t>
            </w:r>
            <w:r w:rsidRPr="00616177">
              <w:rPr>
                <w:rFonts w:eastAsia="EUAlbertina_Bold+02"/>
                <w:bCs/>
                <w:color w:val="auto"/>
                <w:lang w:val="en-US"/>
              </w:rPr>
              <w:t>ţ</w:t>
            </w:r>
            <w:r w:rsidRPr="00616177">
              <w:rPr>
                <w:bCs/>
                <w:color w:val="auto"/>
                <w:lang w:val="en-US"/>
              </w:rPr>
              <w:t>area comunitară</w:t>
            </w:r>
          </w:p>
          <w:p w:rsidR="00CC6ED8" w:rsidRPr="00E9045A" w:rsidRDefault="00CC6ED8" w:rsidP="0097716F">
            <w:pPr>
              <w:pStyle w:val="Default"/>
              <w:jc w:val="both"/>
              <w:rPr>
                <w:color w:val="auto"/>
                <w:lang w:val="ro-RO"/>
              </w:rPr>
            </w:pPr>
            <w:r w:rsidRPr="00616177">
              <w:rPr>
                <w:color w:val="auto"/>
                <w:lang w:val="en-US"/>
              </w:rPr>
              <w:t>Finanţarea comunitară poate fi acordată organismului recunoscut</w:t>
            </w:r>
            <w:r w:rsidRPr="00E9045A">
              <w:rPr>
                <w:color w:val="auto"/>
                <w:lang w:val="ro-RO"/>
              </w:rPr>
              <w:t xml:space="preserve"> î</w:t>
            </w:r>
            <w:r w:rsidRPr="00616177">
              <w:rPr>
                <w:color w:val="auto"/>
                <w:lang w:val="en-US"/>
              </w:rPr>
              <w:t xml:space="preserve">n temeiul articolului 14 pentru punerea </w:t>
            </w:r>
            <w:r w:rsidRPr="00E9045A">
              <w:rPr>
                <w:color w:val="auto"/>
                <w:lang w:val="ro-RO"/>
              </w:rPr>
              <w:t>î</w:t>
            </w:r>
            <w:r w:rsidRPr="00616177">
              <w:rPr>
                <w:color w:val="auto"/>
                <w:lang w:val="en-US"/>
              </w:rPr>
              <w:t xml:space="preserve">n practică </w:t>
            </w:r>
            <w:proofErr w:type="gramStart"/>
            <w:r w:rsidRPr="00616177">
              <w:rPr>
                <w:color w:val="auto"/>
                <w:lang w:val="en-US"/>
              </w:rPr>
              <w:t>a</w:t>
            </w:r>
            <w:proofErr w:type="gramEnd"/>
            <w:r w:rsidRPr="00616177">
              <w:rPr>
                <w:color w:val="auto"/>
                <w:lang w:val="en-US"/>
              </w:rPr>
              <w:t xml:space="preserve"> activităţilor</w:t>
            </w:r>
            <w:r w:rsidRPr="00E9045A">
              <w:rPr>
                <w:color w:val="auto"/>
                <w:lang w:val="ro-RO"/>
              </w:rPr>
              <w:t xml:space="preserve"> </w:t>
            </w:r>
            <w:r w:rsidRPr="00616177">
              <w:rPr>
                <w:color w:val="auto"/>
                <w:lang w:val="en-US"/>
              </w:rPr>
              <w:t>prevăzute la articolul 32.</w:t>
            </w:r>
            <w:r w:rsidRPr="00E9045A">
              <w:rPr>
                <w:color w:val="auto"/>
                <w:lang w:val="ro-RO"/>
              </w:rPr>
              <w:t xml:space="preserve"> </w:t>
            </w:r>
          </w:p>
          <w:p w:rsidR="00CC6ED8" w:rsidRPr="00E9045A" w:rsidRDefault="00CC6ED8" w:rsidP="0097716F">
            <w:pPr>
              <w:pStyle w:val="Default"/>
              <w:jc w:val="both"/>
              <w:rPr>
                <w:color w:val="auto"/>
                <w:lang w:val="en-US"/>
              </w:rPr>
            </w:pPr>
            <w:r w:rsidRPr="00616177">
              <w:rPr>
                <w:color w:val="auto"/>
                <w:lang w:val="en-US"/>
              </w:rPr>
              <w:t>Totuşi, finanţarea comunitară poate fi acordată şi altor organisme</w:t>
            </w:r>
            <w:r w:rsidRPr="00E9045A">
              <w:rPr>
                <w:color w:val="auto"/>
                <w:lang w:val="ro-RO"/>
              </w:rPr>
              <w:t xml:space="preserve"> </w:t>
            </w:r>
            <w:r w:rsidRPr="00616177">
              <w:rPr>
                <w:color w:val="auto"/>
                <w:lang w:val="en-US"/>
              </w:rPr>
              <w:t>pentru desfăşurarea activităţilor descrise la articolul 32, cu</w:t>
            </w:r>
            <w:r w:rsidRPr="00E9045A">
              <w:rPr>
                <w:color w:val="auto"/>
                <w:lang w:val="ro-RO"/>
              </w:rPr>
              <w:t xml:space="preserve"> </w:t>
            </w:r>
            <w:r w:rsidRPr="00616177">
              <w:rPr>
                <w:color w:val="auto"/>
                <w:lang w:val="en-US"/>
              </w:rPr>
              <w:t>excepţia celor menţionate la alineatul 1 literele (a) şi (b) al</w:t>
            </w:r>
            <w:r w:rsidRPr="00E9045A">
              <w:rPr>
                <w:color w:val="auto"/>
                <w:lang w:val="ro-RO"/>
              </w:rPr>
              <w:t xml:space="preserve"> </w:t>
            </w:r>
            <w:r w:rsidRPr="00616177">
              <w:rPr>
                <w:color w:val="auto"/>
                <w:lang w:val="en-US"/>
              </w:rPr>
              <w:t>respectivului articol.</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CC6ED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FE4711">
            <w:pPr>
              <w:autoSpaceDE w:val="0"/>
              <w:autoSpaceDN w:val="0"/>
              <w:adjustRightInd w:val="0"/>
              <w:jc w:val="both"/>
              <w:rPr>
                <w:iCs/>
                <w:lang w:val="ro-RO"/>
              </w:rPr>
            </w:pPr>
            <w:r w:rsidRPr="00E9045A">
              <w:rPr>
                <w:iCs/>
                <w:lang w:val="ro-RO"/>
              </w:rPr>
              <w:lastRenderedPageBreak/>
              <w:t>Articolul 34</w:t>
            </w:r>
          </w:p>
          <w:p w:rsidR="00FE4711" w:rsidRPr="00E9045A" w:rsidRDefault="00FE4711" w:rsidP="00FE4711">
            <w:pPr>
              <w:autoSpaceDE w:val="0"/>
              <w:autoSpaceDN w:val="0"/>
              <w:adjustRightInd w:val="0"/>
              <w:jc w:val="both"/>
              <w:rPr>
                <w:bCs/>
                <w:lang w:val="ro-RO"/>
              </w:rPr>
            </w:pPr>
            <w:r w:rsidRPr="00E9045A">
              <w:rPr>
                <w:bCs/>
                <w:lang w:val="ro-RO"/>
              </w:rPr>
              <w:t>Finan</w:t>
            </w:r>
            <w:r w:rsidRPr="00E9045A">
              <w:rPr>
                <w:rFonts w:eastAsia="EUAlbertina_Bold+02"/>
                <w:bCs/>
                <w:lang w:val="ro-RO"/>
              </w:rPr>
              <w:t>ţ</w:t>
            </w:r>
            <w:r w:rsidRPr="00E9045A">
              <w:rPr>
                <w:bCs/>
                <w:lang w:val="ro-RO"/>
              </w:rPr>
              <w:t>area</w:t>
            </w:r>
          </w:p>
          <w:p w:rsidR="00FE4711" w:rsidRPr="00E9045A" w:rsidRDefault="00FE4711" w:rsidP="00FE4711">
            <w:pPr>
              <w:autoSpaceDE w:val="0"/>
              <w:autoSpaceDN w:val="0"/>
              <w:adjustRightInd w:val="0"/>
              <w:jc w:val="both"/>
              <w:rPr>
                <w:lang w:val="ro-RO"/>
              </w:rPr>
            </w:pPr>
            <w:r w:rsidRPr="00E9045A">
              <w:rPr>
                <w:lang w:val="ro-RO"/>
              </w:rPr>
              <w:t>Sumele alocate pentru activităţile menţionate de prezentul regulament vor fi stabilite anual de către autoritatea bugetară, în limitele cadrului financiar în vigoare.</w:t>
            </w:r>
          </w:p>
          <w:p w:rsidR="00FE4711" w:rsidRPr="00E9045A" w:rsidRDefault="00FE4711" w:rsidP="00222976">
            <w:pPr>
              <w:pStyle w:val="txt"/>
              <w:spacing w:after="0" w:line="240" w:lineRule="auto"/>
              <w:jc w:val="both"/>
              <w:rPr>
                <w:rFonts w:ascii="Times New Roman" w:hAnsi="Times New Roman"/>
                <w:color w:val="auto"/>
                <w:lang w:val="ro-RO"/>
              </w:rPr>
            </w:pP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665637">
            <w:pPr>
              <w:pStyle w:val="a3"/>
              <w:ind w:firstLine="0"/>
              <w:rPr>
                <w:lang w:val="ro-RO"/>
              </w:rPr>
            </w:pPr>
            <w:r w:rsidRPr="00E9045A">
              <w:rPr>
                <w:b/>
                <w:shd w:val="clear" w:color="auto" w:fill="FFFFFF"/>
                <w:lang w:val="ro-RO"/>
              </w:rPr>
              <w:t>Capitolul VII</w:t>
            </w:r>
            <w:r w:rsidR="00A6377A" w:rsidRPr="00E9045A">
              <w:rPr>
                <w:b/>
                <w:shd w:val="clear" w:color="auto" w:fill="FFFFFF"/>
                <w:lang w:val="ro-RO"/>
              </w:rPr>
              <w:t>,</w:t>
            </w:r>
            <w:r w:rsidRPr="00E9045A">
              <w:rPr>
                <w:b/>
                <w:shd w:val="clear" w:color="auto" w:fill="FFFFFF"/>
                <w:lang w:val="ro-RO"/>
              </w:rPr>
              <w:t xml:space="preserve"> art.39</w:t>
            </w:r>
            <w:r w:rsidR="00A6377A" w:rsidRPr="00E9045A">
              <w:rPr>
                <w:b/>
                <w:shd w:val="clear" w:color="auto" w:fill="FFFFFF"/>
                <w:lang w:val="ro-RO"/>
              </w:rPr>
              <w:t>,</w:t>
            </w:r>
            <w:r w:rsidRPr="00E9045A">
              <w:rPr>
                <w:b/>
                <w:shd w:val="clear" w:color="auto" w:fill="FFFFFF"/>
                <w:lang w:val="ro-RO"/>
              </w:rPr>
              <w:t xml:space="preserve"> alin. (1)</w:t>
            </w:r>
          </w:p>
          <w:p w:rsidR="00FE4711" w:rsidRPr="00E9045A" w:rsidRDefault="00FE4711" w:rsidP="00665637">
            <w:pPr>
              <w:pStyle w:val="a3"/>
              <w:ind w:firstLine="0"/>
              <w:rPr>
                <w:lang w:val="ro-RO"/>
              </w:rPr>
            </w:pPr>
            <w:r w:rsidRPr="00E9045A">
              <w:rPr>
                <w:lang w:val="ro-RO"/>
              </w:rPr>
              <w:t xml:space="preserve">(1) Resursele necesare pentru desfăşurarea activităţii de supraveghere a pieţei se raportează la cheltuielile autorităţilor respective, în limitele mijloacelor alocate anual de la bugetul de stat şi din alte mijloace, conform prevederilor legale. </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A6377A" w:rsidP="00B45A43">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E4B57">
            <w:pPr>
              <w:rPr>
                <w:lang w:val="ro-RO"/>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7F3083">
            <w:pPr>
              <w:autoSpaceDE w:val="0"/>
              <w:autoSpaceDN w:val="0"/>
              <w:adjustRightInd w:val="0"/>
              <w:jc w:val="both"/>
              <w:rPr>
                <w:iCs/>
                <w:lang w:val="ro-RO"/>
              </w:rPr>
            </w:pPr>
            <w:r w:rsidRPr="00E9045A">
              <w:rPr>
                <w:iCs/>
                <w:lang w:val="ro-RO"/>
              </w:rPr>
              <w:t>Articolul 35</w:t>
            </w:r>
          </w:p>
          <w:p w:rsidR="004C6B5A" w:rsidRPr="00E9045A" w:rsidRDefault="004C6B5A" w:rsidP="007F3083">
            <w:pPr>
              <w:autoSpaceDE w:val="0"/>
              <w:autoSpaceDN w:val="0"/>
              <w:adjustRightInd w:val="0"/>
              <w:jc w:val="both"/>
              <w:rPr>
                <w:iCs/>
                <w:lang w:val="ro-RO"/>
              </w:rPr>
            </w:pPr>
            <w:r w:rsidRPr="00E9045A">
              <w:rPr>
                <w:bCs/>
              </w:rPr>
              <w:t>Modalită</w:t>
            </w:r>
            <w:r w:rsidRPr="00E9045A">
              <w:rPr>
                <w:rFonts w:eastAsia="EUAlbertina_Bold+02"/>
                <w:bCs/>
              </w:rPr>
              <w:t>ţ</w:t>
            </w:r>
            <w:r w:rsidRPr="00E9045A">
              <w:rPr>
                <w:bCs/>
              </w:rPr>
              <w:t>i de finan</w:t>
            </w:r>
            <w:r w:rsidRPr="00E9045A">
              <w:rPr>
                <w:rFonts w:eastAsia="EUAlbertina_Bold+02"/>
                <w:bCs/>
              </w:rPr>
              <w:t>ţ</w:t>
            </w:r>
            <w:r w:rsidRPr="00E9045A">
              <w:rPr>
                <w:bCs/>
              </w:rPr>
              <w:t>are</w:t>
            </w:r>
          </w:p>
          <w:p w:rsidR="00FE4711" w:rsidRPr="00E9045A" w:rsidRDefault="004C6B5A" w:rsidP="004C6B5A">
            <w:pPr>
              <w:pStyle w:val="Default"/>
              <w:numPr>
                <w:ilvl w:val="0"/>
                <w:numId w:val="47"/>
              </w:numPr>
              <w:ind w:left="-35" w:firstLine="35"/>
              <w:jc w:val="both"/>
              <w:rPr>
                <w:color w:val="auto"/>
                <w:lang w:val="en-US"/>
              </w:rPr>
            </w:pPr>
            <w:r w:rsidRPr="00E9045A">
              <w:rPr>
                <w:color w:val="auto"/>
              </w:rPr>
              <w:t>Finanţarea comunitară se acordă:</w:t>
            </w:r>
          </w:p>
          <w:p w:rsidR="004C6B5A" w:rsidRPr="00E9045A" w:rsidRDefault="004C6B5A" w:rsidP="004C6B5A">
            <w:pPr>
              <w:pStyle w:val="Default"/>
              <w:jc w:val="both"/>
              <w:rPr>
                <w:color w:val="auto"/>
                <w:lang w:val="en-US"/>
              </w:rPr>
            </w:pPr>
            <w:r w:rsidRPr="00616177">
              <w:rPr>
                <w:color w:val="auto"/>
                <w:lang w:val="en-US"/>
              </w:rPr>
              <w:t xml:space="preserve">(a) fără o cerere de propuneri, organismului recunoscut </w:t>
            </w:r>
            <w:r w:rsidRPr="00E9045A">
              <w:rPr>
                <w:color w:val="auto"/>
                <w:lang w:val="ro-RO"/>
              </w:rPr>
              <w:t>î</w:t>
            </w:r>
            <w:r w:rsidRPr="00616177">
              <w:rPr>
                <w:color w:val="auto"/>
                <w:lang w:val="en-US"/>
              </w:rPr>
              <w:t>n</w:t>
            </w:r>
            <w:r w:rsidRPr="00E9045A">
              <w:rPr>
                <w:color w:val="auto"/>
                <w:lang w:val="ro-RO"/>
              </w:rPr>
              <w:t xml:space="preserve"> </w:t>
            </w:r>
            <w:r w:rsidRPr="00616177">
              <w:rPr>
                <w:color w:val="auto"/>
                <w:lang w:val="en-US"/>
              </w:rPr>
              <w:t>temeiul articolului 14 pentru desfăşurarea activităţilor</w:t>
            </w:r>
            <w:r w:rsidRPr="00E9045A">
              <w:rPr>
                <w:color w:val="auto"/>
                <w:lang w:val="ro-RO"/>
              </w:rPr>
              <w:t xml:space="preserve"> </w:t>
            </w:r>
            <w:r w:rsidRPr="00616177">
              <w:rPr>
                <w:color w:val="auto"/>
                <w:lang w:val="en-US"/>
              </w:rPr>
              <w:t>menţionate la articolul 32 alineatul (1) literele (a)-(g),</w:t>
            </w:r>
            <w:r w:rsidRPr="00E9045A">
              <w:rPr>
                <w:color w:val="auto"/>
                <w:lang w:val="ro-RO"/>
              </w:rPr>
              <w:t xml:space="preserve"> </w:t>
            </w:r>
            <w:r w:rsidRPr="00616177">
              <w:rPr>
                <w:color w:val="auto"/>
                <w:lang w:val="en-US"/>
              </w:rPr>
              <w:t xml:space="preserve">pentru care pot fi acordate subvenţii </w:t>
            </w:r>
            <w:r w:rsidRPr="00E9045A">
              <w:rPr>
                <w:color w:val="auto"/>
                <w:lang w:val="ro-RO"/>
              </w:rPr>
              <w:t>î</w:t>
            </w:r>
            <w:r w:rsidRPr="00616177">
              <w:rPr>
                <w:color w:val="auto"/>
                <w:lang w:val="en-US"/>
              </w:rPr>
              <w:t>n conformitate cu</w:t>
            </w:r>
            <w:r w:rsidRPr="00E9045A">
              <w:rPr>
                <w:color w:val="auto"/>
                <w:lang w:val="ro-RO"/>
              </w:rPr>
              <w:t xml:space="preserve"> </w:t>
            </w:r>
            <w:r w:rsidRPr="00616177">
              <w:rPr>
                <w:color w:val="auto"/>
                <w:lang w:val="en-US"/>
              </w:rPr>
              <w:t>regulamentul financiar</w:t>
            </w:r>
            <w:r w:rsidRPr="00E9045A">
              <w:rPr>
                <w:color w:val="auto"/>
                <w:lang w:val="ro-RO"/>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4C6B5A"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4C6B5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4C6B5A" w:rsidP="007F3083">
            <w:pPr>
              <w:autoSpaceDE w:val="0"/>
              <w:autoSpaceDN w:val="0"/>
              <w:adjustRightInd w:val="0"/>
              <w:jc w:val="both"/>
              <w:rPr>
                <w:iCs/>
                <w:lang w:val="ro-RO"/>
              </w:rPr>
            </w:pPr>
            <w:r w:rsidRPr="00616177">
              <w:rPr>
                <w:lang w:val="en-US"/>
              </w:rPr>
              <w:t xml:space="preserve">(b) </w:t>
            </w:r>
            <w:proofErr w:type="gramStart"/>
            <w:r w:rsidRPr="00616177">
              <w:rPr>
                <w:lang w:val="en-US"/>
              </w:rPr>
              <w:t>sub</w:t>
            </w:r>
            <w:proofErr w:type="gramEnd"/>
            <w:r w:rsidRPr="00616177">
              <w:rPr>
                <w:lang w:val="en-US"/>
              </w:rPr>
              <w:t xml:space="preserve"> forma unor subvenţii </w:t>
            </w:r>
            <w:r w:rsidRPr="00E9045A">
              <w:rPr>
                <w:lang w:val="ro-RO"/>
              </w:rPr>
              <w:t>î</w:t>
            </w:r>
            <w:r w:rsidRPr="00616177">
              <w:rPr>
                <w:lang w:val="en-US"/>
              </w:rPr>
              <w:t>n urma unei cereri de propuneri,</w:t>
            </w:r>
            <w:r w:rsidRPr="00E9045A">
              <w:rPr>
                <w:lang w:val="ro-RO"/>
              </w:rPr>
              <w:t xml:space="preserve"> </w:t>
            </w:r>
            <w:r w:rsidRPr="00616177">
              <w:rPr>
                <w:lang w:val="en-US"/>
              </w:rPr>
              <w:t>sau prin proceduri de achiziţii publice, altor organisme,</w:t>
            </w:r>
            <w:r w:rsidRPr="00E9045A">
              <w:rPr>
                <w:lang w:val="ro-RO"/>
              </w:rPr>
              <w:t xml:space="preserve"> </w:t>
            </w:r>
            <w:r w:rsidRPr="00616177">
              <w:rPr>
                <w:lang w:val="en-US"/>
              </w:rPr>
              <w:t>pentru realizarea activităţilor menţionate la articolul 32</w:t>
            </w:r>
            <w:r w:rsidRPr="00E9045A">
              <w:rPr>
                <w:lang w:val="ro-RO"/>
              </w:rPr>
              <w:t xml:space="preserve"> </w:t>
            </w:r>
            <w:r w:rsidRPr="00616177">
              <w:rPr>
                <w:lang w:val="en-US"/>
              </w:rPr>
              <w:t>alineatul (1) literele (c)-(g).</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C6B5A" w:rsidRPr="00E9045A" w:rsidRDefault="004C6B5A"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ind w:right="-517"/>
              <w:rPr>
                <w:lang w:val="ro-RO"/>
              </w:rPr>
            </w:pPr>
          </w:p>
        </w:tc>
      </w:tr>
      <w:tr w:rsidR="004C6B5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4C6B5A" w:rsidP="007F3083">
            <w:pPr>
              <w:autoSpaceDE w:val="0"/>
              <w:autoSpaceDN w:val="0"/>
              <w:adjustRightInd w:val="0"/>
              <w:jc w:val="both"/>
              <w:rPr>
                <w:iCs/>
                <w:lang w:val="en-US"/>
              </w:rPr>
            </w:pPr>
            <w:r w:rsidRPr="00616177">
              <w:rPr>
                <w:lang w:val="en-US"/>
              </w:rPr>
              <w:t xml:space="preserve">(2) Activităţile secretariatului organismului recunoscut </w:t>
            </w:r>
            <w:r w:rsidRPr="00E9045A">
              <w:rPr>
                <w:lang w:val="ro-RO"/>
              </w:rPr>
              <w:t>î</w:t>
            </w:r>
            <w:r w:rsidRPr="00616177">
              <w:rPr>
                <w:lang w:val="en-US"/>
              </w:rPr>
              <w:t>n conformitate</w:t>
            </w:r>
            <w:r w:rsidRPr="00E9045A">
              <w:rPr>
                <w:lang w:val="ro-RO"/>
              </w:rPr>
              <w:t xml:space="preserve"> </w:t>
            </w:r>
            <w:r w:rsidRPr="00616177">
              <w:rPr>
                <w:lang w:val="en-US"/>
              </w:rPr>
              <w:t>cu articolul 14, menţionate la articolul 32 alineatul (1)</w:t>
            </w:r>
            <w:r w:rsidRPr="00E9045A">
              <w:rPr>
                <w:lang w:val="ro-RO"/>
              </w:rPr>
              <w:t xml:space="preserve"> </w:t>
            </w:r>
            <w:r w:rsidRPr="00616177">
              <w:rPr>
                <w:lang w:val="en-US"/>
              </w:rPr>
              <w:t>litera (b), pot fi finanţate pe baza unor subvenţii de funcţionare.</w:t>
            </w:r>
            <w:r w:rsidRPr="00E9045A">
              <w:rPr>
                <w:lang w:val="ro-RO"/>
              </w:rPr>
              <w:t xml:space="preserve"> Î</w:t>
            </w:r>
            <w:r w:rsidRPr="00616177">
              <w:rPr>
                <w:lang w:val="en-US"/>
              </w:rPr>
              <w:t>n cazul re</w:t>
            </w:r>
            <w:r w:rsidRPr="00E9045A">
              <w:rPr>
                <w:lang w:val="ro-RO"/>
              </w:rPr>
              <w:t>î</w:t>
            </w:r>
            <w:r w:rsidRPr="00616177">
              <w:rPr>
                <w:lang w:val="en-US"/>
              </w:rPr>
              <w:t>nnoirii, subvenţiile pentru funcţionare nu sunt reduse</w:t>
            </w:r>
            <w:r w:rsidRPr="00E9045A">
              <w:rPr>
                <w:lang w:val="ro-RO"/>
              </w:rPr>
              <w:t xml:space="preserve"> </w:t>
            </w:r>
            <w:r w:rsidRPr="00616177">
              <w:rPr>
                <w:lang w:val="en-US"/>
              </w:rPr>
              <w:t>automat</w:t>
            </w:r>
            <w:r w:rsidRPr="00E9045A">
              <w:rPr>
                <w:lang w:val="en-US"/>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C6B5A" w:rsidRPr="00E9045A" w:rsidRDefault="004C6B5A"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ind w:right="-517"/>
              <w:rPr>
                <w:lang w:val="ro-RO"/>
              </w:rPr>
            </w:pPr>
          </w:p>
        </w:tc>
      </w:tr>
      <w:tr w:rsidR="004C6B5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4C6B5A" w:rsidP="007F3083">
            <w:pPr>
              <w:autoSpaceDE w:val="0"/>
              <w:autoSpaceDN w:val="0"/>
              <w:adjustRightInd w:val="0"/>
              <w:jc w:val="both"/>
              <w:rPr>
                <w:lang w:val="ro-RO"/>
              </w:rPr>
            </w:pPr>
            <w:r w:rsidRPr="00616177">
              <w:rPr>
                <w:lang w:val="en-US"/>
              </w:rPr>
              <w:lastRenderedPageBreak/>
              <w:t>(3) Acordurile de subvenţionare pot autoriza finanţarea</w:t>
            </w:r>
            <w:r w:rsidRPr="00E9045A">
              <w:rPr>
                <w:lang w:val="ro-RO"/>
              </w:rPr>
              <w:t xml:space="preserve"> </w:t>
            </w:r>
            <w:r w:rsidRPr="00616177">
              <w:rPr>
                <w:lang w:val="en-US"/>
              </w:rPr>
              <w:t>forfetară a costurilor generale ale beneficiarului cu p</w:t>
            </w:r>
            <w:r w:rsidRPr="00E9045A">
              <w:rPr>
                <w:lang w:val="ro-RO"/>
              </w:rPr>
              <w:t>î</w:t>
            </w:r>
            <w:r w:rsidRPr="00616177">
              <w:rPr>
                <w:lang w:val="en-US"/>
              </w:rPr>
              <w:t>nă la</w:t>
            </w:r>
            <w:r w:rsidR="00B70018" w:rsidRPr="00E9045A">
              <w:rPr>
                <w:lang w:val="ro-RO"/>
              </w:rPr>
              <w:t xml:space="preserve"> </w:t>
            </w:r>
            <w:r w:rsidRPr="00616177">
              <w:rPr>
                <w:lang w:val="en-US"/>
              </w:rPr>
              <w:t>10 % din totalul eligibil al costurilor directe ale acţiunilor, cu</w:t>
            </w:r>
            <w:r w:rsidRPr="00E9045A">
              <w:rPr>
                <w:lang w:val="ro-RO"/>
              </w:rPr>
              <w:t xml:space="preserve"> </w:t>
            </w:r>
            <w:r w:rsidRPr="00616177">
              <w:rPr>
                <w:lang w:val="en-US"/>
              </w:rPr>
              <w:t xml:space="preserve">excepţia cazurilor </w:t>
            </w:r>
            <w:r w:rsidRPr="00E9045A">
              <w:rPr>
                <w:lang w:val="ro-RO"/>
              </w:rPr>
              <w:t>î</w:t>
            </w:r>
            <w:r w:rsidRPr="00616177">
              <w:rPr>
                <w:lang w:val="en-US"/>
              </w:rPr>
              <w:t>n care costurile indirecte ale beneficiarului</w:t>
            </w:r>
            <w:r w:rsidRPr="00E9045A">
              <w:rPr>
                <w:lang w:val="ro-RO"/>
              </w:rPr>
              <w:t xml:space="preserve"> </w:t>
            </w:r>
            <w:r w:rsidRPr="00616177">
              <w:rPr>
                <w:lang w:val="en-US"/>
              </w:rPr>
              <w:t>sunt acoperite printr-o subvenţie de funcţionare finanţată din</w:t>
            </w:r>
            <w:r w:rsidRPr="00E9045A">
              <w:rPr>
                <w:lang w:val="ro-RO"/>
              </w:rPr>
              <w:t xml:space="preserve"> </w:t>
            </w:r>
            <w:r w:rsidRPr="00616177">
              <w:rPr>
                <w:lang w:val="en-US"/>
              </w:rPr>
              <w:t>bugetul comunitar.</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C6B5A" w:rsidRPr="00E9045A" w:rsidRDefault="004C6B5A"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ind w:right="-517"/>
              <w:rPr>
                <w:lang w:val="ro-RO"/>
              </w:rPr>
            </w:pPr>
          </w:p>
        </w:tc>
      </w:tr>
      <w:tr w:rsidR="004C6B5A"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4C6B5A" w:rsidP="007F3083">
            <w:pPr>
              <w:autoSpaceDE w:val="0"/>
              <w:autoSpaceDN w:val="0"/>
              <w:adjustRightInd w:val="0"/>
              <w:jc w:val="both"/>
              <w:rPr>
                <w:iCs/>
                <w:lang w:val="ro-RO"/>
              </w:rPr>
            </w:pPr>
            <w:r w:rsidRPr="00616177">
              <w:rPr>
                <w:lang w:val="en-US"/>
              </w:rPr>
              <w:t>(4) Obiectivele comune de cooperare şi condiţiile administrative</w:t>
            </w:r>
            <w:r w:rsidRPr="00E9045A">
              <w:rPr>
                <w:lang w:val="ro-RO"/>
              </w:rPr>
              <w:t xml:space="preserve"> </w:t>
            </w:r>
            <w:r w:rsidRPr="00616177">
              <w:rPr>
                <w:lang w:val="en-US"/>
              </w:rPr>
              <w:t>şi financiare referitoare la subvenţiile acordate organismului</w:t>
            </w:r>
            <w:r w:rsidRPr="00E9045A">
              <w:rPr>
                <w:lang w:val="ro-RO"/>
              </w:rPr>
              <w:t xml:space="preserve"> </w:t>
            </w:r>
            <w:r w:rsidRPr="00616177">
              <w:rPr>
                <w:lang w:val="en-US"/>
              </w:rPr>
              <w:t xml:space="preserve">recunoscut </w:t>
            </w:r>
            <w:r w:rsidRPr="00E9045A">
              <w:rPr>
                <w:lang w:val="ro-RO"/>
              </w:rPr>
              <w:t>î</w:t>
            </w:r>
            <w:r w:rsidRPr="00616177">
              <w:rPr>
                <w:lang w:val="en-US"/>
              </w:rPr>
              <w:t>n conformitate cu articolul 14 pot fi definite</w:t>
            </w:r>
            <w:r w:rsidRPr="00E9045A">
              <w:rPr>
                <w:lang w:val="ro-RO"/>
              </w:rPr>
              <w:t xml:space="preserve"> î</w:t>
            </w:r>
            <w:r w:rsidRPr="00616177">
              <w:rPr>
                <w:lang w:val="en-US"/>
              </w:rPr>
              <w:t>ntr-un acord cadru de parteneriat semnat de Comisie şi de</w:t>
            </w:r>
            <w:r w:rsidRPr="00E9045A">
              <w:rPr>
                <w:lang w:val="ro-RO"/>
              </w:rPr>
              <w:t xml:space="preserve"> </w:t>
            </w:r>
            <w:r w:rsidRPr="00616177">
              <w:rPr>
                <w:lang w:val="en-US"/>
              </w:rPr>
              <w:t>organismul respectiv, conform regulamentului financiar şi</w:t>
            </w:r>
            <w:r w:rsidRPr="00E9045A">
              <w:rPr>
                <w:lang w:val="ro-RO"/>
              </w:rPr>
              <w:t xml:space="preserve"> </w:t>
            </w:r>
            <w:r w:rsidRPr="00616177">
              <w:rPr>
                <w:lang w:val="en-US"/>
              </w:rPr>
              <w:t xml:space="preserve">Regulamentului (CE, Euratom) </w:t>
            </w:r>
            <w:r w:rsidRPr="00E9045A">
              <w:rPr>
                <w:lang w:val="ro-RO"/>
              </w:rPr>
              <w:t xml:space="preserve">           </w:t>
            </w:r>
            <w:r w:rsidRPr="00616177">
              <w:rPr>
                <w:lang w:val="en-US"/>
              </w:rPr>
              <w:t>nr. 2342/2002. Parlamentul</w:t>
            </w:r>
            <w:r w:rsidRPr="00E9045A">
              <w:rPr>
                <w:lang w:val="ro-RO"/>
              </w:rPr>
              <w:t xml:space="preserve"> </w:t>
            </w:r>
            <w:r w:rsidRPr="00616177">
              <w:rPr>
                <w:lang w:val="en-US"/>
              </w:rPr>
              <w:t>European şi Consiliul sunt informate cu privire la</w:t>
            </w:r>
            <w:r w:rsidRPr="00E9045A">
              <w:rPr>
                <w:lang w:val="ro-RO"/>
              </w:rPr>
              <w:t xml:space="preserve"> î</w:t>
            </w:r>
            <w:r w:rsidRPr="00616177">
              <w:rPr>
                <w:lang w:val="en-US"/>
              </w:rPr>
              <w:t>ncheierea</w:t>
            </w:r>
            <w:r w:rsidRPr="00E9045A">
              <w:rPr>
                <w:lang w:val="ro-RO"/>
              </w:rPr>
              <w:t xml:space="preserve"> </w:t>
            </w:r>
            <w:r w:rsidRPr="00616177">
              <w:rPr>
                <w:lang w:val="en-US"/>
              </w:rPr>
              <w:t>acestui acord.</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4C6B5A"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4C6B5A" w:rsidRPr="00E9045A" w:rsidRDefault="004C6B5A"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C6B5A" w:rsidRPr="00E9045A" w:rsidRDefault="004C6B5A"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36</w:t>
            </w:r>
          </w:p>
          <w:p w:rsidR="00FE4711" w:rsidRPr="00E9045A" w:rsidRDefault="00B70018" w:rsidP="0097716F">
            <w:pPr>
              <w:pStyle w:val="Default"/>
              <w:jc w:val="both"/>
              <w:rPr>
                <w:bCs/>
                <w:color w:val="auto"/>
                <w:lang w:val="en-US"/>
              </w:rPr>
            </w:pPr>
            <w:r w:rsidRPr="00616177">
              <w:rPr>
                <w:bCs/>
                <w:color w:val="auto"/>
                <w:lang w:val="en-US"/>
              </w:rPr>
              <w:t xml:space="preserve">Gestiunea </w:t>
            </w:r>
            <w:r w:rsidRPr="00616177">
              <w:rPr>
                <w:rFonts w:eastAsia="EUAlbertina_Bold+02"/>
                <w:bCs/>
                <w:color w:val="auto"/>
                <w:lang w:val="en-US"/>
              </w:rPr>
              <w:t>ş</w:t>
            </w:r>
            <w:r w:rsidRPr="00616177">
              <w:rPr>
                <w:bCs/>
                <w:color w:val="auto"/>
                <w:lang w:val="en-US"/>
              </w:rPr>
              <w:t>i monitorizarea</w:t>
            </w:r>
          </w:p>
          <w:p w:rsidR="00B70018" w:rsidRPr="00E9045A" w:rsidRDefault="00B70018" w:rsidP="0097716F">
            <w:pPr>
              <w:pStyle w:val="Default"/>
              <w:jc w:val="both"/>
              <w:rPr>
                <w:color w:val="auto"/>
                <w:lang w:val="en-US"/>
              </w:rPr>
            </w:pPr>
            <w:r w:rsidRPr="00616177">
              <w:rPr>
                <w:color w:val="auto"/>
                <w:lang w:val="en-US"/>
              </w:rPr>
              <w:t>(1) Sumele alocate stabilite de către autoritatea bugetară pentru</w:t>
            </w:r>
            <w:r w:rsidRPr="00E9045A">
              <w:rPr>
                <w:color w:val="auto"/>
                <w:lang w:val="ro-RO"/>
              </w:rPr>
              <w:t xml:space="preserve"> </w:t>
            </w:r>
            <w:r w:rsidRPr="00616177">
              <w:rPr>
                <w:color w:val="auto"/>
                <w:lang w:val="en-US"/>
              </w:rPr>
              <w:t>finanţarea activităţilor de evaluare a conformităţii, de acreditare şi</w:t>
            </w:r>
            <w:r w:rsidRPr="00E9045A">
              <w:rPr>
                <w:color w:val="auto"/>
                <w:lang w:val="ro-RO"/>
              </w:rPr>
              <w:t xml:space="preserve"> </w:t>
            </w:r>
            <w:r w:rsidRPr="00616177">
              <w:rPr>
                <w:color w:val="auto"/>
                <w:lang w:val="en-US"/>
              </w:rPr>
              <w:t>de supraveghere a pieţei pot acoperi, de asemenea, cheltuielile</w:t>
            </w:r>
            <w:r w:rsidRPr="00E9045A">
              <w:rPr>
                <w:color w:val="auto"/>
                <w:lang w:val="ro-RO"/>
              </w:rPr>
              <w:t xml:space="preserve"> </w:t>
            </w:r>
            <w:r w:rsidRPr="00616177">
              <w:rPr>
                <w:color w:val="auto"/>
                <w:lang w:val="en-US"/>
              </w:rPr>
              <w:t>administrative referitoare la acţiuni care implică pregătirea,</w:t>
            </w:r>
            <w:r w:rsidRPr="00E9045A">
              <w:rPr>
                <w:color w:val="auto"/>
                <w:lang w:val="ro-RO"/>
              </w:rPr>
              <w:t xml:space="preserve"> </w:t>
            </w:r>
            <w:r w:rsidRPr="00616177">
              <w:rPr>
                <w:color w:val="auto"/>
                <w:lang w:val="en-US"/>
              </w:rPr>
              <w:t xml:space="preserve">monitorizarea, inspectarea, auditarea şi evaluarea, necesare </w:t>
            </w:r>
            <w:r w:rsidRPr="00E9045A">
              <w:rPr>
                <w:color w:val="auto"/>
                <w:lang w:val="ro-RO"/>
              </w:rPr>
              <w:t>î</w:t>
            </w:r>
            <w:r w:rsidRPr="00616177">
              <w:rPr>
                <w:color w:val="auto"/>
                <w:lang w:val="en-US"/>
              </w:rPr>
              <w:t>n</w:t>
            </w:r>
            <w:r w:rsidRPr="00E9045A">
              <w:rPr>
                <w:color w:val="auto"/>
                <w:lang w:val="ro-RO"/>
              </w:rPr>
              <w:t xml:space="preserve"> </w:t>
            </w:r>
            <w:r w:rsidRPr="00616177">
              <w:rPr>
                <w:color w:val="auto"/>
                <w:lang w:val="en-US"/>
              </w:rPr>
              <w:t>mod direct pentru atingerea obiectivelor prezentului regulament</w:t>
            </w:r>
            <w:r w:rsidRPr="00E9045A">
              <w:rPr>
                <w:color w:val="auto"/>
                <w:lang w:val="ro-RO"/>
              </w:rPr>
              <w:t xml:space="preserve"> </w:t>
            </w:r>
            <w:r w:rsidRPr="00616177">
              <w:rPr>
                <w:color w:val="auto"/>
                <w:lang w:val="en-US"/>
              </w:rPr>
              <w:t xml:space="preserve">şi, </w:t>
            </w:r>
            <w:r w:rsidRPr="00E9045A">
              <w:rPr>
                <w:color w:val="auto"/>
                <w:lang w:val="ro-RO"/>
              </w:rPr>
              <w:t>î</w:t>
            </w:r>
            <w:r w:rsidRPr="00616177">
              <w:rPr>
                <w:color w:val="auto"/>
                <w:lang w:val="en-US"/>
              </w:rPr>
              <w:t xml:space="preserve">n special, studii, </w:t>
            </w:r>
            <w:r w:rsidRPr="00E9045A">
              <w:rPr>
                <w:color w:val="auto"/>
                <w:lang w:val="ro-RO"/>
              </w:rPr>
              <w:lastRenderedPageBreak/>
              <w:t>î</w:t>
            </w:r>
            <w:r w:rsidRPr="00616177">
              <w:rPr>
                <w:color w:val="auto"/>
                <w:lang w:val="en-US"/>
              </w:rPr>
              <w:t>ntruniri, activităţi de informare şi publicare,</w:t>
            </w:r>
            <w:r w:rsidRPr="00E9045A">
              <w:rPr>
                <w:color w:val="auto"/>
                <w:lang w:val="ro-RO"/>
              </w:rPr>
              <w:t xml:space="preserve"> </w:t>
            </w:r>
            <w:r w:rsidRPr="00616177">
              <w:rPr>
                <w:color w:val="auto"/>
                <w:lang w:val="en-US"/>
              </w:rPr>
              <w:t>cheltuieli referitoare la reţelele informatice pentru schimbul de</w:t>
            </w:r>
            <w:r w:rsidRPr="00E9045A">
              <w:rPr>
                <w:color w:val="auto"/>
                <w:lang w:val="ro-RO"/>
              </w:rPr>
              <w:t xml:space="preserve"> </w:t>
            </w:r>
            <w:r w:rsidRPr="00616177">
              <w:rPr>
                <w:color w:val="auto"/>
                <w:lang w:val="en-US"/>
              </w:rPr>
              <w:t>informaţii şi orice alte cheltuieli pentru asistenţă administrativă şi</w:t>
            </w:r>
            <w:r w:rsidRPr="00E9045A">
              <w:rPr>
                <w:color w:val="auto"/>
                <w:lang w:val="ro-RO"/>
              </w:rPr>
              <w:t xml:space="preserve"> </w:t>
            </w:r>
            <w:r w:rsidRPr="00616177">
              <w:rPr>
                <w:color w:val="auto"/>
                <w:lang w:val="en-US"/>
              </w:rPr>
              <w:t>tehnică pe care Comisia le poate utiliza pentru activităţile de</w:t>
            </w:r>
            <w:r w:rsidRPr="00E9045A">
              <w:rPr>
                <w:color w:val="auto"/>
                <w:lang w:val="ro-RO"/>
              </w:rPr>
              <w:t xml:space="preserve"> </w:t>
            </w:r>
            <w:r w:rsidRPr="00616177">
              <w:rPr>
                <w:color w:val="auto"/>
                <w:lang w:val="en-US"/>
              </w:rPr>
              <w:t>evaluare a conformităţii şi de acreditare.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EE4B57">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B7001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E22464">
            <w:pPr>
              <w:autoSpaceDE w:val="0"/>
              <w:autoSpaceDN w:val="0"/>
              <w:adjustRightInd w:val="0"/>
              <w:jc w:val="both"/>
              <w:rPr>
                <w:iCs/>
                <w:lang w:val="ro-RO"/>
              </w:rPr>
            </w:pPr>
            <w:r w:rsidRPr="00616177">
              <w:rPr>
                <w:lang w:val="en-US"/>
              </w:rPr>
              <w:lastRenderedPageBreak/>
              <w:t>(2) Comisia analizează relevanţa activităţilor de evaluare a</w:t>
            </w:r>
            <w:r w:rsidRPr="00E9045A">
              <w:rPr>
                <w:lang w:val="ro-RO"/>
              </w:rPr>
              <w:t xml:space="preserve"> </w:t>
            </w:r>
            <w:r w:rsidRPr="00616177">
              <w:rPr>
                <w:lang w:val="en-US"/>
              </w:rPr>
              <w:t>conformităţii, de acreditare şi de supraveghere a pieţei care</w:t>
            </w:r>
            <w:r w:rsidRPr="00E9045A">
              <w:rPr>
                <w:lang w:val="ro-RO"/>
              </w:rPr>
              <w:t xml:space="preserve"> </w:t>
            </w:r>
            <w:r w:rsidRPr="00616177">
              <w:rPr>
                <w:lang w:val="en-US"/>
              </w:rPr>
              <w:t>beneficiază de finanţare comunitară prin prisma cerinţelor</w:t>
            </w:r>
            <w:r w:rsidRPr="00E9045A">
              <w:rPr>
                <w:lang w:val="ro-RO"/>
              </w:rPr>
              <w:t xml:space="preserve"> </w:t>
            </w:r>
            <w:r w:rsidRPr="00616177">
              <w:rPr>
                <w:lang w:val="en-US"/>
              </w:rPr>
              <w:t>politicilor şi ale legislaţiei comunitare şi informează Parlamentul</w:t>
            </w:r>
            <w:r w:rsidRPr="00E9045A">
              <w:rPr>
                <w:lang w:val="ro-RO"/>
              </w:rPr>
              <w:t xml:space="preserve"> </w:t>
            </w:r>
            <w:r w:rsidRPr="00616177">
              <w:rPr>
                <w:lang w:val="en-US"/>
              </w:rPr>
              <w:t>European şi Consiliul cu privire la rezultatul respectivei evaluări</w:t>
            </w:r>
            <w:r w:rsidRPr="00E9045A">
              <w:rPr>
                <w:lang w:val="ro-RO"/>
              </w:rPr>
              <w:t xml:space="preserve"> </w:t>
            </w:r>
            <w:r w:rsidRPr="00616177">
              <w:rPr>
                <w:lang w:val="en-US"/>
              </w:rPr>
              <w:t>p</w:t>
            </w:r>
            <w:r w:rsidRPr="00E9045A">
              <w:rPr>
                <w:lang w:val="ro-RO"/>
              </w:rPr>
              <w:t>î</w:t>
            </w:r>
            <w:r w:rsidRPr="00616177">
              <w:rPr>
                <w:lang w:val="en-US"/>
              </w:rPr>
              <w:t>nă la 1 ianuarie 2013 şi ulterior o dată la cinci ani.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B70018" w:rsidRPr="00E9045A" w:rsidRDefault="00B7001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37</w:t>
            </w:r>
          </w:p>
          <w:p w:rsidR="00FE4711" w:rsidRPr="00E9045A" w:rsidRDefault="00B70018" w:rsidP="0097716F">
            <w:pPr>
              <w:pStyle w:val="Default"/>
              <w:jc w:val="both"/>
              <w:rPr>
                <w:bCs/>
                <w:color w:val="auto"/>
                <w:lang w:val="en-US"/>
              </w:rPr>
            </w:pPr>
            <w:r w:rsidRPr="00616177">
              <w:rPr>
                <w:bCs/>
                <w:color w:val="auto"/>
                <w:lang w:val="en-US"/>
              </w:rPr>
              <w:t>Protejarea intereselor financiare ale Comunită</w:t>
            </w:r>
            <w:r w:rsidRPr="00616177">
              <w:rPr>
                <w:rFonts w:eastAsia="EUAlbertina_Bold+02"/>
                <w:bCs/>
                <w:color w:val="auto"/>
                <w:lang w:val="en-US"/>
              </w:rPr>
              <w:t>ţ</w:t>
            </w:r>
            <w:r w:rsidRPr="00616177">
              <w:rPr>
                <w:bCs/>
                <w:color w:val="auto"/>
                <w:lang w:val="en-US"/>
              </w:rPr>
              <w:t>ii</w:t>
            </w:r>
          </w:p>
          <w:p w:rsidR="00B70018" w:rsidRPr="00616177" w:rsidRDefault="00B70018" w:rsidP="00B70018">
            <w:pPr>
              <w:autoSpaceDE w:val="0"/>
              <w:autoSpaceDN w:val="0"/>
              <w:adjustRightInd w:val="0"/>
              <w:jc w:val="both"/>
              <w:rPr>
                <w:lang w:val="en-US"/>
              </w:rPr>
            </w:pPr>
            <w:r w:rsidRPr="00616177">
              <w:rPr>
                <w:lang w:val="en-US"/>
              </w:rPr>
              <w:t>(1) Comisia se asigură că, atunci c</w:t>
            </w:r>
            <w:r w:rsidRPr="00E9045A">
              <w:rPr>
                <w:lang w:val="ro-RO"/>
              </w:rPr>
              <w:t>î</w:t>
            </w:r>
            <w:r w:rsidRPr="00616177">
              <w:rPr>
                <w:lang w:val="en-US"/>
              </w:rPr>
              <w:t>nd</w:t>
            </w:r>
            <w:r w:rsidRPr="00E9045A">
              <w:rPr>
                <w:lang w:val="ro-RO"/>
              </w:rPr>
              <w:t xml:space="preserve"> </w:t>
            </w:r>
            <w:r w:rsidRPr="00616177">
              <w:rPr>
                <w:lang w:val="en-US"/>
              </w:rPr>
              <w:t xml:space="preserve">acţiunile finanţate </w:t>
            </w:r>
            <w:r w:rsidRPr="00E9045A">
              <w:rPr>
                <w:lang w:val="ro-RO"/>
              </w:rPr>
              <w:t>î</w:t>
            </w:r>
            <w:r w:rsidRPr="00616177">
              <w:rPr>
                <w:lang w:val="en-US"/>
              </w:rPr>
              <w:t>n</w:t>
            </w:r>
            <w:r w:rsidRPr="00E9045A">
              <w:rPr>
                <w:lang w:val="ro-RO"/>
              </w:rPr>
              <w:t xml:space="preserve"> </w:t>
            </w:r>
            <w:r w:rsidRPr="00616177">
              <w:rPr>
                <w:lang w:val="en-US"/>
              </w:rPr>
              <w:t xml:space="preserve">temeiul prezentului regulament sunt puse </w:t>
            </w:r>
            <w:r w:rsidRPr="00E9045A">
              <w:rPr>
                <w:lang w:val="ro-RO"/>
              </w:rPr>
              <w:t>î</w:t>
            </w:r>
            <w:r w:rsidRPr="00616177">
              <w:rPr>
                <w:lang w:val="en-US"/>
              </w:rPr>
              <w:t>n aplicare, interesele</w:t>
            </w:r>
            <w:r w:rsidRPr="00E9045A">
              <w:rPr>
                <w:lang w:val="ro-RO"/>
              </w:rPr>
              <w:t xml:space="preserve"> </w:t>
            </w:r>
            <w:r w:rsidRPr="00616177">
              <w:rPr>
                <w:lang w:val="en-US"/>
              </w:rPr>
              <w:t>financiare ale Comunităţii sunt protejate prin aplicarea de măsuri</w:t>
            </w:r>
            <w:r w:rsidRPr="00E9045A">
              <w:rPr>
                <w:lang w:val="ro-RO"/>
              </w:rPr>
              <w:t xml:space="preserve"> </w:t>
            </w:r>
            <w:r w:rsidRPr="00616177">
              <w:rPr>
                <w:lang w:val="en-US"/>
              </w:rPr>
              <w:t xml:space="preserve">preventive </w:t>
            </w:r>
            <w:r w:rsidRPr="00E9045A">
              <w:rPr>
                <w:lang w:val="ro-RO"/>
              </w:rPr>
              <w:t>î</w:t>
            </w:r>
            <w:r w:rsidRPr="00616177">
              <w:rPr>
                <w:lang w:val="en-US"/>
              </w:rPr>
              <w:t>mpotriva fraudei, corupţiei şi altor activităţi ilegale,</w:t>
            </w:r>
            <w:r w:rsidRPr="00E9045A">
              <w:rPr>
                <w:lang w:val="ro-RO"/>
              </w:rPr>
              <w:t xml:space="preserve"> </w:t>
            </w:r>
            <w:r w:rsidRPr="00616177">
              <w:rPr>
                <w:lang w:val="en-US"/>
              </w:rPr>
              <w:t>prin controale efective şi prin recuperarea oricăror sume achitate</w:t>
            </w:r>
            <w:r w:rsidRPr="00E9045A">
              <w:rPr>
                <w:lang w:val="ro-RO"/>
              </w:rPr>
              <w:t xml:space="preserve"> î</w:t>
            </w:r>
            <w:r w:rsidRPr="00616177">
              <w:rPr>
                <w:lang w:val="en-US"/>
              </w:rPr>
              <w:t xml:space="preserve">n mod necuvenit şi, </w:t>
            </w:r>
            <w:r w:rsidRPr="00E9045A">
              <w:rPr>
                <w:lang w:val="ro-RO"/>
              </w:rPr>
              <w:t>î</w:t>
            </w:r>
            <w:r w:rsidRPr="00616177">
              <w:rPr>
                <w:lang w:val="en-US"/>
              </w:rPr>
              <w:t xml:space="preserve">n cazul </w:t>
            </w:r>
            <w:r w:rsidRPr="00E9045A">
              <w:rPr>
                <w:lang w:val="ro-RO"/>
              </w:rPr>
              <w:t>î</w:t>
            </w:r>
            <w:r w:rsidRPr="00616177">
              <w:rPr>
                <w:lang w:val="en-US"/>
              </w:rPr>
              <w:t>n care sunt detectate nereguli, prin</w:t>
            </w:r>
          </w:p>
          <w:p w:rsidR="00B70018" w:rsidRPr="00E9045A" w:rsidRDefault="00B70018" w:rsidP="00B70018">
            <w:pPr>
              <w:autoSpaceDE w:val="0"/>
              <w:autoSpaceDN w:val="0"/>
              <w:adjustRightInd w:val="0"/>
              <w:jc w:val="both"/>
              <w:rPr>
                <w:lang w:val="en-US"/>
              </w:rPr>
            </w:pPr>
            <w:proofErr w:type="gramStart"/>
            <w:r w:rsidRPr="00616177">
              <w:rPr>
                <w:lang w:val="en-US"/>
              </w:rPr>
              <w:t>aplicarea</w:t>
            </w:r>
            <w:proofErr w:type="gramEnd"/>
            <w:r w:rsidRPr="00616177">
              <w:rPr>
                <w:lang w:val="en-US"/>
              </w:rPr>
              <w:t xml:space="preserve"> de sancţiuni efective, proporţionale şi cu efect de</w:t>
            </w:r>
            <w:r w:rsidRPr="00E9045A">
              <w:rPr>
                <w:lang w:val="ro-RO"/>
              </w:rPr>
              <w:t xml:space="preserve"> </w:t>
            </w:r>
            <w:r w:rsidRPr="00616177">
              <w:rPr>
                <w:lang w:val="en-US"/>
              </w:rPr>
              <w:t xml:space="preserve">descurajare, </w:t>
            </w:r>
            <w:r w:rsidRPr="00E9045A">
              <w:rPr>
                <w:lang w:val="ro-RO"/>
              </w:rPr>
              <w:t>î</w:t>
            </w:r>
            <w:r w:rsidRPr="00616177">
              <w:rPr>
                <w:lang w:val="en-US"/>
              </w:rPr>
              <w:t xml:space="preserve">n conformitate cu </w:t>
            </w:r>
            <w:r w:rsidRPr="00616177">
              <w:rPr>
                <w:lang w:val="en-US"/>
              </w:rPr>
              <w:lastRenderedPageBreak/>
              <w:t>Regulamentul (CE, Euratom)</w:t>
            </w:r>
            <w:r w:rsidRPr="00E9045A">
              <w:rPr>
                <w:lang w:val="ro-RO"/>
              </w:rPr>
              <w:t xml:space="preserve"> </w:t>
            </w:r>
            <w:r w:rsidRPr="00616177">
              <w:rPr>
                <w:lang w:val="en-US"/>
              </w:rPr>
              <w:t>nr. 2988/95 al Consiliului din 18 decembrie 1995 privind</w:t>
            </w:r>
            <w:r w:rsidRPr="00E9045A">
              <w:rPr>
                <w:lang w:val="ro-RO"/>
              </w:rPr>
              <w:t xml:space="preserve"> </w:t>
            </w:r>
            <w:r w:rsidRPr="00616177">
              <w:rPr>
                <w:lang w:val="en-US"/>
              </w:rPr>
              <w:t>protecţia intereselor financiare ale Comunităţilor Europene (1),</w:t>
            </w:r>
            <w:r w:rsidRPr="00E9045A">
              <w:rPr>
                <w:lang w:val="ro-RO"/>
              </w:rPr>
              <w:t xml:space="preserve"> </w:t>
            </w:r>
            <w:r w:rsidRPr="00616177">
              <w:rPr>
                <w:lang w:val="en-US"/>
              </w:rPr>
              <w:t>Regulamentul (Euratom, CE) nr. 2185/96 al Consiliului din</w:t>
            </w:r>
            <w:r w:rsidRPr="00E9045A">
              <w:rPr>
                <w:lang w:val="ro-RO"/>
              </w:rPr>
              <w:t xml:space="preserve"> </w:t>
            </w:r>
            <w:r w:rsidRPr="00616177">
              <w:rPr>
                <w:lang w:val="en-US"/>
              </w:rPr>
              <w:t>11 noiembrie 1996 privind controalele şi inspecţiile la faţa</w:t>
            </w:r>
            <w:r w:rsidRPr="00E9045A">
              <w:rPr>
                <w:lang w:val="ro-RO"/>
              </w:rPr>
              <w:t xml:space="preserve"> </w:t>
            </w:r>
            <w:r w:rsidRPr="00616177">
              <w:rPr>
                <w:lang w:val="en-US"/>
              </w:rPr>
              <w:t xml:space="preserve">locului efectuate de Comisie </w:t>
            </w:r>
            <w:r w:rsidRPr="00E9045A">
              <w:rPr>
                <w:lang w:val="ro-RO"/>
              </w:rPr>
              <w:t>î</w:t>
            </w:r>
            <w:r w:rsidRPr="00616177">
              <w:rPr>
                <w:lang w:val="en-US"/>
              </w:rPr>
              <w:t>n scopul protejării intereselor</w:t>
            </w:r>
            <w:r w:rsidRPr="00E9045A">
              <w:rPr>
                <w:lang w:val="ro-RO"/>
              </w:rPr>
              <w:t xml:space="preserve"> </w:t>
            </w:r>
            <w:r w:rsidRPr="00616177">
              <w:rPr>
                <w:lang w:val="en-US"/>
              </w:rPr>
              <w:t xml:space="preserve">financiare ale Comunităţilor Europene </w:t>
            </w:r>
            <w:r w:rsidRPr="00E9045A">
              <w:rPr>
                <w:lang w:val="ro-RO"/>
              </w:rPr>
              <w:t>î</w:t>
            </w:r>
            <w:r w:rsidRPr="00616177">
              <w:rPr>
                <w:lang w:val="en-US"/>
              </w:rPr>
              <w:t>mpotriva fraudei şi a altor</w:t>
            </w:r>
            <w:r w:rsidRPr="00E9045A">
              <w:rPr>
                <w:lang w:val="ro-RO"/>
              </w:rPr>
              <w:t xml:space="preserve"> </w:t>
            </w:r>
            <w:r w:rsidRPr="00616177">
              <w:rPr>
                <w:lang w:val="en-US"/>
              </w:rPr>
              <w:t>abateri (</w:t>
            </w:r>
            <w:r w:rsidRPr="00616177">
              <w:rPr>
                <w:vertAlign w:val="superscript"/>
                <w:lang w:val="en-US"/>
              </w:rPr>
              <w:t>2</w:t>
            </w:r>
            <w:r w:rsidRPr="00616177">
              <w:rPr>
                <w:lang w:val="en-US"/>
              </w:rPr>
              <w:t>) şi Regulamentul (CE) nr. 1073/1999 al Parlamentului</w:t>
            </w:r>
            <w:r w:rsidRPr="00E9045A">
              <w:rPr>
                <w:lang w:val="ro-RO"/>
              </w:rPr>
              <w:t xml:space="preserve"> </w:t>
            </w:r>
            <w:r w:rsidRPr="00616177">
              <w:rPr>
                <w:lang w:val="en-US"/>
              </w:rPr>
              <w:t>European şi al Consiliului din 25 mai 1999 privind investigaţiile</w:t>
            </w:r>
            <w:r w:rsidRPr="00E9045A">
              <w:rPr>
                <w:lang w:val="ro-RO"/>
              </w:rPr>
              <w:t xml:space="preserve"> </w:t>
            </w:r>
            <w:r w:rsidRPr="00616177">
              <w:rPr>
                <w:lang w:val="en-US"/>
              </w:rPr>
              <w:t>efectuate de Oficiul European de Luptă Antifraudă (OLAF) (</w:t>
            </w:r>
            <w:r w:rsidRPr="00616177">
              <w:rPr>
                <w:vertAlign w:val="superscript"/>
                <w:lang w:val="en-US"/>
              </w:rPr>
              <w:t>3</w:t>
            </w:r>
            <w:r w:rsidRPr="00616177">
              <w:rPr>
                <w:lang w:val="en-US"/>
              </w:rPr>
              <w: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B7001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E22464">
            <w:pPr>
              <w:autoSpaceDE w:val="0"/>
              <w:autoSpaceDN w:val="0"/>
              <w:adjustRightInd w:val="0"/>
              <w:jc w:val="both"/>
              <w:rPr>
                <w:iCs/>
                <w:lang w:val="ro-RO"/>
              </w:rPr>
            </w:pPr>
            <w:r w:rsidRPr="00616177">
              <w:rPr>
                <w:lang w:val="en-US"/>
              </w:rPr>
              <w:lastRenderedPageBreak/>
              <w:t xml:space="preserve">(2) Pentru acţiunile comunitare finanţate </w:t>
            </w:r>
            <w:r w:rsidRPr="00E9045A">
              <w:rPr>
                <w:lang w:val="ro-RO"/>
              </w:rPr>
              <w:t>î</w:t>
            </w:r>
            <w:r w:rsidRPr="00616177">
              <w:rPr>
                <w:lang w:val="en-US"/>
              </w:rPr>
              <w:t>n temeiul prezentului</w:t>
            </w:r>
            <w:r w:rsidRPr="00E9045A">
              <w:rPr>
                <w:lang w:val="ro-RO"/>
              </w:rPr>
              <w:t xml:space="preserve"> </w:t>
            </w:r>
            <w:r w:rsidRPr="00616177">
              <w:rPr>
                <w:lang w:val="en-US"/>
              </w:rPr>
              <w:t>regulament, noţiunea de neregulă menţionată la articolul 1</w:t>
            </w:r>
            <w:r w:rsidRPr="00E9045A">
              <w:rPr>
                <w:lang w:val="ro-RO"/>
              </w:rPr>
              <w:t xml:space="preserve"> </w:t>
            </w:r>
            <w:r w:rsidRPr="00616177">
              <w:rPr>
                <w:lang w:val="en-US"/>
              </w:rPr>
              <w:t>alineatul (2) din Regulamentul (Euratom, CE) nr. 2988/95</w:t>
            </w:r>
            <w:r w:rsidRPr="00E9045A">
              <w:rPr>
                <w:lang w:val="ro-RO"/>
              </w:rPr>
              <w:t xml:space="preserve"> î</w:t>
            </w:r>
            <w:r w:rsidRPr="00616177">
              <w:rPr>
                <w:lang w:val="en-US"/>
              </w:rPr>
              <w:t xml:space="preserve">nseamnă orice </w:t>
            </w:r>
            <w:r w:rsidRPr="00E9045A">
              <w:rPr>
                <w:lang w:val="ro-RO"/>
              </w:rPr>
              <w:t>î</w:t>
            </w:r>
            <w:r w:rsidRPr="00616177">
              <w:rPr>
                <w:lang w:val="en-US"/>
              </w:rPr>
              <w:t>ncălcare a unei dispoziţii de drept comunitar, sau</w:t>
            </w:r>
            <w:r w:rsidRPr="00E9045A">
              <w:rPr>
                <w:lang w:val="ro-RO"/>
              </w:rPr>
              <w:t xml:space="preserve"> </w:t>
            </w:r>
            <w:r w:rsidRPr="00616177">
              <w:rPr>
                <w:lang w:val="en-US"/>
              </w:rPr>
              <w:t xml:space="preserve">orice </w:t>
            </w:r>
            <w:r w:rsidRPr="00E9045A">
              <w:rPr>
                <w:lang w:val="ro-RO"/>
              </w:rPr>
              <w:t>î</w:t>
            </w:r>
            <w:r w:rsidRPr="00616177">
              <w:rPr>
                <w:lang w:val="en-US"/>
              </w:rPr>
              <w:t xml:space="preserve">ncălcare a unei obligaţii contractuale, rezultate </w:t>
            </w:r>
            <w:r w:rsidRPr="00E9045A">
              <w:rPr>
                <w:lang w:val="ro-RO"/>
              </w:rPr>
              <w:t>î</w:t>
            </w:r>
            <w:r w:rsidRPr="00616177">
              <w:rPr>
                <w:lang w:val="en-US"/>
              </w:rPr>
              <w:t>n urma</w:t>
            </w:r>
            <w:r w:rsidRPr="00E9045A">
              <w:rPr>
                <w:lang w:val="ro-RO"/>
              </w:rPr>
              <w:t xml:space="preserve"> </w:t>
            </w:r>
            <w:r w:rsidRPr="00616177">
              <w:rPr>
                <w:lang w:val="en-US"/>
              </w:rPr>
              <w:t>unei acţiuni sau a unei omisiuni din partea unui operator</w:t>
            </w:r>
            <w:r w:rsidRPr="00E9045A">
              <w:rPr>
                <w:lang w:val="ro-RO"/>
              </w:rPr>
              <w:t xml:space="preserve"> </w:t>
            </w:r>
            <w:r w:rsidRPr="00616177">
              <w:rPr>
                <w:lang w:val="en-US"/>
              </w:rPr>
              <w:t>economic, care are sau ar avea ca efect</w:t>
            </w:r>
            <w:r w:rsidRPr="00E9045A">
              <w:rPr>
                <w:lang w:val="ro-RO"/>
              </w:rPr>
              <w:t xml:space="preserve"> </w:t>
            </w:r>
            <w:r w:rsidRPr="00616177">
              <w:rPr>
                <w:lang w:val="en-US"/>
              </w:rPr>
              <w:t>prejudicierea bugetului</w:t>
            </w:r>
            <w:r w:rsidRPr="00E9045A">
              <w:rPr>
                <w:lang w:val="ro-RO"/>
              </w:rPr>
              <w:t xml:space="preserve"> </w:t>
            </w:r>
            <w:r w:rsidRPr="00616177">
              <w:rPr>
                <w:lang w:val="en-US"/>
              </w:rPr>
              <w:t>general al Uniunii Europene sau a bugetelor gestionate de către</w:t>
            </w:r>
            <w:r w:rsidRPr="00E9045A">
              <w:rPr>
                <w:lang w:val="ro-RO"/>
              </w:rPr>
              <w:t xml:space="preserve"> </w:t>
            </w:r>
            <w:r w:rsidRPr="00616177">
              <w:rPr>
                <w:lang w:val="en-US"/>
              </w:rPr>
              <w:t>aceasta, din cauza unei cheltuieli nejustificate.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B70018" w:rsidRPr="00E9045A" w:rsidRDefault="00B7001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ind w:right="-517"/>
              <w:rPr>
                <w:lang w:val="ro-RO"/>
              </w:rPr>
            </w:pPr>
          </w:p>
        </w:tc>
      </w:tr>
      <w:tr w:rsidR="00B70018"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E22464">
            <w:pPr>
              <w:autoSpaceDE w:val="0"/>
              <w:autoSpaceDN w:val="0"/>
              <w:adjustRightInd w:val="0"/>
              <w:jc w:val="both"/>
              <w:rPr>
                <w:iCs/>
                <w:lang w:val="ro-RO"/>
              </w:rPr>
            </w:pPr>
            <w:r w:rsidRPr="00616177">
              <w:rPr>
                <w:lang w:val="en-US"/>
              </w:rPr>
              <w:t>(3) Orice acorduri sau contracte ce decurg din prezentul</w:t>
            </w:r>
            <w:r w:rsidRPr="00E9045A">
              <w:rPr>
                <w:lang w:val="ro-RO"/>
              </w:rPr>
              <w:t xml:space="preserve"> </w:t>
            </w:r>
            <w:r w:rsidRPr="00616177">
              <w:rPr>
                <w:lang w:val="en-US"/>
              </w:rPr>
              <w:t xml:space="preserve">regulament </w:t>
            </w:r>
            <w:r w:rsidRPr="00616177">
              <w:rPr>
                <w:lang w:val="en-US"/>
              </w:rPr>
              <w:lastRenderedPageBreak/>
              <w:t>prevăd monitorizarea şi controale financiare efectuate</w:t>
            </w:r>
            <w:r w:rsidRPr="00E9045A">
              <w:rPr>
                <w:lang w:val="ro-RO"/>
              </w:rPr>
              <w:t xml:space="preserve"> </w:t>
            </w:r>
            <w:r w:rsidRPr="00616177">
              <w:rPr>
                <w:lang w:val="en-US"/>
              </w:rPr>
              <w:t>de către Comisie sau de către oricare dintre reprezentanţii</w:t>
            </w:r>
            <w:r w:rsidRPr="00E9045A">
              <w:rPr>
                <w:lang w:val="ro-RO"/>
              </w:rPr>
              <w:t xml:space="preserve"> </w:t>
            </w:r>
            <w:r w:rsidRPr="00616177">
              <w:rPr>
                <w:lang w:val="en-US"/>
              </w:rPr>
              <w:t>săi autorizaţi, precum şi audituri efectuate de Curtea de Conturi,</w:t>
            </w:r>
            <w:r w:rsidRPr="00E9045A">
              <w:rPr>
                <w:lang w:val="ro-RO"/>
              </w:rPr>
              <w:t xml:space="preserve"> </w:t>
            </w:r>
            <w:r w:rsidRPr="00616177">
              <w:rPr>
                <w:lang w:val="en-US"/>
              </w:rPr>
              <w:t>aceste activităţi put</w:t>
            </w:r>
            <w:r w:rsidRPr="00E9045A">
              <w:rPr>
                <w:lang w:val="ro-RO"/>
              </w:rPr>
              <w:t>î</w:t>
            </w:r>
            <w:r w:rsidRPr="00616177">
              <w:rPr>
                <w:lang w:val="en-US"/>
              </w:rPr>
              <w:t>nd fi desfăşurate la faţa locului, dacă este</w:t>
            </w:r>
            <w:r w:rsidRPr="00E9045A">
              <w:rPr>
                <w:lang w:val="ro-RO"/>
              </w:rPr>
              <w:t xml:space="preserve"> </w:t>
            </w:r>
            <w:r w:rsidRPr="00616177">
              <w:rPr>
                <w:lang w:val="en-US"/>
              </w:rPr>
              <w:t>necesar.</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B70018" w:rsidRPr="00E9045A" w:rsidRDefault="00B70018"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9F2702">
            <w:pPr>
              <w:pStyle w:val="Default"/>
              <w:jc w:val="both"/>
              <w:rPr>
                <w:color w:val="auto"/>
                <w:lang w:val="pt-BR"/>
              </w:rPr>
            </w:pPr>
            <w:r w:rsidRPr="00E9045A">
              <w:rPr>
                <w:color w:val="auto"/>
                <w:lang w:val="pt-BR"/>
              </w:rPr>
              <w:t xml:space="preserve">cerinţa respectivă nu este oportună în prezent din </w:t>
            </w:r>
            <w:r w:rsidRPr="00E9045A">
              <w:rPr>
                <w:color w:val="auto"/>
                <w:lang w:val="pt-BR"/>
              </w:rPr>
              <w:lastRenderedPageBreak/>
              <w:t xml:space="preserve">motivul ca Republica Moldova nu este membru UE </w:t>
            </w:r>
          </w:p>
          <w:p w:rsidR="00B70018" w:rsidRPr="00E9045A" w:rsidRDefault="00B70018" w:rsidP="009F2702">
            <w:pPr>
              <w:pStyle w:val="Default"/>
              <w:jc w:val="both"/>
              <w:rPr>
                <w:color w:val="auto"/>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70018" w:rsidRPr="00E9045A" w:rsidRDefault="00B70018"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6377A" w:rsidRPr="00E9045A" w:rsidRDefault="00A6377A" w:rsidP="00A6377A">
            <w:pPr>
              <w:autoSpaceDE w:val="0"/>
              <w:autoSpaceDN w:val="0"/>
              <w:adjustRightInd w:val="0"/>
              <w:jc w:val="both"/>
              <w:rPr>
                <w:lang w:val="it-IT"/>
              </w:rPr>
            </w:pPr>
            <w:r w:rsidRPr="00E9045A">
              <w:rPr>
                <w:lang w:val="it-IT"/>
              </w:rPr>
              <w:lastRenderedPageBreak/>
              <w:t>CAPITOLUL VI</w:t>
            </w:r>
          </w:p>
          <w:p w:rsidR="00A6377A" w:rsidRPr="00E9045A" w:rsidRDefault="00A6377A" w:rsidP="00A6377A">
            <w:pPr>
              <w:autoSpaceDE w:val="0"/>
              <w:autoSpaceDN w:val="0"/>
              <w:adjustRightInd w:val="0"/>
              <w:jc w:val="both"/>
              <w:rPr>
                <w:iCs/>
                <w:lang w:val="it-IT"/>
              </w:rPr>
            </w:pPr>
            <w:r w:rsidRPr="00E9045A">
              <w:rPr>
                <w:bCs/>
                <w:lang w:val="it-IT"/>
              </w:rPr>
              <w:t>DISPOZIŢII FINALE</w:t>
            </w:r>
            <w:r w:rsidRPr="00E9045A">
              <w:rPr>
                <w:iCs/>
                <w:lang w:val="it-IT"/>
              </w:rPr>
              <w:t xml:space="preserve"> </w:t>
            </w:r>
          </w:p>
          <w:p w:rsidR="00FE4711" w:rsidRPr="00E9045A" w:rsidRDefault="00FE4711" w:rsidP="00A6377A">
            <w:pPr>
              <w:autoSpaceDE w:val="0"/>
              <w:autoSpaceDN w:val="0"/>
              <w:adjustRightInd w:val="0"/>
              <w:jc w:val="both"/>
              <w:rPr>
                <w:iCs/>
                <w:lang w:val="it-IT"/>
              </w:rPr>
            </w:pPr>
            <w:r w:rsidRPr="00E9045A">
              <w:rPr>
                <w:iCs/>
                <w:lang w:val="it-IT"/>
              </w:rPr>
              <w:t>Articolul 38</w:t>
            </w:r>
          </w:p>
          <w:p w:rsidR="00D37BD1" w:rsidRPr="00E9045A" w:rsidRDefault="00D37BD1" w:rsidP="00A6377A">
            <w:pPr>
              <w:autoSpaceDE w:val="0"/>
              <w:autoSpaceDN w:val="0"/>
              <w:adjustRightInd w:val="0"/>
              <w:jc w:val="both"/>
              <w:rPr>
                <w:bCs/>
                <w:lang w:val="en-US"/>
              </w:rPr>
            </w:pPr>
            <w:r w:rsidRPr="00616177">
              <w:rPr>
                <w:bCs/>
                <w:lang w:val="en-US"/>
              </w:rPr>
              <w:t>Orientări tehnice</w:t>
            </w:r>
          </w:p>
          <w:p w:rsidR="00D37BD1" w:rsidRPr="00E9045A" w:rsidRDefault="00D37BD1" w:rsidP="00A6377A">
            <w:pPr>
              <w:autoSpaceDE w:val="0"/>
              <w:autoSpaceDN w:val="0"/>
              <w:adjustRightInd w:val="0"/>
              <w:jc w:val="both"/>
              <w:rPr>
                <w:iCs/>
                <w:lang w:val="en-US"/>
              </w:rPr>
            </w:pPr>
          </w:p>
          <w:p w:rsidR="00FE4711" w:rsidRPr="00E9045A" w:rsidRDefault="00D37BD1" w:rsidP="0097716F">
            <w:pPr>
              <w:pStyle w:val="Default"/>
              <w:jc w:val="both"/>
              <w:rPr>
                <w:color w:val="auto"/>
                <w:lang w:val="ro-RO"/>
              </w:rPr>
            </w:pPr>
            <w:r w:rsidRPr="00616177">
              <w:rPr>
                <w:color w:val="auto"/>
                <w:lang w:val="en-US"/>
              </w:rPr>
              <w:t xml:space="preserve">Pentru a facilita punerea </w:t>
            </w:r>
            <w:r w:rsidRPr="00E9045A">
              <w:rPr>
                <w:color w:val="auto"/>
                <w:lang w:val="ro-RO"/>
              </w:rPr>
              <w:t>î</w:t>
            </w:r>
            <w:r w:rsidRPr="00616177">
              <w:rPr>
                <w:color w:val="auto"/>
                <w:lang w:val="en-US"/>
              </w:rPr>
              <w:t>n aplicare a prezentului regulament,</w:t>
            </w:r>
            <w:r w:rsidRPr="00E9045A">
              <w:rPr>
                <w:color w:val="auto"/>
                <w:lang w:val="ro-RO"/>
              </w:rPr>
              <w:t xml:space="preserve"> </w:t>
            </w:r>
            <w:r w:rsidRPr="00616177">
              <w:rPr>
                <w:color w:val="auto"/>
                <w:lang w:val="en-US"/>
              </w:rPr>
              <w:t xml:space="preserve">Comisia </w:t>
            </w:r>
            <w:r w:rsidRPr="00E9045A">
              <w:rPr>
                <w:color w:val="auto"/>
                <w:lang w:val="ro-RO"/>
              </w:rPr>
              <w:t>î</w:t>
            </w:r>
            <w:r w:rsidRPr="00616177">
              <w:rPr>
                <w:color w:val="auto"/>
                <w:lang w:val="en-US"/>
              </w:rPr>
              <w:t>ntocmeşte orientări fără caracter obligatoriu, prin</w:t>
            </w:r>
            <w:r w:rsidRPr="00E9045A">
              <w:rPr>
                <w:color w:val="auto"/>
                <w:lang w:val="ro-RO"/>
              </w:rPr>
              <w:t xml:space="preserve"> </w:t>
            </w:r>
            <w:r w:rsidRPr="00616177">
              <w:rPr>
                <w:color w:val="auto"/>
                <w:lang w:val="en-US"/>
              </w:rPr>
              <w:t>consultarea părţilor implicate.</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D37BD1"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39</w:t>
            </w:r>
          </w:p>
          <w:p w:rsidR="00FE4711" w:rsidRPr="00E9045A" w:rsidRDefault="00D37BD1" w:rsidP="0097716F">
            <w:pPr>
              <w:pStyle w:val="Default"/>
              <w:jc w:val="both"/>
              <w:rPr>
                <w:bCs/>
                <w:color w:val="auto"/>
                <w:lang w:val="en-US"/>
              </w:rPr>
            </w:pPr>
            <w:r w:rsidRPr="00616177">
              <w:rPr>
                <w:bCs/>
                <w:color w:val="auto"/>
                <w:lang w:val="en-US"/>
              </w:rPr>
              <w:t>Dispozi</w:t>
            </w:r>
            <w:r w:rsidRPr="00616177">
              <w:rPr>
                <w:rFonts w:eastAsia="EUAlbertina_Bold+02"/>
                <w:bCs/>
                <w:color w:val="auto"/>
                <w:lang w:val="en-US"/>
              </w:rPr>
              <w:t>ţ</w:t>
            </w:r>
            <w:r w:rsidRPr="00616177">
              <w:rPr>
                <w:bCs/>
                <w:color w:val="auto"/>
                <w:lang w:val="en-US"/>
              </w:rPr>
              <w:t>ii tranzitorii</w:t>
            </w:r>
          </w:p>
          <w:p w:rsidR="00D37BD1" w:rsidRPr="00E9045A" w:rsidRDefault="00D37BD1" w:rsidP="0097716F">
            <w:pPr>
              <w:pStyle w:val="Default"/>
              <w:jc w:val="both"/>
              <w:rPr>
                <w:bCs/>
                <w:color w:val="auto"/>
                <w:lang w:val="en-US"/>
              </w:rPr>
            </w:pPr>
          </w:p>
          <w:p w:rsidR="00D37BD1" w:rsidRPr="00616177" w:rsidRDefault="00D37BD1" w:rsidP="00D37BD1">
            <w:pPr>
              <w:autoSpaceDE w:val="0"/>
              <w:autoSpaceDN w:val="0"/>
              <w:adjustRightInd w:val="0"/>
              <w:jc w:val="both"/>
              <w:rPr>
                <w:lang w:val="en-US"/>
              </w:rPr>
            </w:pPr>
            <w:r w:rsidRPr="00616177">
              <w:rPr>
                <w:lang w:val="en-US"/>
              </w:rPr>
              <w:t>Certificatele de acreditare eliberate</w:t>
            </w:r>
            <w:r w:rsidRPr="00E9045A">
              <w:rPr>
                <w:lang w:val="ro-RO"/>
              </w:rPr>
              <w:t xml:space="preserve"> î</w:t>
            </w:r>
            <w:r w:rsidRPr="00616177">
              <w:rPr>
                <w:lang w:val="en-US"/>
              </w:rPr>
              <w:t>nainte de 1 ianuarie 2010 pot</w:t>
            </w:r>
            <w:r w:rsidRPr="00E9045A">
              <w:rPr>
                <w:lang w:val="ro-RO"/>
              </w:rPr>
              <w:t xml:space="preserve"> </w:t>
            </w:r>
            <w:r w:rsidRPr="00616177">
              <w:rPr>
                <w:lang w:val="en-US"/>
              </w:rPr>
              <w:t>răm</w:t>
            </w:r>
            <w:r w:rsidRPr="00E9045A">
              <w:rPr>
                <w:lang w:val="ro-RO"/>
              </w:rPr>
              <w:t>î</w:t>
            </w:r>
            <w:r w:rsidRPr="00616177">
              <w:rPr>
                <w:lang w:val="en-US"/>
              </w:rPr>
              <w:t>ne valabile p</w:t>
            </w:r>
            <w:r w:rsidRPr="00E9045A">
              <w:rPr>
                <w:lang w:val="ro-RO"/>
              </w:rPr>
              <w:t>î</w:t>
            </w:r>
            <w:r w:rsidRPr="00616177">
              <w:rPr>
                <w:lang w:val="en-US"/>
              </w:rPr>
              <w:t>nă la data expirării acestora, dar nu mai t</w:t>
            </w:r>
            <w:r w:rsidRPr="00E9045A">
              <w:rPr>
                <w:lang w:val="ro-RO"/>
              </w:rPr>
              <w:t>î</w:t>
            </w:r>
            <w:r w:rsidRPr="00616177">
              <w:rPr>
                <w:lang w:val="en-US"/>
              </w:rPr>
              <w:t>rziu</w:t>
            </w:r>
            <w:r w:rsidRPr="00E9045A">
              <w:rPr>
                <w:lang w:val="ro-RO"/>
              </w:rPr>
              <w:t xml:space="preserve"> </w:t>
            </w:r>
            <w:r w:rsidRPr="00616177">
              <w:rPr>
                <w:lang w:val="en-US"/>
              </w:rPr>
              <w:t xml:space="preserve">de 30 decembrie 2014. Prezentul regulament se aplică, totuşi, </w:t>
            </w:r>
            <w:r w:rsidRPr="00E9045A">
              <w:rPr>
                <w:lang w:val="ro-RO"/>
              </w:rPr>
              <w:t>î</w:t>
            </w:r>
            <w:r w:rsidRPr="00616177">
              <w:rPr>
                <w:lang w:val="en-US"/>
              </w:rPr>
              <w:t>n</w:t>
            </w:r>
          </w:p>
          <w:p w:rsidR="00D37BD1" w:rsidRPr="00E9045A" w:rsidRDefault="00D37BD1" w:rsidP="00D37BD1">
            <w:pPr>
              <w:pStyle w:val="Default"/>
              <w:jc w:val="both"/>
              <w:rPr>
                <w:color w:val="auto"/>
                <w:lang w:val="en-US"/>
              </w:rPr>
            </w:pPr>
            <w:proofErr w:type="gramStart"/>
            <w:r w:rsidRPr="00616177">
              <w:rPr>
                <w:color w:val="auto"/>
                <w:lang w:val="en-US"/>
              </w:rPr>
              <w:t>cazul</w:t>
            </w:r>
            <w:proofErr w:type="gramEnd"/>
            <w:r w:rsidRPr="00616177">
              <w:rPr>
                <w:color w:val="auto"/>
                <w:lang w:val="en-US"/>
              </w:rPr>
              <w:t xml:space="preserve"> re</w:t>
            </w:r>
            <w:r w:rsidRPr="00E9045A">
              <w:rPr>
                <w:color w:val="auto"/>
                <w:lang w:val="ro-RO"/>
              </w:rPr>
              <w:t>î</w:t>
            </w:r>
            <w:r w:rsidRPr="00616177">
              <w:rPr>
                <w:color w:val="auto"/>
                <w:lang w:val="en-US"/>
              </w:rPr>
              <w:t>nnoirii sau prelungirii acestora.</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D37BD1"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40</w:t>
            </w:r>
          </w:p>
          <w:p w:rsidR="00FE4711" w:rsidRPr="00E9045A" w:rsidRDefault="00D37BD1" w:rsidP="0097716F">
            <w:pPr>
              <w:pStyle w:val="Default"/>
              <w:jc w:val="both"/>
              <w:rPr>
                <w:bCs/>
                <w:color w:val="auto"/>
                <w:lang w:val="en-US"/>
              </w:rPr>
            </w:pPr>
            <w:r w:rsidRPr="00616177">
              <w:rPr>
                <w:bCs/>
                <w:color w:val="auto"/>
                <w:lang w:val="en-US"/>
              </w:rPr>
              <w:t xml:space="preserve">Reexaminarea </w:t>
            </w:r>
            <w:r w:rsidRPr="00616177">
              <w:rPr>
                <w:rFonts w:eastAsia="EUAlbertina_Bold+02"/>
                <w:bCs/>
                <w:color w:val="auto"/>
                <w:lang w:val="en-US"/>
              </w:rPr>
              <w:t>ş</w:t>
            </w:r>
            <w:r w:rsidRPr="00616177">
              <w:rPr>
                <w:bCs/>
                <w:color w:val="auto"/>
                <w:lang w:val="en-US"/>
              </w:rPr>
              <w:t>i raportare</w:t>
            </w:r>
          </w:p>
          <w:p w:rsidR="00D37BD1" w:rsidRPr="00E9045A" w:rsidRDefault="00D37BD1" w:rsidP="0097716F">
            <w:pPr>
              <w:pStyle w:val="Default"/>
              <w:jc w:val="both"/>
              <w:rPr>
                <w:bCs/>
                <w:color w:val="auto"/>
                <w:lang w:val="en-US"/>
              </w:rPr>
            </w:pPr>
          </w:p>
          <w:p w:rsidR="00D37BD1" w:rsidRPr="00E9045A" w:rsidRDefault="00D37BD1" w:rsidP="0097716F">
            <w:pPr>
              <w:pStyle w:val="Default"/>
              <w:jc w:val="both"/>
              <w:rPr>
                <w:color w:val="auto"/>
                <w:lang w:val="en-US"/>
              </w:rPr>
            </w:pPr>
            <w:r w:rsidRPr="00616177">
              <w:rPr>
                <w:color w:val="auto"/>
                <w:lang w:val="en-US"/>
              </w:rPr>
              <w:t>P</w:t>
            </w:r>
            <w:r w:rsidRPr="00E9045A">
              <w:rPr>
                <w:color w:val="auto"/>
                <w:lang w:val="ro-RO"/>
              </w:rPr>
              <w:t>î</w:t>
            </w:r>
            <w:r w:rsidRPr="00616177">
              <w:rPr>
                <w:color w:val="auto"/>
                <w:lang w:val="en-US"/>
              </w:rPr>
              <w:t>nă la 2 septembrie 2013, Comisia prezintă Parlamentului</w:t>
            </w:r>
            <w:r w:rsidRPr="00E9045A">
              <w:rPr>
                <w:color w:val="auto"/>
                <w:lang w:val="ro-RO"/>
              </w:rPr>
              <w:t xml:space="preserve"> </w:t>
            </w:r>
            <w:r w:rsidRPr="00616177">
              <w:rPr>
                <w:color w:val="auto"/>
                <w:lang w:val="en-US"/>
              </w:rPr>
              <w:t>European şi Consiliului un raport cu privire la aplicarea</w:t>
            </w:r>
            <w:r w:rsidRPr="00E9045A">
              <w:rPr>
                <w:color w:val="auto"/>
                <w:lang w:val="ro-RO"/>
              </w:rPr>
              <w:t xml:space="preserve"> </w:t>
            </w:r>
            <w:r w:rsidRPr="00616177">
              <w:rPr>
                <w:color w:val="auto"/>
                <w:lang w:val="en-US"/>
              </w:rPr>
              <w:t>prezentului regulament, a Directivei 2001/95/CE şi a oricărui</w:t>
            </w:r>
            <w:r w:rsidRPr="00E9045A">
              <w:rPr>
                <w:color w:val="auto"/>
                <w:lang w:val="ro-RO"/>
              </w:rPr>
              <w:t xml:space="preserve"> </w:t>
            </w:r>
            <w:r w:rsidRPr="00616177">
              <w:rPr>
                <w:color w:val="auto"/>
                <w:lang w:val="en-US"/>
              </w:rPr>
              <w:lastRenderedPageBreak/>
              <w:t>alt instrument comunitar pertinent care are ca obiect supravegherea</w:t>
            </w:r>
            <w:r w:rsidRPr="00E9045A">
              <w:rPr>
                <w:color w:val="auto"/>
                <w:lang w:val="ro-RO"/>
              </w:rPr>
              <w:t xml:space="preserve"> </w:t>
            </w:r>
            <w:r w:rsidRPr="00616177">
              <w:rPr>
                <w:color w:val="auto"/>
                <w:lang w:val="en-US"/>
              </w:rPr>
              <w:t xml:space="preserve">pieţei. Raportul </w:t>
            </w:r>
            <w:r w:rsidRPr="00E9045A">
              <w:rPr>
                <w:color w:val="auto"/>
                <w:lang w:val="ro-RO"/>
              </w:rPr>
              <w:t>î</w:t>
            </w:r>
            <w:r w:rsidRPr="00616177">
              <w:rPr>
                <w:color w:val="auto"/>
                <w:lang w:val="en-US"/>
              </w:rPr>
              <w:t xml:space="preserve">n cauză analizează, </w:t>
            </w:r>
            <w:r w:rsidRPr="00E9045A">
              <w:rPr>
                <w:color w:val="auto"/>
                <w:lang w:val="ro-RO"/>
              </w:rPr>
              <w:t>î</w:t>
            </w:r>
            <w:r w:rsidRPr="00616177">
              <w:rPr>
                <w:color w:val="auto"/>
                <w:lang w:val="en-US"/>
              </w:rPr>
              <w:t>n special, coerenţa</w:t>
            </w:r>
            <w:r w:rsidRPr="00E9045A">
              <w:rPr>
                <w:color w:val="auto"/>
                <w:lang w:val="ro-RO"/>
              </w:rPr>
              <w:t xml:space="preserve"> </w:t>
            </w:r>
            <w:r w:rsidRPr="00616177">
              <w:rPr>
                <w:color w:val="auto"/>
                <w:lang w:val="en-US"/>
              </w:rPr>
              <w:t xml:space="preserve">normelor comunitare </w:t>
            </w:r>
            <w:r w:rsidRPr="00E9045A">
              <w:rPr>
                <w:color w:val="auto"/>
                <w:lang w:val="ro-RO"/>
              </w:rPr>
              <w:t>î</w:t>
            </w:r>
            <w:r w:rsidRPr="00616177">
              <w:rPr>
                <w:color w:val="auto"/>
                <w:lang w:val="en-US"/>
              </w:rPr>
              <w:t>n materie de supraveghere a pieţei. Dacă</w:t>
            </w:r>
            <w:r w:rsidRPr="00E9045A">
              <w:rPr>
                <w:color w:val="auto"/>
                <w:lang w:val="ro-RO"/>
              </w:rPr>
              <w:t xml:space="preserve"> </w:t>
            </w:r>
            <w:r w:rsidRPr="00616177">
              <w:rPr>
                <w:color w:val="auto"/>
                <w:lang w:val="en-US"/>
              </w:rPr>
              <w:t xml:space="preserve">este necesar, raportul este </w:t>
            </w:r>
            <w:r w:rsidRPr="00E9045A">
              <w:rPr>
                <w:color w:val="auto"/>
                <w:lang w:val="ro-RO"/>
              </w:rPr>
              <w:t>î</w:t>
            </w:r>
            <w:r w:rsidRPr="00616177">
              <w:rPr>
                <w:color w:val="auto"/>
                <w:lang w:val="en-US"/>
              </w:rPr>
              <w:t xml:space="preserve">nsoţit de propuneri </w:t>
            </w:r>
            <w:r w:rsidRPr="00E9045A">
              <w:rPr>
                <w:color w:val="auto"/>
                <w:lang w:val="ro-RO"/>
              </w:rPr>
              <w:t>î</w:t>
            </w:r>
            <w:r w:rsidRPr="00616177">
              <w:rPr>
                <w:color w:val="auto"/>
                <w:lang w:val="en-US"/>
              </w:rPr>
              <w:t>n vederea</w:t>
            </w:r>
            <w:r w:rsidRPr="00E9045A">
              <w:rPr>
                <w:color w:val="auto"/>
                <w:lang w:val="ro-RO"/>
              </w:rPr>
              <w:t xml:space="preserve"> </w:t>
            </w:r>
            <w:r w:rsidRPr="00616177">
              <w:rPr>
                <w:color w:val="auto"/>
                <w:lang w:val="en-US"/>
              </w:rPr>
              <w:t xml:space="preserve">modificării şi/sau consolidării instrumentelor </w:t>
            </w:r>
            <w:r w:rsidRPr="00E9045A">
              <w:rPr>
                <w:color w:val="auto"/>
                <w:lang w:val="ro-RO"/>
              </w:rPr>
              <w:t>î</w:t>
            </w:r>
            <w:r w:rsidRPr="00616177">
              <w:rPr>
                <w:color w:val="auto"/>
                <w:lang w:val="en-US"/>
              </w:rPr>
              <w:t xml:space="preserve">n cauză </w:t>
            </w:r>
            <w:r w:rsidRPr="00E9045A">
              <w:rPr>
                <w:color w:val="auto"/>
                <w:lang w:val="ro-RO"/>
              </w:rPr>
              <w:t>î</w:t>
            </w:r>
            <w:r w:rsidRPr="00616177">
              <w:rPr>
                <w:color w:val="auto"/>
                <w:lang w:val="en-US"/>
              </w:rPr>
              <w:t>n sensul</w:t>
            </w:r>
            <w:r w:rsidRPr="00E9045A">
              <w:rPr>
                <w:color w:val="auto"/>
                <w:lang w:val="ro-RO"/>
              </w:rPr>
              <w:t xml:space="preserve"> </w:t>
            </w:r>
            <w:r w:rsidRPr="00616177">
              <w:rPr>
                <w:color w:val="auto"/>
                <w:lang w:val="en-US"/>
              </w:rPr>
              <w:t>unei mai bune reglementări şi al simplificării. Raportul conţine o</w:t>
            </w:r>
            <w:r w:rsidRPr="00E9045A">
              <w:rPr>
                <w:color w:val="auto"/>
                <w:lang w:val="ro-RO"/>
              </w:rPr>
              <w:t xml:space="preserve"> </w:t>
            </w:r>
            <w:r w:rsidRPr="00616177">
              <w:rPr>
                <w:color w:val="auto"/>
                <w:lang w:val="en-US"/>
              </w:rPr>
              <w:t xml:space="preserve">evaluare </w:t>
            </w:r>
            <w:proofErr w:type="gramStart"/>
            <w:r w:rsidRPr="00616177">
              <w:rPr>
                <w:color w:val="auto"/>
                <w:lang w:val="en-US"/>
              </w:rPr>
              <w:t>a</w:t>
            </w:r>
            <w:proofErr w:type="gramEnd"/>
            <w:r w:rsidRPr="00616177">
              <w:rPr>
                <w:color w:val="auto"/>
                <w:lang w:val="en-US"/>
              </w:rPr>
              <w:t xml:space="preserve"> extinderii către toate produsele a domeniului de</w:t>
            </w:r>
            <w:r w:rsidRPr="00E9045A">
              <w:rPr>
                <w:color w:val="auto"/>
                <w:lang w:val="ro-RO"/>
              </w:rPr>
              <w:t xml:space="preserve"> </w:t>
            </w:r>
            <w:r w:rsidRPr="00616177">
              <w:rPr>
                <w:color w:val="auto"/>
                <w:lang w:val="en-US"/>
              </w:rPr>
              <w:t>aplicare a capitolului III din prezentul regulament.</w:t>
            </w:r>
            <w:r w:rsidRPr="00E9045A">
              <w:rPr>
                <w:color w:val="auto"/>
                <w:lang w:val="ro-RO"/>
              </w:rPr>
              <w:t xml:space="preserve"> </w:t>
            </w:r>
            <w:r w:rsidRPr="00616177">
              <w:rPr>
                <w:color w:val="auto"/>
                <w:lang w:val="en-US"/>
              </w:rPr>
              <w:t>P</w:t>
            </w:r>
            <w:r w:rsidRPr="00E9045A">
              <w:rPr>
                <w:color w:val="auto"/>
                <w:lang w:val="ro-RO"/>
              </w:rPr>
              <w:t>î</w:t>
            </w:r>
            <w:r w:rsidRPr="00616177">
              <w:rPr>
                <w:color w:val="auto"/>
                <w:lang w:val="en-US"/>
              </w:rPr>
              <w:t xml:space="preserve">nă la 1 ianuarie 2013 şi ulterior la fiecare cinci ani, Comisia, </w:t>
            </w:r>
            <w:r w:rsidRPr="00E9045A">
              <w:rPr>
                <w:color w:val="auto"/>
                <w:lang w:val="ro-RO"/>
              </w:rPr>
              <w:t>î</w:t>
            </w:r>
            <w:r w:rsidRPr="00616177">
              <w:rPr>
                <w:color w:val="auto"/>
                <w:lang w:val="en-US"/>
              </w:rPr>
              <w:t>n</w:t>
            </w:r>
            <w:r w:rsidRPr="00E9045A">
              <w:rPr>
                <w:color w:val="auto"/>
                <w:lang w:val="ro-RO"/>
              </w:rPr>
              <w:t xml:space="preserve"> </w:t>
            </w:r>
            <w:r w:rsidRPr="00616177">
              <w:rPr>
                <w:color w:val="auto"/>
                <w:lang w:val="en-US"/>
              </w:rPr>
              <w:t>cooperare cu statele membre, redactează şi prezintă Parlamentului</w:t>
            </w:r>
            <w:r w:rsidRPr="00E9045A">
              <w:rPr>
                <w:color w:val="auto"/>
                <w:lang w:val="ro-RO"/>
              </w:rPr>
              <w:t xml:space="preserve"> </w:t>
            </w:r>
            <w:r w:rsidRPr="00616177">
              <w:rPr>
                <w:color w:val="auto"/>
                <w:lang w:val="en-US"/>
              </w:rPr>
              <w:t xml:space="preserve">European şi Consiliului un raport privind punerea </w:t>
            </w:r>
            <w:r w:rsidRPr="00E9045A">
              <w:rPr>
                <w:color w:val="auto"/>
                <w:lang w:val="ro-RO"/>
              </w:rPr>
              <w:t>î</w:t>
            </w:r>
            <w:r w:rsidRPr="00616177">
              <w:rPr>
                <w:color w:val="auto"/>
                <w:lang w:val="en-US"/>
              </w:rPr>
              <w:t>n</w:t>
            </w:r>
            <w:r w:rsidRPr="00E9045A">
              <w:rPr>
                <w:color w:val="auto"/>
                <w:lang w:val="ro-RO"/>
              </w:rPr>
              <w:t xml:space="preserve"> </w:t>
            </w:r>
            <w:r w:rsidRPr="00616177">
              <w:rPr>
                <w:color w:val="auto"/>
                <w:lang w:val="en-US"/>
              </w:rPr>
              <w:t>aplicare a prezentului regulament.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103568" w:rsidRPr="00E9045A" w:rsidRDefault="00103568" w:rsidP="00B45A43">
            <w:pPr>
              <w:jc w:val="center"/>
              <w:rPr>
                <w:lang w:val="ro-RO"/>
              </w:rPr>
            </w:pPr>
          </w:p>
          <w:p w:rsidR="00103568" w:rsidRPr="00E9045A" w:rsidRDefault="00103568" w:rsidP="00B45A43">
            <w:pPr>
              <w:jc w:val="center"/>
              <w:rPr>
                <w:lang w:val="ro-RO"/>
              </w:rPr>
            </w:pPr>
          </w:p>
          <w:p w:rsidR="00103568" w:rsidRPr="00E9045A" w:rsidRDefault="00103568" w:rsidP="00B45A43">
            <w:pPr>
              <w:jc w:val="center"/>
              <w:rPr>
                <w:lang w:val="ro-RO"/>
              </w:rPr>
            </w:pPr>
          </w:p>
          <w:p w:rsidR="00103568" w:rsidRPr="00E9045A" w:rsidRDefault="00103568" w:rsidP="00B45A43">
            <w:pPr>
              <w:jc w:val="center"/>
              <w:rPr>
                <w:lang w:val="ro-RO"/>
              </w:rPr>
            </w:pPr>
          </w:p>
          <w:p w:rsidR="00103568" w:rsidRPr="00E9045A" w:rsidRDefault="00103568" w:rsidP="00B45A43">
            <w:pPr>
              <w:jc w:val="center"/>
              <w:rPr>
                <w:lang w:val="ro-RO"/>
              </w:rPr>
            </w:pPr>
          </w:p>
          <w:p w:rsidR="00103568" w:rsidRPr="00E9045A" w:rsidRDefault="00103568" w:rsidP="00B45A43">
            <w:pPr>
              <w:jc w:val="center"/>
              <w:rPr>
                <w:lang w:val="ro-RO"/>
              </w:rPr>
            </w:pPr>
          </w:p>
          <w:p w:rsidR="00FE4711" w:rsidRPr="00E9045A" w:rsidRDefault="00D37BD1" w:rsidP="00103568">
            <w:pP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03568" w:rsidRPr="00E9045A" w:rsidRDefault="00103568" w:rsidP="00D37BD1">
            <w:pPr>
              <w:pStyle w:val="Default"/>
              <w:jc w:val="both"/>
              <w:rPr>
                <w:color w:val="auto"/>
                <w:lang w:val="pt-BR"/>
              </w:rPr>
            </w:pPr>
          </w:p>
          <w:p w:rsidR="00103568" w:rsidRPr="00E9045A" w:rsidRDefault="00103568" w:rsidP="00D37BD1">
            <w:pPr>
              <w:pStyle w:val="Default"/>
              <w:jc w:val="both"/>
              <w:rPr>
                <w:color w:val="auto"/>
                <w:lang w:val="pt-BR"/>
              </w:rPr>
            </w:pPr>
          </w:p>
          <w:p w:rsidR="00103568" w:rsidRPr="00E9045A" w:rsidRDefault="00103568" w:rsidP="00D37BD1">
            <w:pPr>
              <w:pStyle w:val="Default"/>
              <w:jc w:val="both"/>
              <w:rPr>
                <w:color w:val="auto"/>
                <w:lang w:val="pt-BR"/>
              </w:rPr>
            </w:pPr>
          </w:p>
          <w:p w:rsidR="00103568" w:rsidRPr="00E9045A" w:rsidRDefault="00103568" w:rsidP="00D37BD1">
            <w:pPr>
              <w:pStyle w:val="Default"/>
              <w:jc w:val="both"/>
              <w:rPr>
                <w:color w:val="auto"/>
                <w:lang w:val="pt-BR"/>
              </w:rPr>
            </w:pPr>
          </w:p>
          <w:p w:rsidR="00103568" w:rsidRPr="00E9045A" w:rsidRDefault="00103568" w:rsidP="00D37BD1">
            <w:pPr>
              <w:pStyle w:val="Default"/>
              <w:jc w:val="both"/>
              <w:rPr>
                <w:color w:val="auto"/>
                <w:lang w:val="pt-BR"/>
              </w:rPr>
            </w:pPr>
          </w:p>
          <w:p w:rsidR="00103568" w:rsidRPr="00E9045A" w:rsidRDefault="00103568" w:rsidP="00D37BD1">
            <w:pPr>
              <w:pStyle w:val="Default"/>
              <w:jc w:val="both"/>
              <w:rPr>
                <w:color w:val="auto"/>
                <w:lang w:val="pt-BR"/>
              </w:rPr>
            </w:pPr>
          </w:p>
          <w:p w:rsidR="00A6377A" w:rsidRPr="00E9045A" w:rsidRDefault="00A6377A" w:rsidP="00D37BD1">
            <w:pPr>
              <w:pStyle w:val="Default"/>
              <w:jc w:val="both"/>
              <w:rPr>
                <w:color w:val="auto"/>
                <w:lang w:val="pt-BR"/>
              </w:rPr>
            </w:pPr>
            <w:r w:rsidRPr="00E9045A">
              <w:rPr>
                <w:color w:val="auto"/>
                <w:lang w:val="pt-BR"/>
              </w:rPr>
              <w:t xml:space="preserve">cerinţa respectivă nu este oportună în prezent din </w:t>
            </w:r>
            <w:r w:rsidRPr="00E9045A">
              <w:rPr>
                <w:color w:val="auto"/>
                <w:lang w:val="pt-BR"/>
              </w:rPr>
              <w:lastRenderedPageBreak/>
              <w:t xml:space="preserve">motivul ca Republica Moldova nu este membru UE </w:t>
            </w:r>
          </w:p>
          <w:p w:rsidR="00FE4711" w:rsidRPr="00E9045A" w:rsidRDefault="00FE4711" w:rsidP="00EE4B57">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716F" w:rsidRPr="00E9045A" w:rsidRDefault="0097716F" w:rsidP="0097716F">
            <w:pPr>
              <w:autoSpaceDE w:val="0"/>
              <w:autoSpaceDN w:val="0"/>
              <w:adjustRightInd w:val="0"/>
              <w:jc w:val="both"/>
              <w:rPr>
                <w:iCs/>
                <w:lang w:val="ro-RO"/>
              </w:rPr>
            </w:pPr>
            <w:r w:rsidRPr="00E9045A">
              <w:rPr>
                <w:iCs/>
                <w:lang w:val="ro-RO"/>
              </w:rPr>
              <w:lastRenderedPageBreak/>
              <w:t>Articolul 41</w:t>
            </w:r>
          </w:p>
          <w:p w:rsidR="0097716F" w:rsidRPr="00E9045A" w:rsidRDefault="0097716F" w:rsidP="0097716F">
            <w:pPr>
              <w:autoSpaceDE w:val="0"/>
              <w:autoSpaceDN w:val="0"/>
              <w:adjustRightInd w:val="0"/>
              <w:jc w:val="both"/>
              <w:rPr>
                <w:lang w:val="ro-RO"/>
              </w:rPr>
            </w:pPr>
            <w:r w:rsidRPr="00E9045A">
              <w:rPr>
                <w:bCs/>
                <w:lang w:val="ro-RO"/>
              </w:rPr>
              <w:t>Sanc</w:t>
            </w:r>
            <w:r w:rsidRPr="00E9045A">
              <w:rPr>
                <w:rFonts w:eastAsia="EUAlbertina_Bold+02"/>
                <w:bCs/>
                <w:lang w:val="ro-RO"/>
              </w:rPr>
              <w:t>ţ</w:t>
            </w:r>
            <w:r w:rsidRPr="00E9045A">
              <w:rPr>
                <w:bCs/>
                <w:lang w:val="ro-RO"/>
              </w:rPr>
              <w:t>iuni</w:t>
            </w:r>
            <w:r w:rsidRPr="00E9045A">
              <w:rPr>
                <w:lang w:val="ro-RO"/>
              </w:rPr>
              <w:t xml:space="preserve"> </w:t>
            </w:r>
          </w:p>
          <w:p w:rsidR="00FE4711" w:rsidRPr="00E9045A" w:rsidRDefault="00FE4711" w:rsidP="0097716F">
            <w:pPr>
              <w:autoSpaceDE w:val="0"/>
              <w:autoSpaceDN w:val="0"/>
              <w:adjustRightInd w:val="0"/>
              <w:jc w:val="both"/>
              <w:rPr>
                <w:lang w:val="ro-RO"/>
              </w:rPr>
            </w:pPr>
            <w:r w:rsidRPr="00E9045A">
              <w:rPr>
                <w:lang w:val="ro-RO"/>
              </w:rPr>
              <w:t xml:space="preserve">Statele membre stabilesc normele privind sancţiunile aplicabile operatorilor economici, care pot include sancţiuni penale, în cazul încălcărilor grave, aplicabile în cazul încălcării dispoziţiilor prezentului regulament, şi iau toate măsurile necesare pentru a asigura punerea acestora în aplicare. Aceste sancţiuni trebuie să fie eficiente, proporţionale şi cu efect de descurajare şi pot fi mai severe în cazul în care operatorul economic respectiv a comis anterior o încălcare similară a dispoziţiilor </w:t>
            </w:r>
            <w:r w:rsidRPr="00E9045A">
              <w:rPr>
                <w:lang w:val="ro-RO"/>
              </w:rPr>
              <w:lastRenderedPageBreak/>
              <w:t xml:space="preserve">prezentului regulament. Statele membre notifică aceste dispoziţii Comisiei </w:t>
            </w:r>
            <w:proofErr w:type="spellStart"/>
            <w:r w:rsidRPr="00E9045A">
              <w:rPr>
                <w:lang w:val="ro-RO"/>
              </w:rPr>
              <w:t>pînă</w:t>
            </w:r>
            <w:proofErr w:type="spellEnd"/>
            <w:r w:rsidRPr="00E9045A">
              <w:rPr>
                <w:lang w:val="ro-RO"/>
              </w:rPr>
              <w:t xml:space="preserve"> la 1 ianuarie 2010 şi o informează fără </w:t>
            </w:r>
            <w:proofErr w:type="spellStart"/>
            <w:r w:rsidRPr="00E9045A">
              <w:rPr>
                <w:lang w:val="ro-RO"/>
              </w:rPr>
              <w:t>întîrziere</w:t>
            </w:r>
            <w:proofErr w:type="spellEnd"/>
            <w:r w:rsidRPr="00E9045A">
              <w:rPr>
                <w:lang w:val="ro-RO"/>
              </w:rPr>
              <w:t xml:space="preserve"> cu privire la orice modificare ulterioară a acestora.</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97716F" w:rsidRPr="00E9045A" w:rsidRDefault="0097716F" w:rsidP="0097716F">
            <w:pPr>
              <w:ind w:firstLine="709"/>
              <w:jc w:val="both"/>
              <w:rPr>
                <w:lang w:val="ro-RO"/>
              </w:rPr>
            </w:pPr>
            <w:r w:rsidRPr="00E9045A">
              <w:rPr>
                <w:b/>
                <w:lang w:val="ro-RO"/>
              </w:rPr>
              <w:lastRenderedPageBreak/>
              <w:t>Art. III</w:t>
            </w:r>
            <w:r w:rsidRPr="00E9045A">
              <w:rPr>
                <w:lang w:val="ro-RO"/>
              </w:rPr>
              <w:t>. –– Codul contravenţional al Republicii Moldova nr. 218-XVI din 24 octombrie 2008 (Monitorul Oficial al Republicii Moldova, 2009, nr. 3-6, art. 15), cu modificările şi completările ulterioare:</w:t>
            </w:r>
          </w:p>
          <w:p w:rsidR="0097716F" w:rsidRPr="00E9045A" w:rsidRDefault="0097716F" w:rsidP="0097716F">
            <w:pPr>
              <w:numPr>
                <w:ilvl w:val="6"/>
                <w:numId w:val="43"/>
              </w:numPr>
              <w:tabs>
                <w:tab w:val="clear" w:pos="2520"/>
                <w:tab w:val="num" w:pos="0"/>
                <w:tab w:val="left" w:pos="900"/>
              </w:tabs>
              <w:ind w:left="0" w:firstLine="540"/>
              <w:jc w:val="both"/>
              <w:rPr>
                <w:lang w:val="ro-RO"/>
              </w:rPr>
            </w:pPr>
            <w:r w:rsidRPr="00E9045A">
              <w:rPr>
                <w:bCs/>
                <w:lang w:val="ro-RO"/>
              </w:rPr>
              <w:t>La articolul</w:t>
            </w:r>
            <w:r w:rsidRPr="00E9045A">
              <w:rPr>
                <w:lang w:val="ro-RO"/>
              </w:rPr>
              <w:t xml:space="preserve"> 344:</w:t>
            </w:r>
          </w:p>
          <w:p w:rsidR="0097716F" w:rsidRPr="00E9045A" w:rsidRDefault="0097716F" w:rsidP="0097716F">
            <w:pPr>
              <w:ind w:firstLine="720"/>
              <w:jc w:val="both"/>
              <w:rPr>
                <w:lang w:val="ro-RO"/>
              </w:rPr>
            </w:pPr>
            <w:r w:rsidRPr="00E9045A">
              <w:rPr>
                <w:lang w:val="ro-RO"/>
              </w:rPr>
              <w:t>alineatul (1) se modifică şi va avea următorul cuprins:</w:t>
            </w:r>
          </w:p>
          <w:p w:rsidR="0097716F" w:rsidRPr="00E9045A" w:rsidRDefault="0097716F" w:rsidP="0097716F">
            <w:pPr>
              <w:pStyle w:val="a3"/>
              <w:rPr>
                <w:lang w:val="ro-RO"/>
              </w:rPr>
            </w:pPr>
            <w:r w:rsidRPr="00E9045A">
              <w:rPr>
                <w:lang w:val="ro-RO"/>
              </w:rPr>
              <w:t xml:space="preserve">„(1) Încălcarea cerinţei privind siguranţă generală a produselor prin: </w:t>
            </w:r>
          </w:p>
          <w:p w:rsidR="0097716F" w:rsidRPr="00E9045A" w:rsidRDefault="0097716F" w:rsidP="0097716F">
            <w:pPr>
              <w:pStyle w:val="a3"/>
              <w:rPr>
                <w:lang w:val="ro-RO"/>
              </w:rPr>
            </w:pPr>
            <w:r w:rsidRPr="00E9045A">
              <w:rPr>
                <w:lang w:val="ro-RO"/>
              </w:rPr>
              <w:t xml:space="preserve">a) punerea la dispoziţie pe piaţă de către producători (importatori) a produselor ce nu </w:t>
            </w:r>
            <w:r w:rsidRPr="00E9045A">
              <w:rPr>
                <w:lang w:val="ro-RO"/>
              </w:rPr>
              <w:lastRenderedPageBreak/>
              <w:t xml:space="preserve">corespund cerinţei generale de siguranţă, </w:t>
            </w:r>
          </w:p>
          <w:p w:rsidR="0097716F" w:rsidRPr="00E9045A" w:rsidRDefault="0097716F" w:rsidP="0097716F">
            <w:pPr>
              <w:pStyle w:val="a3"/>
              <w:rPr>
                <w:lang w:val="ro-RO"/>
              </w:rPr>
            </w:pPr>
            <w:r w:rsidRPr="00E9045A">
              <w:rPr>
                <w:lang w:val="ro-RO"/>
              </w:rPr>
              <w:t xml:space="preserve">se sancţionează cu amendă de la 100 la 150 de unităţi convenţionale aplicată persoanei cu funcţie de răspundere, cu amendă de la 400 la 500 de unităţi convenţionale aplicată persoanei juridice; </w:t>
            </w:r>
          </w:p>
          <w:p w:rsidR="0097716F" w:rsidRPr="00E9045A" w:rsidRDefault="0097716F" w:rsidP="0097716F">
            <w:pPr>
              <w:pStyle w:val="a3"/>
              <w:rPr>
                <w:lang w:val="ro-RO"/>
              </w:rPr>
            </w:pPr>
            <w:r w:rsidRPr="00E9045A">
              <w:rPr>
                <w:lang w:val="ro-RO"/>
              </w:rPr>
              <w:t xml:space="preserve">b) neasigurarea de către producător şi/sau distribuitor, prin intermediul produsului sau al ambalajului, a consumatorilor cu informaţii relevante care ar permite să fie evaluate riscurile inerente ale unui produs sau a avertizării de rigoare, </w:t>
            </w:r>
          </w:p>
          <w:p w:rsidR="0097716F" w:rsidRPr="00E9045A" w:rsidRDefault="0097716F" w:rsidP="0097716F">
            <w:pPr>
              <w:pStyle w:val="a3"/>
              <w:rPr>
                <w:lang w:val="ro-RO"/>
              </w:rPr>
            </w:pPr>
            <w:r w:rsidRPr="00E9045A">
              <w:rPr>
                <w:lang w:val="ro-RO"/>
              </w:rPr>
              <w:t xml:space="preserve">se sancţionează cu amendă de la 50 la 100 de unităţi convenţionale aplicată persoanei cu funcţie de răspundere, cu amendă de la 300 la 400 de unităţi convenţionale aplicată persoanei juridice;  </w:t>
            </w:r>
          </w:p>
          <w:p w:rsidR="0097716F" w:rsidRPr="00E9045A" w:rsidRDefault="0097716F" w:rsidP="0097716F">
            <w:pPr>
              <w:pStyle w:val="a3"/>
              <w:rPr>
                <w:lang w:val="ro-RO"/>
              </w:rPr>
            </w:pPr>
            <w:r w:rsidRPr="00E9045A">
              <w:rPr>
                <w:lang w:val="ro-RO"/>
              </w:rPr>
              <w:t xml:space="preserve">c) </w:t>
            </w:r>
            <w:proofErr w:type="spellStart"/>
            <w:r w:rsidRPr="00E9045A">
              <w:rPr>
                <w:lang w:val="ro-RO"/>
              </w:rPr>
              <w:t>neîntreprinderea</w:t>
            </w:r>
            <w:proofErr w:type="spellEnd"/>
            <w:r w:rsidRPr="00E9045A">
              <w:rPr>
                <w:lang w:val="ro-RO"/>
              </w:rPr>
              <w:t xml:space="preserve"> de către producător (importatori) a acţiunilor corespunzătoare, în cazul cînd este necesar de a evita riscurile pe care le prezintă produsele pentru consumatori, inclusiv, neretragerea de pe piaţă a produselor, neavertizarea adecvată şi eficientă a consumatorilor, nereturnarea produselor de la consumatori în a căror privinţă organul de control sau specialiştii proprii au constatat că produsele </w:t>
            </w:r>
            <w:r w:rsidRPr="00E9045A">
              <w:rPr>
                <w:lang w:val="ro-RO"/>
              </w:rPr>
              <w:lastRenderedPageBreak/>
              <w:t xml:space="preserve">nu corespund cerinţei generale de siguranţă, </w:t>
            </w:r>
          </w:p>
          <w:p w:rsidR="0097716F" w:rsidRPr="00E9045A" w:rsidRDefault="0097716F" w:rsidP="0097716F">
            <w:pPr>
              <w:pStyle w:val="a3"/>
              <w:rPr>
                <w:lang w:val="ro-RO"/>
              </w:rPr>
            </w:pPr>
            <w:r w:rsidRPr="00E9045A">
              <w:rPr>
                <w:lang w:val="ro-RO"/>
              </w:rPr>
              <w:t>se sancţionează cu amendă de la 50 la 100 de unităţi convenţionale aplicată persoanei cu funcţie de răspundere, cu amendă de la 300 la 400 de unităţi convenţionale aplicată persoanei juridice;</w:t>
            </w:r>
          </w:p>
          <w:p w:rsidR="0097716F" w:rsidRPr="00E9045A" w:rsidRDefault="0097716F" w:rsidP="0097716F">
            <w:pPr>
              <w:pStyle w:val="a3"/>
              <w:rPr>
                <w:lang w:val="ro-RO"/>
              </w:rPr>
            </w:pPr>
            <w:r w:rsidRPr="00E9045A">
              <w:rPr>
                <w:lang w:val="ro-RO"/>
              </w:rPr>
              <w:t xml:space="preserve">d) </w:t>
            </w:r>
            <w:proofErr w:type="spellStart"/>
            <w:r w:rsidRPr="00E9045A">
              <w:rPr>
                <w:lang w:val="ro-RO"/>
              </w:rPr>
              <w:t>neîntreprinderea</w:t>
            </w:r>
            <w:proofErr w:type="spellEnd"/>
            <w:r w:rsidRPr="00E9045A">
              <w:rPr>
                <w:lang w:val="ro-RO"/>
              </w:rPr>
              <w:t xml:space="preserve"> de către distribuitor a acţiunilor corespunzătoare, în cazul cînd este necesar de a evita riscurile pe care le prezintă produsele pentru consumatori, inclusiv, nepăstrarea şi neprezentarea documentelor (informaţiilor) necesare pentru determinarea originii produselor, distribuirea produselor despre care au cunoştinţă sau pe care, în baza informaţiilor deţinute şi în calitate de specialişti, ar fi trebuit să le considere neconforme cu cerinţa generală de siguranţă,</w:t>
            </w:r>
          </w:p>
          <w:p w:rsidR="0097716F" w:rsidRPr="00E9045A" w:rsidRDefault="0097716F" w:rsidP="0097716F">
            <w:pPr>
              <w:pStyle w:val="a3"/>
              <w:rPr>
                <w:lang w:val="ro-RO"/>
              </w:rPr>
            </w:pPr>
            <w:r w:rsidRPr="00E9045A">
              <w:rPr>
                <w:lang w:val="ro-RO"/>
              </w:rPr>
              <w:t>se sancţionează cu amendă de la 50 la 100 de unităţi convenţionale aplicată persoanei cu funcţie de răspundere, cu amendă de la 300 la 400 de unităţi convenţionale aplicată persoanei juridice;</w:t>
            </w:r>
          </w:p>
          <w:p w:rsidR="0097716F" w:rsidRPr="00E9045A" w:rsidRDefault="0097716F" w:rsidP="0097716F">
            <w:pPr>
              <w:pStyle w:val="a3"/>
              <w:rPr>
                <w:lang w:val="ro-RO"/>
              </w:rPr>
            </w:pPr>
            <w:r w:rsidRPr="00E9045A">
              <w:rPr>
                <w:lang w:val="ro-RO"/>
              </w:rPr>
              <w:t xml:space="preserve">e) neinformarea imediată de către producător şi/sau distribuitor a autorităţii competente despre acţiunile întreprinse în scopul prevenirii riscurilor pentru consumator, </w:t>
            </w:r>
          </w:p>
          <w:p w:rsidR="00FE4711" w:rsidRPr="00E9045A" w:rsidRDefault="0097716F" w:rsidP="0097716F">
            <w:pPr>
              <w:spacing w:before="100"/>
              <w:jc w:val="both"/>
              <w:rPr>
                <w:lang w:val="ro-RO" w:eastAsia="ro-RO"/>
              </w:rPr>
            </w:pPr>
            <w:r w:rsidRPr="00E9045A">
              <w:rPr>
                <w:lang w:val="ro-RO"/>
              </w:rPr>
              <w:lastRenderedPageBreak/>
              <w:t>se sancţionează cu amendă de la 50 la 75 de unităţi convenţionale aplicată persoanei cu funcţie de răspundere, cu amendă de la 200 la 300</w:t>
            </w: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A6377A" w:rsidRPr="00E9045A" w:rsidRDefault="00A6377A" w:rsidP="00A6377A">
            <w:pPr>
              <w:jc w:val="center"/>
              <w:rPr>
                <w:lang w:val="ro-RO"/>
              </w:rPr>
            </w:pPr>
            <w:r w:rsidRPr="00E9045A">
              <w:rPr>
                <w:lang w:val="ro-RO"/>
              </w:rPr>
              <w:lastRenderedPageBreak/>
              <w:t>parţial</w:t>
            </w:r>
          </w:p>
          <w:p w:rsidR="00FE4711" w:rsidRPr="00E9045A" w:rsidRDefault="00A6377A" w:rsidP="00A6377A">
            <w:pPr>
              <w:jc w:val="center"/>
              <w:rPr>
                <w:lang w:val="ro-RO"/>
              </w:rPr>
            </w:pPr>
            <w:r w:rsidRPr="00E9045A">
              <w:rPr>
                <w:lang w:val="ro-RO"/>
              </w:rPr>
              <w:t>compatibil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97716F" w:rsidRPr="00E9045A" w:rsidRDefault="0097716F" w:rsidP="0097716F">
            <w:pPr>
              <w:pStyle w:val="a3"/>
              <w:rPr>
                <w:lang w:val="ro-RO"/>
              </w:rPr>
            </w:pPr>
            <w:r w:rsidRPr="00E9045A">
              <w:rPr>
                <w:lang w:val="ro-RO"/>
              </w:rPr>
              <w:t xml:space="preserve">Codul contravenţional   RM prevede </w:t>
            </w:r>
            <w:smartTag w:uri="urn:schemas-microsoft-com:office:smarttags" w:element="PersonName">
              <w:smartTagPr>
                <w:attr w:name="ProductID" w:val="la „Articolul"/>
              </w:smartTagPr>
              <w:r w:rsidRPr="00E9045A">
                <w:rPr>
                  <w:lang w:val="ro-RO"/>
                </w:rPr>
                <w:t>la „</w:t>
              </w:r>
              <w:r w:rsidRPr="00E9045A">
                <w:rPr>
                  <w:b/>
                  <w:bCs/>
                  <w:lang w:val="ro-RO"/>
                </w:rPr>
                <w:t>Articolul</w:t>
              </w:r>
            </w:smartTag>
            <w:r w:rsidRPr="00E9045A">
              <w:rPr>
                <w:b/>
                <w:bCs/>
                <w:lang w:val="ro-RO"/>
              </w:rPr>
              <w:t xml:space="preserve"> 34.</w:t>
            </w:r>
            <w:r w:rsidRPr="00E9045A">
              <w:rPr>
                <w:lang w:val="ro-RO"/>
              </w:rPr>
              <w:t xml:space="preserve"> Amenda </w:t>
            </w:r>
          </w:p>
          <w:p w:rsidR="0097716F" w:rsidRPr="00E9045A" w:rsidRDefault="0097716F" w:rsidP="0097716F">
            <w:pPr>
              <w:pStyle w:val="a3"/>
              <w:rPr>
                <w:lang w:val="ro-RO"/>
              </w:rPr>
            </w:pPr>
            <w:r w:rsidRPr="00E9045A">
              <w:rPr>
                <w:lang w:val="ro-RO"/>
              </w:rPr>
              <w:t xml:space="preserve">(1) Amenda este o sancţiune pecuniară, care se aplică în cazurile şi în limitele prevăzute de prezentul cod. Amenda se stabileşte în unităţi convenţionale. O unitate convenţională este egală cu 20 de lei. </w:t>
            </w:r>
          </w:p>
          <w:p w:rsidR="0097716F" w:rsidRPr="00E9045A" w:rsidRDefault="0097716F" w:rsidP="0097716F">
            <w:pPr>
              <w:pStyle w:val="a3"/>
              <w:rPr>
                <w:lang w:val="ro-RO"/>
              </w:rPr>
            </w:pPr>
            <w:r w:rsidRPr="00E9045A">
              <w:rPr>
                <w:lang w:val="ro-RO"/>
              </w:rPr>
              <w:t xml:space="preserve">(2) Amenda se aplică persoanelor fizice de la una la 150 de unităţi convenţionale, iar persoanelor cu funcţie de răspundere – de la 10 la 500 </w:t>
            </w:r>
            <w:r w:rsidRPr="00E9045A">
              <w:rPr>
                <w:lang w:val="ro-RO"/>
              </w:rPr>
              <w:lastRenderedPageBreak/>
              <w:t xml:space="preserve">de unităţi convenţionale. </w:t>
            </w:r>
          </w:p>
          <w:p w:rsidR="0097716F" w:rsidRPr="00E9045A" w:rsidRDefault="0097716F" w:rsidP="0097716F">
            <w:pPr>
              <w:pStyle w:val="a3"/>
              <w:rPr>
                <w:lang w:val="ro-RO"/>
              </w:rPr>
            </w:pPr>
            <w:r w:rsidRPr="00E9045A">
              <w:rPr>
                <w:lang w:val="ro-RO"/>
              </w:rPr>
              <w:t>(2</w:t>
            </w:r>
            <w:r w:rsidRPr="00E9045A">
              <w:rPr>
                <w:vertAlign w:val="superscript"/>
                <w:lang w:val="ro-RO"/>
              </w:rPr>
              <w:t>1</w:t>
            </w:r>
            <w:r w:rsidRPr="00E9045A">
              <w:rPr>
                <w:lang w:val="ro-RO"/>
              </w:rPr>
              <w:t xml:space="preserve">) Amenda se aplică persoanelor juridice în limitele stabilite de articolul din partea specială a cărţii </w:t>
            </w:r>
            <w:proofErr w:type="spellStart"/>
            <w:r w:rsidRPr="00E9045A">
              <w:rPr>
                <w:lang w:val="ro-RO"/>
              </w:rPr>
              <w:t>întîi</w:t>
            </w:r>
            <w:proofErr w:type="spellEnd"/>
            <w:r w:rsidRPr="00E9045A">
              <w:rPr>
                <w:lang w:val="ro-RO"/>
              </w:rPr>
              <w:t xml:space="preserve"> a prezentului cod, după caz: </w:t>
            </w:r>
          </w:p>
          <w:p w:rsidR="0097716F" w:rsidRPr="00E9045A" w:rsidRDefault="0097716F" w:rsidP="0097716F">
            <w:pPr>
              <w:pStyle w:val="a3"/>
              <w:rPr>
                <w:lang w:val="ro-RO"/>
              </w:rPr>
            </w:pPr>
            <w:r w:rsidRPr="00E9045A">
              <w:rPr>
                <w:lang w:val="ro-RO"/>
              </w:rPr>
              <w:t>a) amendă de la 10 la 500 de unităţi convenţionale;</w:t>
            </w:r>
          </w:p>
          <w:p w:rsidR="0097716F" w:rsidRPr="00E9045A" w:rsidRDefault="0097716F" w:rsidP="0097716F">
            <w:pPr>
              <w:pStyle w:val="a3"/>
              <w:rPr>
                <w:lang w:val="ro-RO"/>
              </w:rPr>
            </w:pPr>
            <w:r w:rsidRPr="00E9045A">
              <w:rPr>
                <w:lang w:val="ro-RO"/>
              </w:rPr>
              <w:t xml:space="preserve">b) 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w:t>
            </w:r>
            <w:proofErr w:type="spellStart"/>
            <w:r w:rsidRPr="00E9045A">
              <w:rPr>
                <w:lang w:val="ro-RO"/>
              </w:rPr>
              <w:t>întîi</w:t>
            </w:r>
            <w:proofErr w:type="spellEnd"/>
            <w:r w:rsidRPr="00E9045A">
              <w:rPr>
                <w:lang w:val="ro-RO"/>
              </w:rPr>
              <w:t>.</w:t>
            </w:r>
          </w:p>
          <w:p w:rsidR="0097716F" w:rsidRPr="00E9045A" w:rsidRDefault="0097716F" w:rsidP="0097716F">
            <w:pPr>
              <w:pStyle w:val="a3"/>
              <w:rPr>
                <w:lang w:val="ro-RO"/>
              </w:rPr>
            </w:pPr>
            <w:r w:rsidRPr="00E9045A">
              <w:rPr>
                <w:lang w:val="ro-RO"/>
              </w:rPr>
              <w:t>(2</w:t>
            </w:r>
            <w:r w:rsidRPr="00E9045A">
              <w:rPr>
                <w:vertAlign w:val="superscript"/>
                <w:lang w:val="ro-RO"/>
              </w:rPr>
              <w:t>2</w:t>
            </w:r>
            <w:r w:rsidRPr="00E9045A">
              <w:rPr>
                <w:lang w:val="ro-RO"/>
              </w:rPr>
              <w:t xml:space="preserve">) Comiterea repetată de către persoana juridică, în decursul unui an calendaristic, a încălcărilor specificate în partea specială a cărţii </w:t>
            </w:r>
            <w:proofErr w:type="spellStart"/>
            <w:r w:rsidRPr="00E9045A">
              <w:rPr>
                <w:lang w:val="ro-RO"/>
              </w:rPr>
              <w:t>întîi</w:t>
            </w:r>
            <w:proofErr w:type="spellEnd"/>
            <w:r w:rsidRPr="00E9045A">
              <w:rPr>
                <w:lang w:val="ro-RO"/>
              </w:rPr>
              <w:t xml:space="preserve"> a prezentului cod se sancţionează cu amendă în mărime dublă din suma amenzii în valoarea limitei maxime, indicată în partea specială a cărţii </w:t>
            </w:r>
            <w:proofErr w:type="spellStart"/>
            <w:r w:rsidRPr="00E9045A">
              <w:rPr>
                <w:lang w:val="ro-RO"/>
              </w:rPr>
              <w:t>întîi</w:t>
            </w:r>
            <w:proofErr w:type="spellEnd"/>
            <w:r w:rsidRPr="00E9045A">
              <w:rPr>
                <w:lang w:val="ro-RO"/>
              </w:rPr>
              <w:t>.</w:t>
            </w:r>
          </w:p>
          <w:p w:rsidR="00FE4711" w:rsidRPr="00E9045A" w:rsidRDefault="0097716F" w:rsidP="00EE4B57">
            <w:pPr>
              <w:rPr>
                <w:lang w:val="ro-RO"/>
              </w:rPr>
            </w:pPr>
            <w:r w:rsidRPr="00E9045A">
              <w:rPr>
                <w:lang w:val="ro-RO"/>
              </w:rPr>
              <w:t>(2</w:t>
            </w:r>
            <w:r w:rsidRPr="00E9045A">
              <w:rPr>
                <w:vertAlign w:val="superscript"/>
                <w:lang w:val="ro-RO"/>
              </w:rPr>
              <w:t>3</w:t>
            </w:r>
            <w:r w:rsidRPr="00E9045A">
              <w:rPr>
                <w:lang w:val="ro-RO"/>
              </w:rPr>
              <w:t xml:space="preserve">) Comiterea de către persoana juridică a treia oară şi mai mult, în decursul unui an calendaristic, a încălcărilor specificate în partea specială a cărţii </w:t>
            </w:r>
            <w:proofErr w:type="spellStart"/>
            <w:r w:rsidRPr="00E9045A">
              <w:rPr>
                <w:lang w:val="ro-RO"/>
              </w:rPr>
              <w:t>întîi</w:t>
            </w:r>
            <w:proofErr w:type="spellEnd"/>
            <w:r w:rsidRPr="00E9045A">
              <w:rPr>
                <w:lang w:val="ro-RO"/>
              </w:rPr>
              <w:t xml:space="preserve"> a prezentului cod se sancţionează cu amendă în </w:t>
            </w:r>
            <w:r w:rsidRPr="00E9045A">
              <w:rPr>
                <w:lang w:val="ro-RO"/>
              </w:rPr>
              <w:lastRenderedPageBreak/>
              <w:t xml:space="preserve">mărime triplă din suma amenzii în valoarea limitei maxime, indicată în partea specială a cărţii </w:t>
            </w:r>
            <w:proofErr w:type="spellStart"/>
            <w:r w:rsidRPr="00E9045A">
              <w:rPr>
                <w:lang w:val="ro-RO"/>
              </w:rPr>
              <w:t>întîi</w:t>
            </w:r>
            <w:proofErr w:type="spellEnd"/>
            <w:r w:rsidRPr="00E9045A">
              <w:rPr>
                <w:lang w:val="ro-RO"/>
              </w:rPr>
              <w:t>.”</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716F" w:rsidRPr="00E9045A" w:rsidRDefault="00FE4711" w:rsidP="00A6377A">
            <w:pPr>
              <w:pStyle w:val="Default"/>
              <w:jc w:val="both"/>
              <w:rPr>
                <w:color w:val="auto"/>
                <w:lang w:val="ro-RO"/>
              </w:rPr>
            </w:pPr>
            <w:r w:rsidRPr="00E9045A">
              <w:rPr>
                <w:iCs/>
                <w:color w:val="auto"/>
                <w:lang w:val="ro-RO"/>
              </w:rPr>
              <w:lastRenderedPageBreak/>
              <w:t>Articolul 42</w:t>
            </w:r>
            <w:r w:rsidR="00A6377A" w:rsidRPr="00E9045A">
              <w:rPr>
                <w:color w:val="auto"/>
                <w:lang w:val="ro-RO"/>
              </w:rPr>
              <w:t xml:space="preserve"> </w:t>
            </w:r>
          </w:p>
          <w:p w:rsidR="00FE4711" w:rsidRPr="00E9045A" w:rsidRDefault="008228AA" w:rsidP="0097716F">
            <w:pPr>
              <w:pStyle w:val="Default"/>
              <w:jc w:val="both"/>
              <w:rPr>
                <w:bCs/>
                <w:color w:val="auto"/>
                <w:lang w:val="en-US"/>
              </w:rPr>
            </w:pPr>
            <w:r w:rsidRPr="00616177">
              <w:rPr>
                <w:bCs/>
                <w:color w:val="auto"/>
                <w:lang w:val="en-US"/>
              </w:rPr>
              <w:t>Modificare a Directivei 2001/95/CE</w:t>
            </w:r>
          </w:p>
          <w:p w:rsidR="008228AA" w:rsidRPr="00E9045A" w:rsidRDefault="008228AA" w:rsidP="0097716F">
            <w:pPr>
              <w:pStyle w:val="Default"/>
              <w:jc w:val="both"/>
              <w:rPr>
                <w:bCs/>
                <w:color w:val="auto"/>
                <w:lang w:val="en-US"/>
              </w:rPr>
            </w:pPr>
          </w:p>
          <w:p w:rsidR="008228AA" w:rsidRPr="00616177" w:rsidRDefault="008228AA" w:rsidP="008228AA">
            <w:pPr>
              <w:autoSpaceDE w:val="0"/>
              <w:autoSpaceDN w:val="0"/>
              <w:adjustRightInd w:val="0"/>
              <w:jc w:val="both"/>
              <w:rPr>
                <w:lang w:val="en-US"/>
              </w:rPr>
            </w:pPr>
            <w:r w:rsidRPr="00616177">
              <w:rPr>
                <w:lang w:val="en-US"/>
              </w:rPr>
              <w:t>La articolul 8, alineatul (3) din Directiva 2001/95/CE se</w:t>
            </w:r>
            <w:r w:rsidRPr="00E9045A">
              <w:rPr>
                <w:lang w:val="ro-RO"/>
              </w:rPr>
              <w:t xml:space="preserve"> î</w:t>
            </w:r>
            <w:r w:rsidRPr="00616177">
              <w:rPr>
                <w:lang w:val="en-US"/>
              </w:rPr>
              <w:t>nlocuieşte cu următorul text:</w:t>
            </w:r>
          </w:p>
          <w:p w:rsidR="008228AA" w:rsidRPr="00E9045A" w:rsidRDefault="008228AA" w:rsidP="008228AA">
            <w:pPr>
              <w:pStyle w:val="Default"/>
              <w:jc w:val="both"/>
              <w:rPr>
                <w:color w:val="auto"/>
                <w:lang w:val="en-US"/>
              </w:rPr>
            </w:pPr>
            <w:proofErr w:type="gramStart"/>
            <w:r w:rsidRPr="00616177">
              <w:rPr>
                <w:color w:val="auto"/>
                <w:lang w:val="en-US"/>
              </w:rPr>
              <w:t>„(</w:t>
            </w:r>
            <w:proofErr w:type="gramEnd"/>
            <w:r w:rsidRPr="00616177">
              <w:rPr>
                <w:color w:val="auto"/>
                <w:lang w:val="en-US"/>
              </w:rPr>
              <w:t xml:space="preserve">3) </w:t>
            </w:r>
            <w:r w:rsidRPr="00E9045A">
              <w:rPr>
                <w:color w:val="auto"/>
                <w:lang w:val="ro-RO"/>
              </w:rPr>
              <w:t>Î</w:t>
            </w:r>
            <w:r w:rsidRPr="00616177">
              <w:rPr>
                <w:color w:val="auto"/>
                <w:lang w:val="en-US"/>
              </w:rPr>
              <w:t xml:space="preserve">n cazul </w:t>
            </w:r>
            <w:r w:rsidRPr="00E9045A">
              <w:rPr>
                <w:color w:val="auto"/>
                <w:lang w:val="ro-RO"/>
              </w:rPr>
              <w:t>î</w:t>
            </w:r>
            <w:r w:rsidRPr="00616177">
              <w:rPr>
                <w:color w:val="auto"/>
                <w:lang w:val="en-US"/>
              </w:rPr>
              <w:t>n care anumite produse prezintă un risc grav,</w:t>
            </w:r>
            <w:r w:rsidRPr="00E9045A">
              <w:rPr>
                <w:color w:val="auto"/>
                <w:lang w:val="ro-RO"/>
              </w:rPr>
              <w:t xml:space="preserve"> </w:t>
            </w:r>
            <w:r w:rsidRPr="00616177">
              <w:rPr>
                <w:color w:val="auto"/>
                <w:lang w:val="en-US"/>
              </w:rPr>
              <w:t xml:space="preserve">autorităţile competente iau </w:t>
            </w:r>
            <w:r w:rsidRPr="00E9045A">
              <w:rPr>
                <w:color w:val="auto"/>
                <w:lang w:val="ro-RO"/>
              </w:rPr>
              <w:t>î</w:t>
            </w:r>
            <w:r w:rsidRPr="00616177">
              <w:rPr>
                <w:color w:val="auto"/>
                <w:lang w:val="en-US"/>
              </w:rPr>
              <w:t>n timp util măsurile corespunzătoare</w:t>
            </w:r>
            <w:r w:rsidRPr="00E9045A">
              <w:rPr>
                <w:color w:val="auto"/>
                <w:lang w:val="ro-RO"/>
              </w:rPr>
              <w:t xml:space="preserve"> </w:t>
            </w:r>
            <w:r w:rsidRPr="00616177">
              <w:rPr>
                <w:color w:val="auto"/>
                <w:lang w:val="en-US"/>
              </w:rPr>
              <w:t>menţionate la alineatul (1) literele (b)-(f). Prezenţa unui risc grav</w:t>
            </w:r>
            <w:r w:rsidRPr="00E9045A">
              <w:rPr>
                <w:color w:val="auto"/>
                <w:lang w:val="ro-RO"/>
              </w:rPr>
              <w:t xml:space="preserve"> </w:t>
            </w:r>
            <w:r w:rsidRPr="00616177">
              <w:rPr>
                <w:color w:val="auto"/>
                <w:lang w:val="en-US"/>
              </w:rPr>
              <w:t xml:space="preserve">este determinată de statele membre, care evaluează fiecare caz </w:t>
            </w:r>
            <w:r w:rsidRPr="00E9045A">
              <w:rPr>
                <w:color w:val="auto"/>
                <w:lang w:val="ro-RO"/>
              </w:rPr>
              <w:t>î</w:t>
            </w:r>
            <w:r w:rsidRPr="00616177">
              <w:rPr>
                <w:color w:val="auto"/>
                <w:lang w:val="en-US"/>
              </w:rPr>
              <w:t>n</w:t>
            </w:r>
            <w:r w:rsidRPr="00E9045A">
              <w:rPr>
                <w:color w:val="auto"/>
                <w:lang w:val="ro-RO"/>
              </w:rPr>
              <w:t xml:space="preserve"> </w:t>
            </w:r>
            <w:r w:rsidRPr="00616177">
              <w:rPr>
                <w:color w:val="auto"/>
                <w:lang w:val="en-US"/>
              </w:rPr>
              <w:t>parte, conform specificităţilor sale, lu</w:t>
            </w:r>
            <w:r w:rsidRPr="00E9045A">
              <w:rPr>
                <w:color w:val="auto"/>
                <w:lang w:val="ro-RO"/>
              </w:rPr>
              <w:t>î</w:t>
            </w:r>
            <w:r w:rsidRPr="00616177">
              <w:rPr>
                <w:color w:val="auto"/>
                <w:lang w:val="en-US"/>
              </w:rPr>
              <w:t xml:space="preserve">nd </w:t>
            </w:r>
            <w:r w:rsidRPr="00E9045A">
              <w:rPr>
                <w:color w:val="auto"/>
                <w:lang w:val="ro-RO"/>
              </w:rPr>
              <w:t>î</w:t>
            </w:r>
            <w:r w:rsidRPr="00616177">
              <w:rPr>
                <w:color w:val="auto"/>
                <w:lang w:val="en-US"/>
              </w:rPr>
              <w:t>n considerare</w:t>
            </w:r>
            <w:r w:rsidRPr="00E9045A">
              <w:rPr>
                <w:color w:val="auto"/>
                <w:lang w:val="ro-RO"/>
              </w:rPr>
              <w:t xml:space="preserve"> </w:t>
            </w:r>
            <w:r w:rsidRPr="00616177">
              <w:rPr>
                <w:color w:val="auto"/>
                <w:lang w:val="en-US"/>
              </w:rPr>
              <w:t>orientările menţionate la punctul 8 din anexa II.”</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FE4711" w:rsidRPr="00E9045A" w:rsidRDefault="008228AA"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28AA" w:rsidRPr="00E9045A" w:rsidRDefault="008228AA" w:rsidP="00A6377A">
            <w:pPr>
              <w:pStyle w:val="Default"/>
              <w:rPr>
                <w:color w:val="auto"/>
                <w:lang w:val="pt-BR"/>
              </w:rPr>
            </w:pPr>
          </w:p>
          <w:p w:rsidR="008228AA" w:rsidRPr="00E9045A" w:rsidRDefault="008228AA" w:rsidP="00A6377A">
            <w:pPr>
              <w:pStyle w:val="Default"/>
              <w:rPr>
                <w:color w:val="auto"/>
                <w:lang w:val="pt-BR"/>
              </w:rPr>
            </w:pPr>
          </w:p>
          <w:p w:rsidR="008228AA" w:rsidRPr="00E9045A" w:rsidRDefault="008228AA" w:rsidP="00A6377A">
            <w:pPr>
              <w:pStyle w:val="Default"/>
              <w:rPr>
                <w:color w:val="auto"/>
                <w:lang w:val="pt-BR"/>
              </w:rPr>
            </w:pPr>
          </w:p>
          <w:p w:rsidR="008228AA" w:rsidRPr="00E9045A" w:rsidRDefault="008228AA" w:rsidP="00A6377A">
            <w:pPr>
              <w:pStyle w:val="Default"/>
              <w:rPr>
                <w:color w:val="auto"/>
                <w:lang w:val="pt-BR"/>
              </w:rPr>
            </w:pPr>
          </w:p>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p w:rsidR="00FE4711" w:rsidRPr="00E9045A" w:rsidRDefault="00FE4711" w:rsidP="00EE4B57">
            <w:pPr>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43</w:t>
            </w:r>
          </w:p>
          <w:p w:rsidR="00FE4711" w:rsidRPr="00E9045A" w:rsidRDefault="008228AA" w:rsidP="0097716F">
            <w:pPr>
              <w:pStyle w:val="Default"/>
              <w:jc w:val="both"/>
              <w:rPr>
                <w:bCs/>
                <w:color w:val="auto"/>
                <w:lang w:val="en-US"/>
              </w:rPr>
            </w:pPr>
            <w:r w:rsidRPr="00616177">
              <w:rPr>
                <w:bCs/>
                <w:color w:val="auto"/>
                <w:lang w:val="en-US"/>
              </w:rPr>
              <w:t>Abrogare</w:t>
            </w:r>
          </w:p>
          <w:p w:rsidR="008228AA" w:rsidRPr="00E9045A" w:rsidRDefault="008228AA" w:rsidP="0097716F">
            <w:pPr>
              <w:pStyle w:val="Default"/>
              <w:jc w:val="both"/>
              <w:rPr>
                <w:bCs/>
                <w:color w:val="auto"/>
                <w:lang w:val="en-US"/>
              </w:rPr>
            </w:pPr>
          </w:p>
          <w:p w:rsidR="008228AA" w:rsidRPr="00E9045A" w:rsidRDefault="008228AA" w:rsidP="0097716F">
            <w:pPr>
              <w:pStyle w:val="Default"/>
              <w:jc w:val="both"/>
              <w:rPr>
                <w:color w:val="auto"/>
                <w:lang w:val="en-US"/>
              </w:rPr>
            </w:pPr>
            <w:r w:rsidRPr="00616177">
              <w:rPr>
                <w:color w:val="auto"/>
                <w:lang w:val="en-US"/>
              </w:rPr>
              <w:t>Regulamentul (CEE) nr. 339/93 se abrogă de la 1 ianuarie 2010.</w:t>
            </w:r>
            <w:r w:rsidRPr="00E9045A">
              <w:rPr>
                <w:color w:val="auto"/>
                <w:lang w:val="ro-RO"/>
              </w:rPr>
              <w:t xml:space="preserve"> </w:t>
            </w:r>
            <w:r w:rsidRPr="00616177">
              <w:rPr>
                <w:color w:val="auto"/>
                <w:lang w:val="en-US"/>
              </w:rPr>
              <w:t>Orice trimitere la regulamentul abrogat se interpretează ca o</w:t>
            </w:r>
            <w:r w:rsidRPr="00E9045A">
              <w:rPr>
                <w:color w:val="auto"/>
                <w:lang w:val="ro-RO"/>
              </w:rPr>
              <w:t xml:space="preserve"> </w:t>
            </w:r>
            <w:r w:rsidRPr="00616177">
              <w:rPr>
                <w:color w:val="auto"/>
                <w:lang w:val="en-US"/>
              </w:rPr>
              <w:t>trimitere la prezentul regulament.</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EB63D6">
            <w:pPr>
              <w:spacing w:before="100"/>
              <w:jc w:val="both"/>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8228AA">
            <w:pP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FE4711" w:rsidRPr="00E9045A" w:rsidRDefault="00A6377A" w:rsidP="009F2702">
            <w:pPr>
              <w:pStyle w:val="Default"/>
              <w:jc w:val="both"/>
              <w:rPr>
                <w:color w:val="auto"/>
                <w:lang w:val="pt-BR"/>
              </w:rPr>
            </w:pPr>
            <w:r w:rsidRPr="00E9045A">
              <w:rPr>
                <w:color w:val="auto"/>
                <w:lang w:val="pt-BR"/>
              </w:rPr>
              <w:t xml:space="preserve">cerinţa respectivă nu este oportună în prezent din motivul ca Republica Moldova nu este membru UE </w:t>
            </w: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r w:rsidR="00FE4711" w:rsidRPr="00E9045A" w:rsidTr="00D061C6">
        <w:trPr>
          <w:trHeight w:val="605"/>
          <w:jc w:val="center"/>
        </w:trPr>
        <w:tc>
          <w:tcPr>
            <w:tcW w:w="37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E4711" w:rsidRPr="00E9045A" w:rsidRDefault="00FE4711" w:rsidP="00E22464">
            <w:pPr>
              <w:autoSpaceDE w:val="0"/>
              <w:autoSpaceDN w:val="0"/>
              <w:adjustRightInd w:val="0"/>
              <w:jc w:val="both"/>
              <w:rPr>
                <w:iCs/>
                <w:lang w:val="ro-RO"/>
              </w:rPr>
            </w:pPr>
            <w:r w:rsidRPr="00E9045A">
              <w:rPr>
                <w:iCs/>
                <w:lang w:val="ro-RO"/>
              </w:rPr>
              <w:t>Articolul 44</w:t>
            </w:r>
          </w:p>
          <w:p w:rsidR="00FE4711" w:rsidRPr="00E9045A" w:rsidRDefault="008228AA" w:rsidP="0097716F">
            <w:pPr>
              <w:pStyle w:val="Default"/>
              <w:jc w:val="both"/>
              <w:rPr>
                <w:bCs/>
                <w:color w:val="auto"/>
                <w:lang w:val="en-US"/>
              </w:rPr>
            </w:pPr>
            <w:r w:rsidRPr="00616177">
              <w:rPr>
                <w:bCs/>
                <w:color w:val="auto"/>
                <w:lang w:val="en-US"/>
              </w:rPr>
              <w:t xml:space="preserve">Intrarea </w:t>
            </w:r>
            <w:r w:rsidRPr="00E9045A">
              <w:rPr>
                <w:bCs/>
                <w:color w:val="auto"/>
                <w:lang w:val="ro-RO"/>
              </w:rPr>
              <w:t>î</w:t>
            </w:r>
            <w:r w:rsidRPr="00616177">
              <w:rPr>
                <w:bCs/>
                <w:color w:val="auto"/>
                <w:lang w:val="en-US"/>
              </w:rPr>
              <w:t>n vigoare</w:t>
            </w:r>
          </w:p>
          <w:p w:rsidR="008228AA" w:rsidRPr="00E9045A" w:rsidRDefault="008228AA" w:rsidP="0097716F">
            <w:pPr>
              <w:pStyle w:val="Default"/>
              <w:jc w:val="both"/>
              <w:rPr>
                <w:color w:val="auto"/>
                <w:lang w:val="en-US"/>
              </w:rPr>
            </w:pPr>
          </w:p>
          <w:p w:rsidR="008228AA" w:rsidRPr="00E9045A" w:rsidRDefault="008228AA" w:rsidP="008228AA">
            <w:pPr>
              <w:autoSpaceDE w:val="0"/>
              <w:autoSpaceDN w:val="0"/>
              <w:adjustRightInd w:val="0"/>
              <w:jc w:val="both"/>
              <w:rPr>
                <w:lang w:val="ro-RO"/>
              </w:rPr>
            </w:pPr>
            <w:r w:rsidRPr="00616177">
              <w:rPr>
                <w:lang w:val="en-US"/>
              </w:rPr>
              <w:t xml:space="preserve">Prezentul regulament intră </w:t>
            </w:r>
            <w:r w:rsidRPr="00E9045A">
              <w:rPr>
                <w:lang w:val="ro-RO"/>
              </w:rPr>
              <w:t>î</w:t>
            </w:r>
            <w:r w:rsidRPr="00616177">
              <w:rPr>
                <w:lang w:val="en-US"/>
              </w:rPr>
              <w:t xml:space="preserve">n vigoare </w:t>
            </w:r>
            <w:r w:rsidRPr="00E9045A">
              <w:rPr>
                <w:lang w:val="ro-RO"/>
              </w:rPr>
              <w:t>î</w:t>
            </w:r>
            <w:r w:rsidRPr="00616177">
              <w:rPr>
                <w:lang w:val="en-US"/>
              </w:rPr>
              <w:t>n a douăzecea zi de la data</w:t>
            </w:r>
            <w:r w:rsidRPr="00E9045A">
              <w:rPr>
                <w:lang w:val="ro-RO"/>
              </w:rPr>
              <w:t xml:space="preserve"> </w:t>
            </w:r>
            <w:r w:rsidRPr="00616177">
              <w:rPr>
                <w:lang w:val="en-US"/>
              </w:rPr>
              <w:t xml:space="preserve">publicării </w:t>
            </w:r>
            <w:r w:rsidRPr="00E9045A">
              <w:rPr>
                <w:lang w:val="ro-RO"/>
              </w:rPr>
              <w:t>î</w:t>
            </w:r>
            <w:r w:rsidRPr="00616177">
              <w:rPr>
                <w:lang w:val="en-US"/>
              </w:rPr>
              <w:t xml:space="preserve">n </w:t>
            </w:r>
            <w:r w:rsidRPr="00616177">
              <w:rPr>
                <w:i/>
                <w:iCs/>
                <w:lang w:val="en-US"/>
              </w:rPr>
              <w:t xml:space="preserve">Jurnalul Oficial al Uniunii </w:t>
            </w:r>
            <w:r w:rsidRPr="00616177">
              <w:rPr>
                <w:i/>
                <w:iCs/>
                <w:lang w:val="en-US"/>
              </w:rPr>
              <w:lastRenderedPageBreak/>
              <w:t>Europene.</w:t>
            </w:r>
            <w:r w:rsidRPr="00E9045A">
              <w:rPr>
                <w:lang w:val="ro-RO"/>
              </w:rPr>
              <w:t xml:space="preserve"> </w:t>
            </w:r>
          </w:p>
          <w:p w:rsidR="008228AA" w:rsidRPr="00E9045A" w:rsidRDefault="008228AA" w:rsidP="008228AA">
            <w:pPr>
              <w:autoSpaceDE w:val="0"/>
              <w:autoSpaceDN w:val="0"/>
              <w:adjustRightInd w:val="0"/>
              <w:jc w:val="both"/>
              <w:rPr>
                <w:lang w:val="en-US"/>
              </w:rPr>
            </w:pPr>
            <w:r w:rsidRPr="00616177">
              <w:rPr>
                <w:lang w:val="en-US"/>
              </w:rPr>
              <w:t>Se aplică de la 1 ianuarie 2010.</w:t>
            </w:r>
          </w:p>
        </w:tc>
        <w:tc>
          <w:tcPr>
            <w:tcW w:w="3473"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D6008E">
            <w:pPr>
              <w:pStyle w:val="a3"/>
              <w:ind w:firstLine="4"/>
              <w:rPr>
                <w:lang w:val="ro-RO" w:eastAsia="ro-RO"/>
              </w:rPr>
            </w:pPr>
          </w:p>
        </w:tc>
        <w:tc>
          <w:tcPr>
            <w:tcW w:w="1304"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8228AA" w:rsidRPr="00E9045A" w:rsidRDefault="008228AA" w:rsidP="00B45A43">
            <w:pPr>
              <w:jc w:val="center"/>
              <w:rPr>
                <w:lang w:val="ro-RO"/>
              </w:rPr>
            </w:pPr>
          </w:p>
          <w:p w:rsidR="00FE4711" w:rsidRPr="00E9045A" w:rsidRDefault="008228AA" w:rsidP="00B45A43">
            <w:pPr>
              <w:jc w:val="center"/>
              <w:rPr>
                <w:lang w:val="ro-RO"/>
              </w:rPr>
            </w:pPr>
            <w:r w:rsidRPr="00E9045A">
              <w:rPr>
                <w:lang w:val="ro-RO"/>
              </w:rPr>
              <w:t>neaplicabil</w:t>
            </w:r>
          </w:p>
        </w:tc>
        <w:tc>
          <w:tcPr>
            <w:tcW w:w="303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8228AA" w:rsidRPr="00E9045A" w:rsidRDefault="008228AA" w:rsidP="009F2702">
            <w:pPr>
              <w:pStyle w:val="Default"/>
              <w:jc w:val="both"/>
              <w:rPr>
                <w:color w:val="auto"/>
                <w:lang w:val="pt-BR"/>
              </w:rPr>
            </w:pPr>
          </w:p>
          <w:p w:rsidR="00A6377A" w:rsidRPr="00E9045A" w:rsidRDefault="00A6377A" w:rsidP="009F2702">
            <w:pPr>
              <w:pStyle w:val="Default"/>
              <w:jc w:val="both"/>
              <w:rPr>
                <w:color w:val="auto"/>
                <w:lang w:val="pt-BR"/>
              </w:rPr>
            </w:pPr>
            <w:r w:rsidRPr="00E9045A">
              <w:rPr>
                <w:color w:val="auto"/>
                <w:lang w:val="pt-BR"/>
              </w:rPr>
              <w:t xml:space="preserve">cerinţa respectivă nu este oportună în prezent din </w:t>
            </w:r>
            <w:r w:rsidRPr="00E9045A">
              <w:rPr>
                <w:color w:val="auto"/>
                <w:lang w:val="pt-BR"/>
              </w:rPr>
              <w:lastRenderedPageBreak/>
              <w:t xml:space="preserve">motivul ca Republica Moldova nu este membru UE </w:t>
            </w:r>
          </w:p>
          <w:p w:rsidR="00FE4711" w:rsidRPr="00E9045A" w:rsidRDefault="00FE4711" w:rsidP="009F2702">
            <w:pPr>
              <w:jc w:val="both"/>
              <w:rPr>
                <w:lang w:val="pt-BR"/>
              </w:rPr>
            </w:pPr>
          </w:p>
        </w:tc>
        <w:tc>
          <w:tcPr>
            <w:tcW w:w="138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rPr>
                <w:lang w:val="ro-RO"/>
              </w:rPr>
            </w:pPr>
          </w:p>
        </w:tc>
        <w:tc>
          <w:tcPr>
            <w:tcW w:w="1664"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E4711" w:rsidRPr="00E9045A" w:rsidRDefault="00FE4711" w:rsidP="00B319FB">
            <w:pPr>
              <w:ind w:right="-517"/>
              <w:rPr>
                <w:lang w:val="ro-RO"/>
              </w:rPr>
            </w:pPr>
          </w:p>
        </w:tc>
      </w:tr>
    </w:tbl>
    <w:p w:rsidR="00C32461" w:rsidRPr="00E9045A" w:rsidRDefault="00C32461" w:rsidP="00E420F0">
      <w:pPr>
        <w:jc w:val="both"/>
        <w:rPr>
          <w:sz w:val="22"/>
          <w:szCs w:val="22"/>
          <w:lang w:val="ro-RO"/>
        </w:rPr>
      </w:pPr>
    </w:p>
    <w:p w:rsidR="00A724AB" w:rsidRPr="00E9045A" w:rsidRDefault="00A724AB" w:rsidP="00E420F0">
      <w:pPr>
        <w:jc w:val="both"/>
        <w:rPr>
          <w:sz w:val="22"/>
          <w:szCs w:val="22"/>
          <w:lang w:val="ro-RO"/>
        </w:rPr>
      </w:pPr>
    </w:p>
    <w:sectPr w:rsidR="00A724AB" w:rsidRPr="00E9045A" w:rsidSect="009214D1">
      <w:footerReference w:type="even" r:id="rId8"/>
      <w:footerReference w:type="default" r:id="rId9"/>
      <w:pgSz w:w="16838" w:h="11906" w:orient="landscape"/>
      <w:pgMar w:top="450" w:right="1134" w:bottom="4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2D" w:rsidRDefault="00037B2D">
      <w:r>
        <w:separator/>
      </w:r>
    </w:p>
  </w:endnote>
  <w:endnote w:type="continuationSeparator" w:id="0">
    <w:p w:rsidR="00037B2D" w:rsidRDefault="0003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EE"/>
    <w:family w:val="auto"/>
    <w:notTrueType/>
    <w:pitch w:val="default"/>
    <w:sig w:usb0="00000201"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EUAlbertina_Bold+02">
    <w:panose1 w:val="00000000000000000000"/>
    <w:charset w:val="80"/>
    <w:family w:val="auto"/>
    <w:notTrueType/>
    <w:pitch w:val="default"/>
    <w:sig w:usb0="00000001" w:usb1="08070000" w:usb2="00000010" w:usb3="00000000" w:csb0="00020000" w:csb1="00000000"/>
  </w:font>
  <w:font w:name="EUAlbertina_Bold_Italic+02">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25" w:rsidRDefault="00293A25" w:rsidP="00B319F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93A25" w:rsidRDefault="00293A25" w:rsidP="00B319F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25" w:rsidRDefault="00293A25" w:rsidP="00B319F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6177">
      <w:rPr>
        <w:rStyle w:val="a5"/>
        <w:noProof/>
      </w:rPr>
      <w:t>1</w:t>
    </w:r>
    <w:r>
      <w:rPr>
        <w:rStyle w:val="a5"/>
      </w:rPr>
      <w:fldChar w:fldCharType="end"/>
    </w:r>
  </w:p>
  <w:p w:rsidR="00293A25" w:rsidRDefault="00293A25" w:rsidP="00B319F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2D" w:rsidRDefault="00037B2D">
      <w:r>
        <w:separator/>
      </w:r>
    </w:p>
  </w:footnote>
  <w:footnote w:type="continuationSeparator" w:id="0">
    <w:p w:rsidR="00037B2D" w:rsidRDefault="00037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81"/>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682F45"/>
    <w:multiLevelType w:val="hybridMultilevel"/>
    <w:tmpl w:val="E934F056"/>
    <w:lvl w:ilvl="0" w:tplc="4F2CAD8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1335A"/>
    <w:multiLevelType w:val="multilevel"/>
    <w:tmpl w:val="473C5DF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88577B5"/>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672E9D"/>
    <w:multiLevelType w:val="hybridMultilevel"/>
    <w:tmpl w:val="41CA2D40"/>
    <w:lvl w:ilvl="0" w:tplc="B13CC1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04ED3"/>
    <w:multiLevelType w:val="hybridMultilevel"/>
    <w:tmpl w:val="DB00202E"/>
    <w:lvl w:ilvl="0" w:tplc="D374BE3A">
      <w:start w:val="13"/>
      <w:numFmt w:val="decimal"/>
      <w:lvlText w:val="%1."/>
      <w:lvlJc w:val="left"/>
      <w:pPr>
        <w:tabs>
          <w:tab w:val="num" w:pos="1287"/>
        </w:tabs>
        <w:ind w:left="1287" w:hanging="360"/>
      </w:pPr>
      <w:rPr>
        <w:rFonts w:hint="default"/>
        <w:b/>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161F45B8"/>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260"/>
        </w:tabs>
        <w:ind w:left="12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C5E747E"/>
    <w:multiLevelType w:val="hybridMultilevel"/>
    <w:tmpl w:val="AC361A10"/>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47FCA"/>
    <w:multiLevelType w:val="hybridMultilevel"/>
    <w:tmpl w:val="16F64382"/>
    <w:lvl w:ilvl="0" w:tplc="81B47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C7F1F"/>
    <w:multiLevelType w:val="hybridMultilevel"/>
    <w:tmpl w:val="16F64382"/>
    <w:lvl w:ilvl="0" w:tplc="81B47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D55E2"/>
    <w:multiLevelType w:val="multilevel"/>
    <w:tmpl w:val="8ECA69A4"/>
    <w:lvl w:ilvl="0">
      <w:start w:val="1"/>
      <w:numFmt w:val="lowerLetter"/>
      <w:lvlText w:val="%1)"/>
      <w:lvlJc w:val="left"/>
      <w:pPr>
        <w:tabs>
          <w:tab w:val="num" w:pos="1440"/>
        </w:tabs>
        <w:ind w:left="1440" w:hanging="360"/>
      </w:pPr>
      <w:rPr>
        <w:rFonts w:hint="default"/>
        <w:sz w:val="28"/>
        <w:szCs w:val="28"/>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1">
    <w:nsid w:val="20E35375"/>
    <w:multiLevelType w:val="multilevel"/>
    <w:tmpl w:val="8ECA69A4"/>
    <w:lvl w:ilvl="0">
      <w:start w:val="1"/>
      <w:numFmt w:val="lowerLetter"/>
      <w:lvlText w:val="%1)"/>
      <w:lvlJc w:val="left"/>
      <w:pPr>
        <w:tabs>
          <w:tab w:val="num" w:pos="1440"/>
        </w:tabs>
        <w:ind w:left="1440" w:hanging="360"/>
      </w:pPr>
      <w:rPr>
        <w:rFonts w:hint="default"/>
        <w:sz w:val="28"/>
        <w:szCs w:val="28"/>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2">
    <w:nsid w:val="248B16C6"/>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59624E2"/>
    <w:multiLevelType w:val="hybridMultilevel"/>
    <w:tmpl w:val="E848BC84"/>
    <w:lvl w:ilvl="0" w:tplc="AF62E7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12A36"/>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A385044"/>
    <w:multiLevelType w:val="multilevel"/>
    <w:tmpl w:val="EFEEFE80"/>
    <w:lvl w:ilvl="0">
      <w:start w:val="1"/>
      <w:numFmt w:val="lowerLett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BFD4F47"/>
    <w:multiLevelType w:val="multilevel"/>
    <w:tmpl w:val="8ECA69A4"/>
    <w:lvl w:ilvl="0">
      <w:start w:val="1"/>
      <w:numFmt w:val="lowerLetter"/>
      <w:lvlText w:val="%1)"/>
      <w:lvlJc w:val="left"/>
      <w:pPr>
        <w:tabs>
          <w:tab w:val="num" w:pos="1080"/>
        </w:tabs>
        <w:ind w:left="1080" w:hanging="360"/>
      </w:pPr>
      <w:rPr>
        <w:rFonts w:hint="default"/>
        <w:sz w:val="28"/>
        <w:szCs w:val="28"/>
      </w:rPr>
    </w:lvl>
    <w:lvl w:ilvl="1">
      <w:start w:val="1"/>
      <w:numFmt w:val="lowerLetter"/>
      <w:lvlText w:val="%2)"/>
      <w:lvlJc w:val="left"/>
      <w:pPr>
        <w:tabs>
          <w:tab w:val="num" w:pos="900"/>
        </w:tabs>
        <w:ind w:left="900" w:hanging="360"/>
      </w:pPr>
      <w:rPr>
        <w:rFonts w:hint="default"/>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7">
    <w:nsid w:val="3065421A"/>
    <w:multiLevelType w:val="hybridMultilevel"/>
    <w:tmpl w:val="6C84A2BE"/>
    <w:lvl w:ilvl="0" w:tplc="3F342A56">
      <w:start w:val="2"/>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3FB6807"/>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51768B4"/>
    <w:multiLevelType w:val="hybridMultilevel"/>
    <w:tmpl w:val="DDB033EE"/>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F5210"/>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84B46C0"/>
    <w:multiLevelType w:val="multilevel"/>
    <w:tmpl w:val="AC386500"/>
    <w:lvl w:ilvl="0">
      <w:start w:val="1"/>
      <w:numFmt w:val="lowerLetter"/>
      <w:lvlText w:val="%1)"/>
      <w:lvlJc w:val="left"/>
      <w:pPr>
        <w:tabs>
          <w:tab w:val="num" w:pos="1440"/>
        </w:tabs>
        <w:ind w:left="1440" w:hanging="360"/>
      </w:pPr>
      <w:rPr>
        <w:rFonts w:hint="default"/>
        <w:sz w:val="24"/>
        <w:szCs w:val="24"/>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22">
    <w:nsid w:val="387C1BBB"/>
    <w:multiLevelType w:val="hybridMultilevel"/>
    <w:tmpl w:val="9B0EEED6"/>
    <w:lvl w:ilvl="0" w:tplc="1466CA2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E0910A9"/>
    <w:multiLevelType w:val="hybridMultilevel"/>
    <w:tmpl w:val="9E48BE0C"/>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FF10E6"/>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3391669"/>
    <w:multiLevelType w:val="hybridMultilevel"/>
    <w:tmpl w:val="2D0A31CE"/>
    <w:lvl w:ilvl="0" w:tplc="CCCC5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9AD4529"/>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DF90BD8"/>
    <w:multiLevelType w:val="multilevel"/>
    <w:tmpl w:val="96061204"/>
    <w:lvl w:ilvl="0">
      <w:start w:val="1"/>
      <w:numFmt w:val="lowerLetter"/>
      <w:lvlText w:val="%1)"/>
      <w:lvlJc w:val="left"/>
      <w:pPr>
        <w:tabs>
          <w:tab w:val="num" w:pos="900"/>
        </w:tabs>
        <w:ind w:left="900" w:hanging="36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EE56C01"/>
    <w:multiLevelType w:val="hybridMultilevel"/>
    <w:tmpl w:val="D93C805C"/>
    <w:lvl w:ilvl="0" w:tplc="45D8DEBE">
      <w:start w:val="5"/>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F070152"/>
    <w:multiLevelType w:val="hybridMultilevel"/>
    <w:tmpl w:val="84C8644C"/>
    <w:lvl w:ilvl="0" w:tplc="64A0BAB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36112"/>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6CB6E82"/>
    <w:multiLevelType w:val="hybridMultilevel"/>
    <w:tmpl w:val="2BF0E5F8"/>
    <w:lvl w:ilvl="0" w:tplc="2AC4FF64">
      <w:start w:val="1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75825EC"/>
    <w:multiLevelType w:val="hybridMultilevel"/>
    <w:tmpl w:val="29527F5A"/>
    <w:lvl w:ilvl="0" w:tplc="1E784A16">
      <w:start w:val="6"/>
      <w:numFmt w:val="decimal"/>
      <w:lvlText w:val="%1."/>
      <w:lvlJc w:val="left"/>
      <w:pPr>
        <w:tabs>
          <w:tab w:val="num" w:pos="1287"/>
        </w:tabs>
        <w:ind w:left="128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9D73AD"/>
    <w:multiLevelType w:val="multilevel"/>
    <w:tmpl w:val="58D09824"/>
    <w:lvl w:ilvl="0">
      <w:start w:val="1"/>
      <w:numFmt w:val="lowerLetter"/>
      <w:lvlText w:val="%1)"/>
      <w:lvlJc w:val="left"/>
      <w:pPr>
        <w:tabs>
          <w:tab w:val="num" w:pos="360"/>
        </w:tabs>
        <w:ind w:left="360" w:hanging="360"/>
      </w:pPr>
      <w:rPr>
        <w:rFonts w:ascii="Times New Roman" w:hAnsi="Times New Roman" w:cs="Times New Roman" w:hint="default"/>
        <w:color w:val="000000"/>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00978"/>
    <w:multiLevelType w:val="multilevel"/>
    <w:tmpl w:val="BF303998"/>
    <w:lvl w:ilvl="0">
      <w:start w:val="1"/>
      <w:numFmt w:val="lowerLett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EF936E8"/>
    <w:multiLevelType w:val="multilevel"/>
    <w:tmpl w:val="586CB7B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1EE3027"/>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40D1122"/>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9C61389"/>
    <w:multiLevelType w:val="multilevel"/>
    <w:tmpl w:val="68AE5376"/>
    <w:lvl w:ilvl="0">
      <w:start w:val="1"/>
      <w:numFmt w:val="lowerLetter"/>
      <w:lvlText w:val="%1)"/>
      <w:lvlJc w:val="left"/>
      <w:pPr>
        <w:tabs>
          <w:tab w:val="num" w:pos="900"/>
        </w:tabs>
        <w:ind w:left="900" w:hanging="360"/>
      </w:pPr>
      <w:rPr>
        <w:rFonts w:hint="default"/>
        <w:b w:val="0"/>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D842372"/>
    <w:multiLevelType w:val="hybridMultilevel"/>
    <w:tmpl w:val="7BBEC538"/>
    <w:lvl w:ilvl="0" w:tplc="7D1AD4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3C185B"/>
    <w:multiLevelType w:val="multilevel"/>
    <w:tmpl w:val="8ECA69A4"/>
    <w:lvl w:ilvl="0">
      <w:start w:val="1"/>
      <w:numFmt w:val="lowerLetter"/>
      <w:lvlText w:val="%1)"/>
      <w:lvlJc w:val="left"/>
      <w:pPr>
        <w:tabs>
          <w:tab w:val="num" w:pos="1440"/>
        </w:tabs>
        <w:ind w:left="1440" w:hanging="360"/>
      </w:pPr>
      <w:rPr>
        <w:rFonts w:hint="default"/>
        <w:sz w:val="28"/>
        <w:szCs w:val="28"/>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1">
    <w:nsid w:val="70BA6DED"/>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1005E8C"/>
    <w:multiLevelType w:val="hybridMultilevel"/>
    <w:tmpl w:val="8CA2B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78496C"/>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75E2321"/>
    <w:multiLevelType w:val="hybridMultilevel"/>
    <w:tmpl w:val="825CA4BC"/>
    <w:lvl w:ilvl="0" w:tplc="5106A716">
      <w:start w:val="2"/>
      <w:numFmt w:val="bullet"/>
      <w:lvlText w:val="-"/>
      <w:lvlJc w:val="left"/>
      <w:pPr>
        <w:tabs>
          <w:tab w:val="num" w:pos="1695"/>
        </w:tabs>
        <w:ind w:left="1695" w:hanging="975"/>
      </w:pPr>
      <w:rPr>
        <w:rFonts w:ascii="Times New Roman" w:eastAsia="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FC163D1"/>
    <w:multiLevelType w:val="hybridMultilevel"/>
    <w:tmpl w:val="381E6644"/>
    <w:lvl w:ilvl="0" w:tplc="90F6D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5"/>
  </w:num>
  <w:num w:numId="3">
    <w:abstractNumId w:val="25"/>
  </w:num>
  <w:num w:numId="4">
    <w:abstractNumId w:val="9"/>
  </w:num>
  <w:num w:numId="5">
    <w:abstractNumId w:val="19"/>
  </w:num>
  <w:num w:numId="6">
    <w:abstractNumId w:val="23"/>
  </w:num>
  <w:num w:numId="7">
    <w:abstractNumId w:val="7"/>
  </w:num>
  <w:num w:numId="8">
    <w:abstractNumId w:val="4"/>
  </w:num>
  <w:num w:numId="9">
    <w:abstractNumId w:val="13"/>
  </w:num>
  <w:num w:numId="10">
    <w:abstractNumId w:val="22"/>
  </w:num>
  <w:num w:numId="11">
    <w:abstractNumId w:val="29"/>
  </w:num>
  <w:num w:numId="12">
    <w:abstractNumId w:val="1"/>
  </w:num>
  <w:num w:numId="13">
    <w:abstractNumId w:val="42"/>
  </w:num>
  <w:num w:numId="14">
    <w:abstractNumId w:val="27"/>
  </w:num>
  <w:num w:numId="15">
    <w:abstractNumId w:val="18"/>
  </w:num>
  <w:num w:numId="16">
    <w:abstractNumId w:val="24"/>
  </w:num>
  <w:num w:numId="17">
    <w:abstractNumId w:val="30"/>
  </w:num>
  <w:num w:numId="18">
    <w:abstractNumId w:val="17"/>
  </w:num>
  <w:num w:numId="19">
    <w:abstractNumId w:val="14"/>
  </w:num>
  <w:num w:numId="20">
    <w:abstractNumId w:val="28"/>
  </w:num>
  <w:num w:numId="21">
    <w:abstractNumId w:val="12"/>
  </w:num>
  <w:num w:numId="22">
    <w:abstractNumId w:val="31"/>
  </w:num>
  <w:num w:numId="23">
    <w:abstractNumId w:val="21"/>
  </w:num>
  <w:num w:numId="24">
    <w:abstractNumId w:val="40"/>
  </w:num>
  <w:num w:numId="25">
    <w:abstractNumId w:val="10"/>
  </w:num>
  <w:num w:numId="26">
    <w:abstractNumId w:val="11"/>
  </w:num>
  <w:num w:numId="27">
    <w:abstractNumId w:val="20"/>
  </w:num>
  <w:num w:numId="28">
    <w:abstractNumId w:val="0"/>
  </w:num>
  <w:num w:numId="29">
    <w:abstractNumId w:val="44"/>
  </w:num>
  <w:num w:numId="30">
    <w:abstractNumId w:val="36"/>
  </w:num>
  <w:num w:numId="31">
    <w:abstractNumId w:val="33"/>
  </w:num>
  <w:num w:numId="32">
    <w:abstractNumId w:val="26"/>
  </w:num>
  <w:num w:numId="33">
    <w:abstractNumId w:val="3"/>
  </w:num>
  <w:num w:numId="34">
    <w:abstractNumId w:val="34"/>
  </w:num>
  <w:num w:numId="35">
    <w:abstractNumId w:val="37"/>
  </w:num>
  <w:num w:numId="36">
    <w:abstractNumId w:val="35"/>
  </w:num>
  <w:num w:numId="37">
    <w:abstractNumId w:val="15"/>
  </w:num>
  <w:num w:numId="38">
    <w:abstractNumId w:val="16"/>
  </w:num>
  <w:num w:numId="39">
    <w:abstractNumId w:val="38"/>
  </w:num>
  <w:num w:numId="40">
    <w:abstractNumId w:val="41"/>
  </w:num>
  <w:num w:numId="41">
    <w:abstractNumId w:val="6"/>
  </w:num>
  <w:num w:numId="42">
    <w:abstractNumId w:val="43"/>
  </w:num>
  <w:num w:numId="43">
    <w:abstractNumId w:val="2"/>
  </w:num>
  <w:num w:numId="4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3C"/>
    <w:rsid w:val="00001091"/>
    <w:rsid w:val="0000137F"/>
    <w:rsid w:val="000013BB"/>
    <w:rsid w:val="000013CF"/>
    <w:rsid w:val="000016D7"/>
    <w:rsid w:val="00001F51"/>
    <w:rsid w:val="00002403"/>
    <w:rsid w:val="00002D78"/>
    <w:rsid w:val="00003101"/>
    <w:rsid w:val="00003BE6"/>
    <w:rsid w:val="0000416B"/>
    <w:rsid w:val="0000448C"/>
    <w:rsid w:val="000049C5"/>
    <w:rsid w:val="00004AA6"/>
    <w:rsid w:val="00005643"/>
    <w:rsid w:val="0000580C"/>
    <w:rsid w:val="000058AB"/>
    <w:rsid w:val="00006478"/>
    <w:rsid w:val="000068FC"/>
    <w:rsid w:val="00006EBC"/>
    <w:rsid w:val="0000761B"/>
    <w:rsid w:val="00007965"/>
    <w:rsid w:val="00007BD7"/>
    <w:rsid w:val="00007DAB"/>
    <w:rsid w:val="000101DC"/>
    <w:rsid w:val="00011AC9"/>
    <w:rsid w:val="00011C3C"/>
    <w:rsid w:val="00011FC7"/>
    <w:rsid w:val="00012179"/>
    <w:rsid w:val="000141C2"/>
    <w:rsid w:val="000144C9"/>
    <w:rsid w:val="00015181"/>
    <w:rsid w:val="00015CF3"/>
    <w:rsid w:val="00015F9C"/>
    <w:rsid w:val="00016A56"/>
    <w:rsid w:val="00016BF5"/>
    <w:rsid w:val="000178B9"/>
    <w:rsid w:val="000200C6"/>
    <w:rsid w:val="00020CDB"/>
    <w:rsid w:val="0002177E"/>
    <w:rsid w:val="00021BB1"/>
    <w:rsid w:val="000225A5"/>
    <w:rsid w:val="0002346B"/>
    <w:rsid w:val="00023813"/>
    <w:rsid w:val="00023C4D"/>
    <w:rsid w:val="00023DF0"/>
    <w:rsid w:val="00024536"/>
    <w:rsid w:val="000245D4"/>
    <w:rsid w:val="00025477"/>
    <w:rsid w:val="00025972"/>
    <w:rsid w:val="00025A60"/>
    <w:rsid w:val="00025C62"/>
    <w:rsid w:val="00025F48"/>
    <w:rsid w:val="00026825"/>
    <w:rsid w:val="000268CC"/>
    <w:rsid w:val="00027134"/>
    <w:rsid w:val="00027999"/>
    <w:rsid w:val="0003060F"/>
    <w:rsid w:val="00030703"/>
    <w:rsid w:val="000307F5"/>
    <w:rsid w:val="00030E4E"/>
    <w:rsid w:val="000310F6"/>
    <w:rsid w:val="000311CE"/>
    <w:rsid w:val="0003150B"/>
    <w:rsid w:val="000318F7"/>
    <w:rsid w:val="00031C83"/>
    <w:rsid w:val="00032BB7"/>
    <w:rsid w:val="00032E2A"/>
    <w:rsid w:val="000330AD"/>
    <w:rsid w:val="000330F4"/>
    <w:rsid w:val="00034020"/>
    <w:rsid w:val="00034236"/>
    <w:rsid w:val="000344F6"/>
    <w:rsid w:val="0003502C"/>
    <w:rsid w:val="000357AF"/>
    <w:rsid w:val="000358B3"/>
    <w:rsid w:val="000359E2"/>
    <w:rsid w:val="00035AE5"/>
    <w:rsid w:val="0003692B"/>
    <w:rsid w:val="00036F7B"/>
    <w:rsid w:val="00037A7C"/>
    <w:rsid w:val="00037AF2"/>
    <w:rsid w:val="00037B2D"/>
    <w:rsid w:val="000403AF"/>
    <w:rsid w:val="000406EC"/>
    <w:rsid w:val="00041051"/>
    <w:rsid w:val="00041303"/>
    <w:rsid w:val="0004171E"/>
    <w:rsid w:val="00041D9F"/>
    <w:rsid w:val="0004229F"/>
    <w:rsid w:val="000428E3"/>
    <w:rsid w:val="00042EBE"/>
    <w:rsid w:val="000431B4"/>
    <w:rsid w:val="0004359F"/>
    <w:rsid w:val="00043873"/>
    <w:rsid w:val="00044D68"/>
    <w:rsid w:val="0004557E"/>
    <w:rsid w:val="0004592D"/>
    <w:rsid w:val="00046201"/>
    <w:rsid w:val="00046246"/>
    <w:rsid w:val="00046276"/>
    <w:rsid w:val="0004691F"/>
    <w:rsid w:val="00046F98"/>
    <w:rsid w:val="000478D5"/>
    <w:rsid w:val="00047A69"/>
    <w:rsid w:val="00047B06"/>
    <w:rsid w:val="00047B1F"/>
    <w:rsid w:val="00047EA4"/>
    <w:rsid w:val="0005014D"/>
    <w:rsid w:val="0005014E"/>
    <w:rsid w:val="00050AAB"/>
    <w:rsid w:val="000513B8"/>
    <w:rsid w:val="000514D5"/>
    <w:rsid w:val="000515F4"/>
    <w:rsid w:val="00051AD1"/>
    <w:rsid w:val="00051B50"/>
    <w:rsid w:val="00051F28"/>
    <w:rsid w:val="000524A3"/>
    <w:rsid w:val="00052653"/>
    <w:rsid w:val="00052FD4"/>
    <w:rsid w:val="000533D3"/>
    <w:rsid w:val="0005396D"/>
    <w:rsid w:val="00054536"/>
    <w:rsid w:val="00054D53"/>
    <w:rsid w:val="00055802"/>
    <w:rsid w:val="00055D5A"/>
    <w:rsid w:val="00055E9D"/>
    <w:rsid w:val="00056DA8"/>
    <w:rsid w:val="000572EF"/>
    <w:rsid w:val="00057470"/>
    <w:rsid w:val="00057A98"/>
    <w:rsid w:val="00057B4A"/>
    <w:rsid w:val="00057EAE"/>
    <w:rsid w:val="00057F5A"/>
    <w:rsid w:val="000610C5"/>
    <w:rsid w:val="0006208B"/>
    <w:rsid w:val="000623CA"/>
    <w:rsid w:val="0006248D"/>
    <w:rsid w:val="00062728"/>
    <w:rsid w:val="00062AB2"/>
    <w:rsid w:val="00063213"/>
    <w:rsid w:val="0006396E"/>
    <w:rsid w:val="00064008"/>
    <w:rsid w:val="00064289"/>
    <w:rsid w:val="00064B84"/>
    <w:rsid w:val="00065301"/>
    <w:rsid w:val="00065846"/>
    <w:rsid w:val="00065DE8"/>
    <w:rsid w:val="00066517"/>
    <w:rsid w:val="0006654B"/>
    <w:rsid w:val="0006667D"/>
    <w:rsid w:val="00066ABA"/>
    <w:rsid w:val="00067942"/>
    <w:rsid w:val="000679FA"/>
    <w:rsid w:val="00067E6F"/>
    <w:rsid w:val="00067FC9"/>
    <w:rsid w:val="00070A3A"/>
    <w:rsid w:val="00072C82"/>
    <w:rsid w:val="00072C86"/>
    <w:rsid w:val="00072F7A"/>
    <w:rsid w:val="00073D57"/>
    <w:rsid w:val="0007473C"/>
    <w:rsid w:val="0007545B"/>
    <w:rsid w:val="000769F1"/>
    <w:rsid w:val="00076D56"/>
    <w:rsid w:val="0007784D"/>
    <w:rsid w:val="000779BC"/>
    <w:rsid w:val="00077C60"/>
    <w:rsid w:val="00080A37"/>
    <w:rsid w:val="00080BED"/>
    <w:rsid w:val="000815B2"/>
    <w:rsid w:val="00081F34"/>
    <w:rsid w:val="0008241D"/>
    <w:rsid w:val="000832CA"/>
    <w:rsid w:val="0008334F"/>
    <w:rsid w:val="000839D3"/>
    <w:rsid w:val="0008421A"/>
    <w:rsid w:val="00084348"/>
    <w:rsid w:val="00085700"/>
    <w:rsid w:val="000857EF"/>
    <w:rsid w:val="00085A78"/>
    <w:rsid w:val="00085CDC"/>
    <w:rsid w:val="00086330"/>
    <w:rsid w:val="000865AD"/>
    <w:rsid w:val="00086B49"/>
    <w:rsid w:val="00086B98"/>
    <w:rsid w:val="00086DC8"/>
    <w:rsid w:val="0009088B"/>
    <w:rsid w:val="00092771"/>
    <w:rsid w:val="000927BC"/>
    <w:rsid w:val="0009283F"/>
    <w:rsid w:val="00093237"/>
    <w:rsid w:val="00093755"/>
    <w:rsid w:val="00093C8D"/>
    <w:rsid w:val="00093CE7"/>
    <w:rsid w:val="00094252"/>
    <w:rsid w:val="000946FD"/>
    <w:rsid w:val="00094964"/>
    <w:rsid w:val="00094E33"/>
    <w:rsid w:val="000953FB"/>
    <w:rsid w:val="000961C3"/>
    <w:rsid w:val="0009672B"/>
    <w:rsid w:val="00096A47"/>
    <w:rsid w:val="00096B67"/>
    <w:rsid w:val="000979C0"/>
    <w:rsid w:val="00097C4A"/>
    <w:rsid w:val="00097C69"/>
    <w:rsid w:val="000A03B8"/>
    <w:rsid w:val="000A1A28"/>
    <w:rsid w:val="000A1A51"/>
    <w:rsid w:val="000A1E82"/>
    <w:rsid w:val="000A215C"/>
    <w:rsid w:val="000A220D"/>
    <w:rsid w:val="000A27FE"/>
    <w:rsid w:val="000A289D"/>
    <w:rsid w:val="000A30AF"/>
    <w:rsid w:val="000A338F"/>
    <w:rsid w:val="000A3758"/>
    <w:rsid w:val="000A380A"/>
    <w:rsid w:val="000A38D1"/>
    <w:rsid w:val="000A5AE9"/>
    <w:rsid w:val="000A5F7B"/>
    <w:rsid w:val="000A66C3"/>
    <w:rsid w:val="000A6960"/>
    <w:rsid w:val="000A6B05"/>
    <w:rsid w:val="000A6E79"/>
    <w:rsid w:val="000A769F"/>
    <w:rsid w:val="000A7C27"/>
    <w:rsid w:val="000B0271"/>
    <w:rsid w:val="000B0479"/>
    <w:rsid w:val="000B07A6"/>
    <w:rsid w:val="000B0813"/>
    <w:rsid w:val="000B12FA"/>
    <w:rsid w:val="000B1507"/>
    <w:rsid w:val="000B177C"/>
    <w:rsid w:val="000B1A92"/>
    <w:rsid w:val="000B2FF0"/>
    <w:rsid w:val="000B3D51"/>
    <w:rsid w:val="000B3EDA"/>
    <w:rsid w:val="000B4A1C"/>
    <w:rsid w:val="000B5665"/>
    <w:rsid w:val="000B5BF3"/>
    <w:rsid w:val="000B6341"/>
    <w:rsid w:val="000B6AFE"/>
    <w:rsid w:val="000B702C"/>
    <w:rsid w:val="000B749E"/>
    <w:rsid w:val="000B7BC9"/>
    <w:rsid w:val="000B7CDA"/>
    <w:rsid w:val="000C05AE"/>
    <w:rsid w:val="000C07DC"/>
    <w:rsid w:val="000C0E84"/>
    <w:rsid w:val="000C1751"/>
    <w:rsid w:val="000C18B3"/>
    <w:rsid w:val="000C2DA5"/>
    <w:rsid w:val="000C354D"/>
    <w:rsid w:val="000C3A26"/>
    <w:rsid w:val="000C3B59"/>
    <w:rsid w:val="000C48AA"/>
    <w:rsid w:val="000C4987"/>
    <w:rsid w:val="000C4D2F"/>
    <w:rsid w:val="000C589F"/>
    <w:rsid w:val="000C58EB"/>
    <w:rsid w:val="000C698A"/>
    <w:rsid w:val="000C69C0"/>
    <w:rsid w:val="000D072B"/>
    <w:rsid w:val="000D12B7"/>
    <w:rsid w:val="000D1A13"/>
    <w:rsid w:val="000D1A6D"/>
    <w:rsid w:val="000D269B"/>
    <w:rsid w:val="000D34BC"/>
    <w:rsid w:val="000D351D"/>
    <w:rsid w:val="000D35C9"/>
    <w:rsid w:val="000D3B6B"/>
    <w:rsid w:val="000D43C4"/>
    <w:rsid w:val="000D4A95"/>
    <w:rsid w:val="000D5196"/>
    <w:rsid w:val="000D5240"/>
    <w:rsid w:val="000D59BD"/>
    <w:rsid w:val="000D5BC1"/>
    <w:rsid w:val="000D5C44"/>
    <w:rsid w:val="000D6233"/>
    <w:rsid w:val="000D6A69"/>
    <w:rsid w:val="000D7C29"/>
    <w:rsid w:val="000E00B8"/>
    <w:rsid w:val="000E027F"/>
    <w:rsid w:val="000E0DB2"/>
    <w:rsid w:val="000E156C"/>
    <w:rsid w:val="000E174B"/>
    <w:rsid w:val="000E1868"/>
    <w:rsid w:val="000E193E"/>
    <w:rsid w:val="000E31F7"/>
    <w:rsid w:val="000E3702"/>
    <w:rsid w:val="000E3872"/>
    <w:rsid w:val="000E3B4C"/>
    <w:rsid w:val="000E43B2"/>
    <w:rsid w:val="000E44AD"/>
    <w:rsid w:val="000E521F"/>
    <w:rsid w:val="000E5AAD"/>
    <w:rsid w:val="000E65E0"/>
    <w:rsid w:val="000E795A"/>
    <w:rsid w:val="000E7A63"/>
    <w:rsid w:val="000E7CFF"/>
    <w:rsid w:val="000E7FB7"/>
    <w:rsid w:val="000F1C03"/>
    <w:rsid w:val="000F22A8"/>
    <w:rsid w:val="000F27A8"/>
    <w:rsid w:val="000F2A61"/>
    <w:rsid w:val="000F3541"/>
    <w:rsid w:val="000F3EA0"/>
    <w:rsid w:val="000F5589"/>
    <w:rsid w:val="000F5979"/>
    <w:rsid w:val="000F5C73"/>
    <w:rsid w:val="000F5F25"/>
    <w:rsid w:val="000F6330"/>
    <w:rsid w:val="000F727F"/>
    <w:rsid w:val="000F7965"/>
    <w:rsid w:val="000F7CC7"/>
    <w:rsid w:val="0010001F"/>
    <w:rsid w:val="00100124"/>
    <w:rsid w:val="00100407"/>
    <w:rsid w:val="001005FD"/>
    <w:rsid w:val="00101609"/>
    <w:rsid w:val="00101C22"/>
    <w:rsid w:val="00102169"/>
    <w:rsid w:val="001025C0"/>
    <w:rsid w:val="00102F25"/>
    <w:rsid w:val="00102F92"/>
    <w:rsid w:val="00103350"/>
    <w:rsid w:val="001033A8"/>
    <w:rsid w:val="00103568"/>
    <w:rsid w:val="00103CF2"/>
    <w:rsid w:val="00103DCA"/>
    <w:rsid w:val="00104074"/>
    <w:rsid w:val="001053FD"/>
    <w:rsid w:val="0010626D"/>
    <w:rsid w:val="00106C38"/>
    <w:rsid w:val="00106EB9"/>
    <w:rsid w:val="00107052"/>
    <w:rsid w:val="0010745C"/>
    <w:rsid w:val="00111CC8"/>
    <w:rsid w:val="00111F3E"/>
    <w:rsid w:val="00111FCA"/>
    <w:rsid w:val="001128D8"/>
    <w:rsid w:val="00113061"/>
    <w:rsid w:val="00113BE5"/>
    <w:rsid w:val="00114694"/>
    <w:rsid w:val="00114D1A"/>
    <w:rsid w:val="00114DE8"/>
    <w:rsid w:val="00114F90"/>
    <w:rsid w:val="00115A66"/>
    <w:rsid w:val="0011660D"/>
    <w:rsid w:val="00116ABC"/>
    <w:rsid w:val="001178DC"/>
    <w:rsid w:val="00117C53"/>
    <w:rsid w:val="00120690"/>
    <w:rsid w:val="0012102B"/>
    <w:rsid w:val="0012277E"/>
    <w:rsid w:val="00122E9E"/>
    <w:rsid w:val="00123022"/>
    <w:rsid w:val="0012341C"/>
    <w:rsid w:val="00123DFF"/>
    <w:rsid w:val="00123E17"/>
    <w:rsid w:val="00124FE0"/>
    <w:rsid w:val="001254BF"/>
    <w:rsid w:val="00125DAD"/>
    <w:rsid w:val="00126F1E"/>
    <w:rsid w:val="00127261"/>
    <w:rsid w:val="00127BAE"/>
    <w:rsid w:val="001304BB"/>
    <w:rsid w:val="001305EC"/>
    <w:rsid w:val="001306EA"/>
    <w:rsid w:val="00130C12"/>
    <w:rsid w:val="00130D83"/>
    <w:rsid w:val="00130F9C"/>
    <w:rsid w:val="00131313"/>
    <w:rsid w:val="00133976"/>
    <w:rsid w:val="001340D6"/>
    <w:rsid w:val="0013482C"/>
    <w:rsid w:val="00135A16"/>
    <w:rsid w:val="00136D2E"/>
    <w:rsid w:val="00136DF7"/>
    <w:rsid w:val="0013715A"/>
    <w:rsid w:val="00137C5E"/>
    <w:rsid w:val="00137CEB"/>
    <w:rsid w:val="00140468"/>
    <w:rsid w:val="001405BF"/>
    <w:rsid w:val="001414B0"/>
    <w:rsid w:val="00141921"/>
    <w:rsid w:val="00141D9F"/>
    <w:rsid w:val="001422AE"/>
    <w:rsid w:val="00142413"/>
    <w:rsid w:val="0014248A"/>
    <w:rsid w:val="0014287A"/>
    <w:rsid w:val="00142A0A"/>
    <w:rsid w:val="00142A7F"/>
    <w:rsid w:val="00143308"/>
    <w:rsid w:val="00143413"/>
    <w:rsid w:val="00143A56"/>
    <w:rsid w:val="00143C0C"/>
    <w:rsid w:val="00143D82"/>
    <w:rsid w:val="00143FB6"/>
    <w:rsid w:val="0014482E"/>
    <w:rsid w:val="00144D5F"/>
    <w:rsid w:val="00145677"/>
    <w:rsid w:val="001457EA"/>
    <w:rsid w:val="0014587D"/>
    <w:rsid w:val="00145B28"/>
    <w:rsid w:val="00145E27"/>
    <w:rsid w:val="00145E6F"/>
    <w:rsid w:val="00146730"/>
    <w:rsid w:val="001467F1"/>
    <w:rsid w:val="00146EE1"/>
    <w:rsid w:val="00146EEA"/>
    <w:rsid w:val="00150518"/>
    <w:rsid w:val="00150714"/>
    <w:rsid w:val="00150902"/>
    <w:rsid w:val="00150ECF"/>
    <w:rsid w:val="0015120F"/>
    <w:rsid w:val="00151577"/>
    <w:rsid w:val="00151DA9"/>
    <w:rsid w:val="00153740"/>
    <w:rsid w:val="00153F3E"/>
    <w:rsid w:val="00153FDB"/>
    <w:rsid w:val="00154072"/>
    <w:rsid w:val="00154791"/>
    <w:rsid w:val="00154B2F"/>
    <w:rsid w:val="00154F77"/>
    <w:rsid w:val="00155150"/>
    <w:rsid w:val="001552C5"/>
    <w:rsid w:val="00155ADE"/>
    <w:rsid w:val="00155B92"/>
    <w:rsid w:val="00155DC1"/>
    <w:rsid w:val="00155E2B"/>
    <w:rsid w:val="00156279"/>
    <w:rsid w:val="00156F19"/>
    <w:rsid w:val="00156F46"/>
    <w:rsid w:val="00157F9C"/>
    <w:rsid w:val="0016098E"/>
    <w:rsid w:val="00160DAA"/>
    <w:rsid w:val="001610D6"/>
    <w:rsid w:val="00161527"/>
    <w:rsid w:val="001615E3"/>
    <w:rsid w:val="0016163C"/>
    <w:rsid w:val="001617A0"/>
    <w:rsid w:val="00161827"/>
    <w:rsid w:val="00161960"/>
    <w:rsid w:val="00161B81"/>
    <w:rsid w:val="001624AB"/>
    <w:rsid w:val="0016319F"/>
    <w:rsid w:val="0016327C"/>
    <w:rsid w:val="0016345E"/>
    <w:rsid w:val="0016368D"/>
    <w:rsid w:val="00163F5C"/>
    <w:rsid w:val="001648CD"/>
    <w:rsid w:val="00165B42"/>
    <w:rsid w:val="001660D5"/>
    <w:rsid w:val="0016756B"/>
    <w:rsid w:val="001676E1"/>
    <w:rsid w:val="0017047C"/>
    <w:rsid w:val="00170C4C"/>
    <w:rsid w:val="00170C63"/>
    <w:rsid w:val="00171051"/>
    <w:rsid w:val="0017260D"/>
    <w:rsid w:val="001728D9"/>
    <w:rsid w:val="001730CA"/>
    <w:rsid w:val="001739BF"/>
    <w:rsid w:val="001746F9"/>
    <w:rsid w:val="00174A61"/>
    <w:rsid w:val="001757E1"/>
    <w:rsid w:val="001759F9"/>
    <w:rsid w:val="00176165"/>
    <w:rsid w:val="001764A1"/>
    <w:rsid w:val="00176978"/>
    <w:rsid w:val="00177953"/>
    <w:rsid w:val="00177FB9"/>
    <w:rsid w:val="00177FC8"/>
    <w:rsid w:val="00180365"/>
    <w:rsid w:val="00180761"/>
    <w:rsid w:val="001812DA"/>
    <w:rsid w:val="001824D9"/>
    <w:rsid w:val="00182F85"/>
    <w:rsid w:val="00182FA8"/>
    <w:rsid w:val="001831AC"/>
    <w:rsid w:val="001833AD"/>
    <w:rsid w:val="001837EF"/>
    <w:rsid w:val="001838D9"/>
    <w:rsid w:val="00183994"/>
    <w:rsid w:val="0018426B"/>
    <w:rsid w:val="00185230"/>
    <w:rsid w:val="00185326"/>
    <w:rsid w:val="00185715"/>
    <w:rsid w:val="00185768"/>
    <w:rsid w:val="00185CD3"/>
    <w:rsid w:val="00185E84"/>
    <w:rsid w:val="001860DE"/>
    <w:rsid w:val="001877E6"/>
    <w:rsid w:val="00190798"/>
    <w:rsid w:val="001907D8"/>
    <w:rsid w:val="00190961"/>
    <w:rsid w:val="00190ADD"/>
    <w:rsid w:val="00190C5F"/>
    <w:rsid w:val="00192BAB"/>
    <w:rsid w:val="00192DBF"/>
    <w:rsid w:val="00194227"/>
    <w:rsid w:val="00194A2E"/>
    <w:rsid w:val="001952F2"/>
    <w:rsid w:val="00195581"/>
    <w:rsid w:val="0019644F"/>
    <w:rsid w:val="00196510"/>
    <w:rsid w:val="00196640"/>
    <w:rsid w:val="00197338"/>
    <w:rsid w:val="001A01A9"/>
    <w:rsid w:val="001A0361"/>
    <w:rsid w:val="001A0C70"/>
    <w:rsid w:val="001A0EA3"/>
    <w:rsid w:val="001A1107"/>
    <w:rsid w:val="001A1A21"/>
    <w:rsid w:val="001A2EFA"/>
    <w:rsid w:val="001A3C49"/>
    <w:rsid w:val="001A3D73"/>
    <w:rsid w:val="001A4F8F"/>
    <w:rsid w:val="001A6051"/>
    <w:rsid w:val="001A6231"/>
    <w:rsid w:val="001A651B"/>
    <w:rsid w:val="001A691D"/>
    <w:rsid w:val="001A717D"/>
    <w:rsid w:val="001A7A57"/>
    <w:rsid w:val="001B06DC"/>
    <w:rsid w:val="001B09B8"/>
    <w:rsid w:val="001B0A40"/>
    <w:rsid w:val="001B0B9E"/>
    <w:rsid w:val="001B2506"/>
    <w:rsid w:val="001B2AA5"/>
    <w:rsid w:val="001B300F"/>
    <w:rsid w:val="001B3977"/>
    <w:rsid w:val="001B39D1"/>
    <w:rsid w:val="001B3A63"/>
    <w:rsid w:val="001B4166"/>
    <w:rsid w:val="001B44CD"/>
    <w:rsid w:val="001B4BA8"/>
    <w:rsid w:val="001B4CFB"/>
    <w:rsid w:val="001B4F5F"/>
    <w:rsid w:val="001B524B"/>
    <w:rsid w:val="001B5689"/>
    <w:rsid w:val="001B571C"/>
    <w:rsid w:val="001B5F37"/>
    <w:rsid w:val="001B6E47"/>
    <w:rsid w:val="001B6E5A"/>
    <w:rsid w:val="001B716F"/>
    <w:rsid w:val="001B71D8"/>
    <w:rsid w:val="001B7281"/>
    <w:rsid w:val="001B77E1"/>
    <w:rsid w:val="001B799D"/>
    <w:rsid w:val="001C00F5"/>
    <w:rsid w:val="001C0759"/>
    <w:rsid w:val="001C0838"/>
    <w:rsid w:val="001C0CAA"/>
    <w:rsid w:val="001C1977"/>
    <w:rsid w:val="001C197F"/>
    <w:rsid w:val="001C1FFE"/>
    <w:rsid w:val="001C2342"/>
    <w:rsid w:val="001C2913"/>
    <w:rsid w:val="001C2A9C"/>
    <w:rsid w:val="001C2D4E"/>
    <w:rsid w:val="001C417A"/>
    <w:rsid w:val="001C49BC"/>
    <w:rsid w:val="001C4A82"/>
    <w:rsid w:val="001C52BF"/>
    <w:rsid w:val="001C5D80"/>
    <w:rsid w:val="001C5EC5"/>
    <w:rsid w:val="001C6368"/>
    <w:rsid w:val="001C67D3"/>
    <w:rsid w:val="001C6A00"/>
    <w:rsid w:val="001C6A4F"/>
    <w:rsid w:val="001C6DCF"/>
    <w:rsid w:val="001C724B"/>
    <w:rsid w:val="001C72E2"/>
    <w:rsid w:val="001C756A"/>
    <w:rsid w:val="001D0352"/>
    <w:rsid w:val="001D10C8"/>
    <w:rsid w:val="001D18D9"/>
    <w:rsid w:val="001D224A"/>
    <w:rsid w:val="001D2281"/>
    <w:rsid w:val="001D253F"/>
    <w:rsid w:val="001D2FC0"/>
    <w:rsid w:val="001D35FC"/>
    <w:rsid w:val="001D3C83"/>
    <w:rsid w:val="001D3EEA"/>
    <w:rsid w:val="001D3F4D"/>
    <w:rsid w:val="001D4F65"/>
    <w:rsid w:val="001D4FD5"/>
    <w:rsid w:val="001D59AC"/>
    <w:rsid w:val="001D5FF5"/>
    <w:rsid w:val="001D63AB"/>
    <w:rsid w:val="001D66BF"/>
    <w:rsid w:val="001D6CB2"/>
    <w:rsid w:val="001D76CF"/>
    <w:rsid w:val="001E02B4"/>
    <w:rsid w:val="001E02FE"/>
    <w:rsid w:val="001E06BC"/>
    <w:rsid w:val="001E0898"/>
    <w:rsid w:val="001E0B9E"/>
    <w:rsid w:val="001E0DC5"/>
    <w:rsid w:val="001E0E04"/>
    <w:rsid w:val="001E0EF7"/>
    <w:rsid w:val="001E153A"/>
    <w:rsid w:val="001E2329"/>
    <w:rsid w:val="001E23A6"/>
    <w:rsid w:val="001E2DE7"/>
    <w:rsid w:val="001E2E87"/>
    <w:rsid w:val="001E3971"/>
    <w:rsid w:val="001E3BF4"/>
    <w:rsid w:val="001E3DAB"/>
    <w:rsid w:val="001E41FD"/>
    <w:rsid w:val="001E46C7"/>
    <w:rsid w:val="001E49B2"/>
    <w:rsid w:val="001E60C3"/>
    <w:rsid w:val="001E6385"/>
    <w:rsid w:val="001E65F7"/>
    <w:rsid w:val="001E6CC1"/>
    <w:rsid w:val="001E7727"/>
    <w:rsid w:val="001F091F"/>
    <w:rsid w:val="001F1163"/>
    <w:rsid w:val="001F168C"/>
    <w:rsid w:val="001F1885"/>
    <w:rsid w:val="001F1C20"/>
    <w:rsid w:val="001F1F52"/>
    <w:rsid w:val="001F2D4C"/>
    <w:rsid w:val="001F3554"/>
    <w:rsid w:val="001F362D"/>
    <w:rsid w:val="001F3C3F"/>
    <w:rsid w:val="001F45B2"/>
    <w:rsid w:val="001F4BEF"/>
    <w:rsid w:val="001F4F54"/>
    <w:rsid w:val="001F5065"/>
    <w:rsid w:val="001F53FE"/>
    <w:rsid w:val="001F5644"/>
    <w:rsid w:val="001F5B37"/>
    <w:rsid w:val="001F6261"/>
    <w:rsid w:val="001F63E1"/>
    <w:rsid w:val="001F64AA"/>
    <w:rsid w:val="001F6C86"/>
    <w:rsid w:val="001F7379"/>
    <w:rsid w:val="001F7BCA"/>
    <w:rsid w:val="001F7F70"/>
    <w:rsid w:val="002005F9"/>
    <w:rsid w:val="00200A09"/>
    <w:rsid w:val="00200F51"/>
    <w:rsid w:val="00201224"/>
    <w:rsid w:val="002012A3"/>
    <w:rsid w:val="002013D0"/>
    <w:rsid w:val="002024E9"/>
    <w:rsid w:val="00202856"/>
    <w:rsid w:val="00202937"/>
    <w:rsid w:val="00202F57"/>
    <w:rsid w:val="002035F5"/>
    <w:rsid w:val="00203772"/>
    <w:rsid w:val="00204E58"/>
    <w:rsid w:val="00205E73"/>
    <w:rsid w:val="00205F57"/>
    <w:rsid w:val="00206171"/>
    <w:rsid w:val="00206718"/>
    <w:rsid w:val="002102DB"/>
    <w:rsid w:val="0021032B"/>
    <w:rsid w:val="0021092B"/>
    <w:rsid w:val="0021096D"/>
    <w:rsid w:val="00210A23"/>
    <w:rsid w:val="00210BE8"/>
    <w:rsid w:val="002114F0"/>
    <w:rsid w:val="00211AC6"/>
    <w:rsid w:val="00211D1F"/>
    <w:rsid w:val="002121E0"/>
    <w:rsid w:val="002135D8"/>
    <w:rsid w:val="00213986"/>
    <w:rsid w:val="002139E7"/>
    <w:rsid w:val="00213BBB"/>
    <w:rsid w:val="002141F7"/>
    <w:rsid w:val="002149A7"/>
    <w:rsid w:val="00215DA9"/>
    <w:rsid w:val="00215E08"/>
    <w:rsid w:val="002160E5"/>
    <w:rsid w:val="002169D1"/>
    <w:rsid w:val="002176DA"/>
    <w:rsid w:val="00217877"/>
    <w:rsid w:val="00220355"/>
    <w:rsid w:val="00220396"/>
    <w:rsid w:val="00220C6D"/>
    <w:rsid w:val="00221A63"/>
    <w:rsid w:val="00221D62"/>
    <w:rsid w:val="00221DCC"/>
    <w:rsid w:val="002225CD"/>
    <w:rsid w:val="0022265A"/>
    <w:rsid w:val="00222976"/>
    <w:rsid w:val="00222D07"/>
    <w:rsid w:val="00223084"/>
    <w:rsid w:val="00223884"/>
    <w:rsid w:val="00223923"/>
    <w:rsid w:val="00224295"/>
    <w:rsid w:val="0022498D"/>
    <w:rsid w:val="00224D50"/>
    <w:rsid w:val="0022528B"/>
    <w:rsid w:val="00225977"/>
    <w:rsid w:val="00225F64"/>
    <w:rsid w:val="00226061"/>
    <w:rsid w:val="00226397"/>
    <w:rsid w:val="00226CA8"/>
    <w:rsid w:val="00226F0D"/>
    <w:rsid w:val="002276AF"/>
    <w:rsid w:val="00230C32"/>
    <w:rsid w:val="0023102A"/>
    <w:rsid w:val="00232178"/>
    <w:rsid w:val="00232262"/>
    <w:rsid w:val="00232771"/>
    <w:rsid w:val="00233080"/>
    <w:rsid w:val="0023311F"/>
    <w:rsid w:val="002340B8"/>
    <w:rsid w:val="00235120"/>
    <w:rsid w:val="00235854"/>
    <w:rsid w:val="00236797"/>
    <w:rsid w:val="00236A3A"/>
    <w:rsid w:val="00236D23"/>
    <w:rsid w:val="0023706A"/>
    <w:rsid w:val="00237404"/>
    <w:rsid w:val="00237F87"/>
    <w:rsid w:val="002405B1"/>
    <w:rsid w:val="00241435"/>
    <w:rsid w:val="002414FD"/>
    <w:rsid w:val="0024170E"/>
    <w:rsid w:val="00241C51"/>
    <w:rsid w:val="0024270E"/>
    <w:rsid w:val="00242E0A"/>
    <w:rsid w:val="00243F8B"/>
    <w:rsid w:val="002442B0"/>
    <w:rsid w:val="00244382"/>
    <w:rsid w:val="0024479D"/>
    <w:rsid w:val="00244D5B"/>
    <w:rsid w:val="00245D66"/>
    <w:rsid w:val="002461B3"/>
    <w:rsid w:val="00246337"/>
    <w:rsid w:val="002465F0"/>
    <w:rsid w:val="00246C0A"/>
    <w:rsid w:val="00247625"/>
    <w:rsid w:val="00247EE0"/>
    <w:rsid w:val="0025044E"/>
    <w:rsid w:val="00250618"/>
    <w:rsid w:val="0025082E"/>
    <w:rsid w:val="00251290"/>
    <w:rsid w:val="0025152C"/>
    <w:rsid w:val="002535AE"/>
    <w:rsid w:val="002536B7"/>
    <w:rsid w:val="002540AD"/>
    <w:rsid w:val="00254FEB"/>
    <w:rsid w:val="0025560B"/>
    <w:rsid w:val="002557FA"/>
    <w:rsid w:val="0025600B"/>
    <w:rsid w:val="002561EC"/>
    <w:rsid w:val="00256694"/>
    <w:rsid w:val="00256D2F"/>
    <w:rsid w:val="00256DB7"/>
    <w:rsid w:val="0025712C"/>
    <w:rsid w:val="00257BC0"/>
    <w:rsid w:val="00260AA8"/>
    <w:rsid w:val="00261323"/>
    <w:rsid w:val="00261561"/>
    <w:rsid w:val="0026202C"/>
    <w:rsid w:val="00262708"/>
    <w:rsid w:val="00263D4F"/>
    <w:rsid w:val="00264791"/>
    <w:rsid w:val="0026569C"/>
    <w:rsid w:val="00265B62"/>
    <w:rsid w:val="00266554"/>
    <w:rsid w:val="00266CA1"/>
    <w:rsid w:val="00267177"/>
    <w:rsid w:val="00267D4C"/>
    <w:rsid w:val="00270F7D"/>
    <w:rsid w:val="00271A5F"/>
    <w:rsid w:val="00271B8C"/>
    <w:rsid w:val="00271C71"/>
    <w:rsid w:val="00271E17"/>
    <w:rsid w:val="00271EBC"/>
    <w:rsid w:val="002729F9"/>
    <w:rsid w:val="0027355C"/>
    <w:rsid w:val="002744E7"/>
    <w:rsid w:val="00274EC1"/>
    <w:rsid w:val="00276603"/>
    <w:rsid w:val="00277009"/>
    <w:rsid w:val="00277472"/>
    <w:rsid w:val="00277A9E"/>
    <w:rsid w:val="00277D54"/>
    <w:rsid w:val="00280ED1"/>
    <w:rsid w:val="00280EFC"/>
    <w:rsid w:val="00281099"/>
    <w:rsid w:val="00281132"/>
    <w:rsid w:val="0028117F"/>
    <w:rsid w:val="00284758"/>
    <w:rsid w:val="002850D3"/>
    <w:rsid w:val="00285342"/>
    <w:rsid w:val="0028628C"/>
    <w:rsid w:val="00286591"/>
    <w:rsid w:val="00286D3D"/>
    <w:rsid w:val="00286EA4"/>
    <w:rsid w:val="0028737A"/>
    <w:rsid w:val="00287855"/>
    <w:rsid w:val="002879A9"/>
    <w:rsid w:val="00287DFE"/>
    <w:rsid w:val="002916B0"/>
    <w:rsid w:val="0029175F"/>
    <w:rsid w:val="002919B5"/>
    <w:rsid w:val="00291F85"/>
    <w:rsid w:val="00291FBF"/>
    <w:rsid w:val="0029224D"/>
    <w:rsid w:val="002925DB"/>
    <w:rsid w:val="00292984"/>
    <w:rsid w:val="002929B9"/>
    <w:rsid w:val="00292D80"/>
    <w:rsid w:val="00293A25"/>
    <w:rsid w:val="00293EE4"/>
    <w:rsid w:val="002940A4"/>
    <w:rsid w:val="002945BB"/>
    <w:rsid w:val="0029476B"/>
    <w:rsid w:val="00294D0B"/>
    <w:rsid w:val="00294EB7"/>
    <w:rsid w:val="0029577A"/>
    <w:rsid w:val="00295978"/>
    <w:rsid w:val="00295A30"/>
    <w:rsid w:val="00295E6C"/>
    <w:rsid w:val="00296282"/>
    <w:rsid w:val="00296337"/>
    <w:rsid w:val="00296987"/>
    <w:rsid w:val="002969C2"/>
    <w:rsid w:val="00296BC5"/>
    <w:rsid w:val="00296BD7"/>
    <w:rsid w:val="002975DD"/>
    <w:rsid w:val="002978D8"/>
    <w:rsid w:val="00297D61"/>
    <w:rsid w:val="002A058D"/>
    <w:rsid w:val="002A224C"/>
    <w:rsid w:val="002A2632"/>
    <w:rsid w:val="002A3D86"/>
    <w:rsid w:val="002A42C6"/>
    <w:rsid w:val="002A45A6"/>
    <w:rsid w:val="002A4859"/>
    <w:rsid w:val="002A53E9"/>
    <w:rsid w:val="002A5AA8"/>
    <w:rsid w:val="002A5B14"/>
    <w:rsid w:val="002A5F4A"/>
    <w:rsid w:val="002A6466"/>
    <w:rsid w:val="002A7334"/>
    <w:rsid w:val="002A77EB"/>
    <w:rsid w:val="002B04B9"/>
    <w:rsid w:val="002B07BE"/>
    <w:rsid w:val="002B07D2"/>
    <w:rsid w:val="002B0A9F"/>
    <w:rsid w:val="002B0CE8"/>
    <w:rsid w:val="002B111B"/>
    <w:rsid w:val="002B1E5F"/>
    <w:rsid w:val="002B1EFF"/>
    <w:rsid w:val="002B2386"/>
    <w:rsid w:val="002B2FE4"/>
    <w:rsid w:val="002B34C2"/>
    <w:rsid w:val="002B37B7"/>
    <w:rsid w:val="002B3BA1"/>
    <w:rsid w:val="002B451A"/>
    <w:rsid w:val="002B4D51"/>
    <w:rsid w:val="002B4D92"/>
    <w:rsid w:val="002B5377"/>
    <w:rsid w:val="002B5458"/>
    <w:rsid w:val="002B5862"/>
    <w:rsid w:val="002B5D77"/>
    <w:rsid w:val="002B5E6C"/>
    <w:rsid w:val="002B69D8"/>
    <w:rsid w:val="002B6DF0"/>
    <w:rsid w:val="002B6F06"/>
    <w:rsid w:val="002B7B30"/>
    <w:rsid w:val="002B7DCF"/>
    <w:rsid w:val="002C0252"/>
    <w:rsid w:val="002C1637"/>
    <w:rsid w:val="002C1E29"/>
    <w:rsid w:val="002C1FF8"/>
    <w:rsid w:val="002C2108"/>
    <w:rsid w:val="002C2657"/>
    <w:rsid w:val="002C2951"/>
    <w:rsid w:val="002C2982"/>
    <w:rsid w:val="002C2B19"/>
    <w:rsid w:val="002C2C03"/>
    <w:rsid w:val="002C2DC8"/>
    <w:rsid w:val="002C2FE9"/>
    <w:rsid w:val="002C3539"/>
    <w:rsid w:val="002C3AD1"/>
    <w:rsid w:val="002C3C7E"/>
    <w:rsid w:val="002C3CE4"/>
    <w:rsid w:val="002C3F53"/>
    <w:rsid w:val="002C42C8"/>
    <w:rsid w:val="002C49E9"/>
    <w:rsid w:val="002C554B"/>
    <w:rsid w:val="002C6C3C"/>
    <w:rsid w:val="002C6DC0"/>
    <w:rsid w:val="002C762A"/>
    <w:rsid w:val="002C7BA0"/>
    <w:rsid w:val="002D053C"/>
    <w:rsid w:val="002D06D9"/>
    <w:rsid w:val="002D1046"/>
    <w:rsid w:val="002D107B"/>
    <w:rsid w:val="002D13B4"/>
    <w:rsid w:val="002D16CE"/>
    <w:rsid w:val="002D1A99"/>
    <w:rsid w:val="002D1C4B"/>
    <w:rsid w:val="002D21A4"/>
    <w:rsid w:val="002D2792"/>
    <w:rsid w:val="002D3719"/>
    <w:rsid w:val="002D3B7B"/>
    <w:rsid w:val="002D3C41"/>
    <w:rsid w:val="002D4132"/>
    <w:rsid w:val="002D4860"/>
    <w:rsid w:val="002D4D2F"/>
    <w:rsid w:val="002D5216"/>
    <w:rsid w:val="002D52B3"/>
    <w:rsid w:val="002D6722"/>
    <w:rsid w:val="002D6866"/>
    <w:rsid w:val="002D6AF2"/>
    <w:rsid w:val="002D6E7C"/>
    <w:rsid w:val="002D6FEA"/>
    <w:rsid w:val="002E02DA"/>
    <w:rsid w:val="002E0552"/>
    <w:rsid w:val="002E1392"/>
    <w:rsid w:val="002E19DC"/>
    <w:rsid w:val="002E29A1"/>
    <w:rsid w:val="002E34E1"/>
    <w:rsid w:val="002E360A"/>
    <w:rsid w:val="002E3E54"/>
    <w:rsid w:val="002E40BA"/>
    <w:rsid w:val="002E4AC7"/>
    <w:rsid w:val="002E4B55"/>
    <w:rsid w:val="002E4D61"/>
    <w:rsid w:val="002E5886"/>
    <w:rsid w:val="002E5F6B"/>
    <w:rsid w:val="002E6482"/>
    <w:rsid w:val="002E6BCD"/>
    <w:rsid w:val="002E7433"/>
    <w:rsid w:val="002E767D"/>
    <w:rsid w:val="002E798F"/>
    <w:rsid w:val="002F0EF7"/>
    <w:rsid w:val="002F1D75"/>
    <w:rsid w:val="002F2FCE"/>
    <w:rsid w:val="002F337C"/>
    <w:rsid w:val="002F366A"/>
    <w:rsid w:val="002F3946"/>
    <w:rsid w:val="002F3BA1"/>
    <w:rsid w:val="002F3E9B"/>
    <w:rsid w:val="002F446E"/>
    <w:rsid w:val="002F4978"/>
    <w:rsid w:val="002F4E70"/>
    <w:rsid w:val="002F505B"/>
    <w:rsid w:val="002F50A4"/>
    <w:rsid w:val="002F50C6"/>
    <w:rsid w:val="002F54B7"/>
    <w:rsid w:val="002F550F"/>
    <w:rsid w:val="002F56D0"/>
    <w:rsid w:val="002F57FB"/>
    <w:rsid w:val="002F592D"/>
    <w:rsid w:val="002F5F1D"/>
    <w:rsid w:val="002F7124"/>
    <w:rsid w:val="002F7243"/>
    <w:rsid w:val="002F7B3C"/>
    <w:rsid w:val="003000FF"/>
    <w:rsid w:val="0030056D"/>
    <w:rsid w:val="00300BBF"/>
    <w:rsid w:val="00300BDC"/>
    <w:rsid w:val="00300E1D"/>
    <w:rsid w:val="00300F84"/>
    <w:rsid w:val="0030148A"/>
    <w:rsid w:val="003014DA"/>
    <w:rsid w:val="0030232F"/>
    <w:rsid w:val="00302929"/>
    <w:rsid w:val="00302BD8"/>
    <w:rsid w:val="00302EA6"/>
    <w:rsid w:val="003036CD"/>
    <w:rsid w:val="0030371B"/>
    <w:rsid w:val="00303ABF"/>
    <w:rsid w:val="003049DC"/>
    <w:rsid w:val="00305461"/>
    <w:rsid w:val="003057B2"/>
    <w:rsid w:val="00305AC5"/>
    <w:rsid w:val="00305D6D"/>
    <w:rsid w:val="00306FFE"/>
    <w:rsid w:val="003073C8"/>
    <w:rsid w:val="00307AE1"/>
    <w:rsid w:val="00310EF2"/>
    <w:rsid w:val="00311066"/>
    <w:rsid w:val="00311398"/>
    <w:rsid w:val="00311DB7"/>
    <w:rsid w:val="0031234E"/>
    <w:rsid w:val="0031307C"/>
    <w:rsid w:val="00313B83"/>
    <w:rsid w:val="00314110"/>
    <w:rsid w:val="003141AF"/>
    <w:rsid w:val="00314731"/>
    <w:rsid w:val="00314C0F"/>
    <w:rsid w:val="00314FE3"/>
    <w:rsid w:val="00315AB2"/>
    <w:rsid w:val="0031614F"/>
    <w:rsid w:val="003162CB"/>
    <w:rsid w:val="00316D7E"/>
    <w:rsid w:val="00317670"/>
    <w:rsid w:val="00317EC4"/>
    <w:rsid w:val="003206D5"/>
    <w:rsid w:val="00320C12"/>
    <w:rsid w:val="00320CC4"/>
    <w:rsid w:val="00321550"/>
    <w:rsid w:val="0032158E"/>
    <w:rsid w:val="0032188C"/>
    <w:rsid w:val="00321AD1"/>
    <w:rsid w:val="0032237D"/>
    <w:rsid w:val="00322439"/>
    <w:rsid w:val="00322441"/>
    <w:rsid w:val="003229E9"/>
    <w:rsid w:val="00322DCF"/>
    <w:rsid w:val="0032315F"/>
    <w:rsid w:val="003234EC"/>
    <w:rsid w:val="003236D8"/>
    <w:rsid w:val="0032423E"/>
    <w:rsid w:val="003248F2"/>
    <w:rsid w:val="00324DB8"/>
    <w:rsid w:val="003261E2"/>
    <w:rsid w:val="00326668"/>
    <w:rsid w:val="00326C66"/>
    <w:rsid w:val="00326E96"/>
    <w:rsid w:val="0032722F"/>
    <w:rsid w:val="003277E5"/>
    <w:rsid w:val="00327828"/>
    <w:rsid w:val="00327E08"/>
    <w:rsid w:val="00327EAC"/>
    <w:rsid w:val="0033023C"/>
    <w:rsid w:val="00330789"/>
    <w:rsid w:val="003313DC"/>
    <w:rsid w:val="003316AC"/>
    <w:rsid w:val="00332448"/>
    <w:rsid w:val="00332F91"/>
    <w:rsid w:val="00332FBE"/>
    <w:rsid w:val="00333285"/>
    <w:rsid w:val="00333A9A"/>
    <w:rsid w:val="00333AFB"/>
    <w:rsid w:val="00333BAA"/>
    <w:rsid w:val="003342D5"/>
    <w:rsid w:val="0033522F"/>
    <w:rsid w:val="003357D6"/>
    <w:rsid w:val="00335985"/>
    <w:rsid w:val="00336CD0"/>
    <w:rsid w:val="00337202"/>
    <w:rsid w:val="00337477"/>
    <w:rsid w:val="0034039C"/>
    <w:rsid w:val="00340485"/>
    <w:rsid w:val="003404D2"/>
    <w:rsid w:val="00340AFA"/>
    <w:rsid w:val="00340B62"/>
    <w:rsid w:val="00340C12"/>
    <w:rsid w:val="00340D90"/>
    <w:rsid w:val="00340F1D"/>
    <w:rsid w:val="00341364"/>
    <w:rsid w:val="003415DC"/>
    <w:rsid w:val="0034171D"/>
    <w:rsid w:val="00341721"/>
    <w:rsid w:val="0034235A"/>
    <w:rsid w:val="0034235F"/>
    <w:rsid w:val="00342B94"/>
    <w:rsid w:val="00342F5E"/>
    <w:rsid w:val="0034329D"/>
    <w:rsid w:val="00343316"/>
    <w:rsid w:val="00343615"/>
    <w:rsid w:val="00343930"/>
    <w:rsid w:val="003442B6"/>
    <w:rsid w:val="0034456A"/>
    <w:rsid w:val="0034460F"/>
    <w:rsid w:val="0034635D"/>
    <w:rsid w:val="00346470"/>
    <w:rsid w:val="003466E0"/>
    <w:rsid w:val="00346DCB"/>
    <w:rsid w:val="00346F8F"/>
    <w:rsid w:val="00347555"/>
    <w:rsid w:val="00347686"/>
    <w:rsid w:val="00347A2F"/>
    <w:rsid w:val="00350423"/>
    <w:rsid w:val="00350488"/>
    <w:rsid w:val="00351246"/>
    <w:rsid w:val="00351595"/>
    <w:rsid w:val="00352254"/>
    <w:rsid w:val="003532DD"/>
    <w:rsid w:val="00353581"/>
    <w:rsid w:val="00353DA0"/>
    <w:rsid w:val="003541DC"/>
    <w:rsid w:val="003548F9"/>
    <w:rsid w:val="003550A1"/>
    <w:rsid w:val="003562F8"/>
    <w:rsid w:val="00356371"/>
    <w:rsid w:val="003567F9"/>
    <w:rsid w:val="00356F00"/>
    <w:rsid w:val="00356F71"/>
    <w:rsid w:val="00357356"/>
    <w:rsid w:val="00357B81"/>
    <w:rsid w:val="00357E71"/>
    <w:rsid w:val="00360C1B"/>
    <w:rsid w:val="00360E58"/>
    <w:rsid w:val="00361581"/>
    <w:rsid w:val="00364817"/>
    <w:rsid w:val="00365193"/>
    <w:rsid w:val="00365550"/>
    <w:rsid w:val="003656EC"/>
    <w:rsid w:val="00365F9D"/>
    <w:rsid w:val="00366381"/>
    <w:rsid w:val="00366608"/>
    <w:rsid w:val="003669D9"/>
    <w:rsid w:val="00366E6D"/>
    <w:rsid w:val="0036738E"/>
    <w:rsid w:val="00367AA9"/>
    <w:rsid w:val="00370208"/>
    <w:rsid w:val="00370591"/>
    <w:rsid w:val="00370AB2"/>
    <w:rsid w:val="00370ECA"/>
    <w:rsid w:val="00371729"/>
    <w:rsid w:val="00371796"/>
    <w:rsid w:val="00372661"/>
    <w:rsid w:val="00372AF8"/>
    <w:rsid w:val="00373072"/>
    <w:rsid w:val="003734F4"/>
    <w:rsid w:val="003738E1"/>
    <w:rsid w:val="0037419C"/>
    <w:rsid w:val="003747CD"/>
    <w:rsid w:val="00374CDA"/>
    <w:rsid w:val="00374F6F"/>
    <w:rsid w:val="00375297"/>
    <w:rsid w:val="0037597C"/>
    <w:rsid w:val="00375D1A"/>
    <w:rsid w:val="0037610D"/>
    <w:rsid w:val="0037619C"/>
    <w:rsid w:val="003761A0"/>
    <w:rsid w:val="003767A7"/>
    <w:rsid w:val="00376B7A"/>
    <w:rsid w:val="003800EA"/>
    <w:rsid w:val="00380729"/>
    <w:rsid w:val="00380D4C"/>
    <w:rsid w:val="00380E9E"/>
    <w:rsid w:val="00381190"/>
    <w:rsid w:val="00381548"/>
    <w:rsid w:val="00381977"/>
    <w:rsid w:val="00381B52"/>
    <w:rsid w:val="00381BE6"/>
    <w:rsid w:val="003825BE"/>
    <w:rsid w:val="00382746"/>
    <w:rsid w:val="003828F9"/>
    <w:rsid w:val="0038293B"/>
    <w:rsid w:val="00382CD1"/>
    <w:rsid w:val="003833ED"/>
    <w:rsid w:val="00383F8E"/>
    <w:rsid w:val="0038420E"/>
    <w:rsid w:val="00384A5E"/>
    <w:rsid w:val="00384AC8"/>
    <w:rsid w:val="00384B05"/>
    <w:rsid w:val="00384DEE"/>
    <w:rsid w:val="00386028"/>
    <w:rsid w:val="00386265"/>
    <w:rsid w:val="00386384"/>
    <w:rsid w:val="0038660D"/>
    <w:rsid w:val="00386D14"/>
    <w:rsid w:val="00387308"/>
    <w:rsid w:val="00387379"/>
    <w:rsid w:val="003876FD"/>
    <w:rsid w:val="00387CDA"/>
    <w:rsid w:val="00390228"/>
    <w:rsid w:val="00390600"/>
    <w:rsid w:val="00390BEB"/>
    <w:rsid w:val="00391906"/>
    <w:rsid w:val="00391ACC"/>
    <w:rsid w:val="00391D2B"/>
    <w:rsid w:val="00392897"/>
    <w:rsid w:val="0039296C"/>
    <w:rsid w:val="00392983"/>
    <w:rsid w:val="003932FA"/>
    <w:rsid w:val="003943E5"/>
    <w:rsid w:val="00394598"/>
    <w:rsid w:val="00394636"/>
    <w:rsid w:val="00394DD4"/>
    <w:rsid w:val="00394EAD"/>
    <w:rsid w:val="00394EC4"/>
    <w:rsid w:val="00395744"/>
    <w:rsid w:val="00395842"/>
    <w:rsid w:val="003959D8"/>
    <w:rsid w:val="00395DC8"/>
    <w:rsid w:val="00395E1F"/>
    <w:rsid w:val="00396769"/>
    <w:rsid w:val="0039686D"/>
    <w:rsid w:val="0039687C"/>
    <w:rsid w:val="003970BB"/>
    <w:rsid w:val="00397474"/>
    <w:rsid w:val="00397557"/>
    <w:rsid w:val="00397860"/>
    <w:rsid w:val="00397BDA"/>
    <w:rsid w:val="003A0E27"/>
    <w:rsid w:val="003A18DB"/>
    <w:rsid w:val="003A24F3"/>
    <w:rsid w:val="003A2EA2"/>
    <w:rsid w:val="003A4877"/>
    <w:rsid w:val="003A4A87"/>
    <w:rsid w:val="003A4ACD"/>
    <w:rsid w:val="003A5080"/>
    <w:rsid w:val="003A50AD"/>
    <w:rsid w:val="003A54D1"/>
    <w:rsid w:val="003A561A"/>
    <w:rsid w:val="003A58A9"/>
    <w:rsid w:val="003A5C12"/>
    <w:rsid w:val="003A5D79"/>
    <w:rsid w:val="003A5DC3"/>
    <w:rsid w:val="003A62FA"/>
    <w:rsid w:val="003A70CA"/>
    <w:rsid w:val="003A7112"/>
    <w:rsid w:val="003A77C7"/>
    <w:rsid w:val="003A7D1C"/>
    <w:rsid w:val="003B0547"/>
    <w:rsid w:val="003B118E"/>
    <w:rsid w:val="003B2318"/>
    <w:rsid w:val="003B31FD"/>
    <w:rsid w:val="003B3350"/>
    <w:rsid w:val="003B3AB8"/>
    <w:rsid w:val="003B3AD8"/>
    <w:rsid w:val="003B4737"/>
    <w:rsid w:val="003B483D"/>
    <w:rsid w:val="003B49E1"/>
    <w:rsid w:val="003B5139"/>
    <w:rsid w:val="003B6256"/>
    <w:rsid w:val="003C0420"/>
    <w:rsid w:val="003C062B"/>
    <w:rsid w:val="003C0E9B"/>
    <w:rsid w:val="003C13BB"/>
    <w:rsid w:val="003C140C"/>
    <w:rsid w:val="003C1B1C"/>
    <w:rsid w:val="003C3333"/>
    <w:rsid w:val="003C352B"/>
    <w:rsid w:val="003C3AAA"/>
    <w:rsid w:val="003C447B"/>
    <w:rsid w:val="003C4D10"/>
    <w:rsid w:val="003C5F61"/>
    <w:rsid w:val="003C6C9F"/>
    <w:rsid w:val="003C733A"/>
    <w:rsid w:val="003D046E"/>
    <w:rsid w:val="003D1027"/>
    <w:rsid w:val="003D1498"/>
    <w:rsid w:val="003D1D74"/>
    <w:rsid w:val="003D21B4"/>
    <w:rsid w:val="003D23D4"/>
    <w:rsid w:val="003D24A7"/>
    <w:rsid w:val="003D2542"/>
    <w:rsid w:val="003D27F1"/>
    <w:rsid w:val="003D294C"/>
    <w:rsid w:val="003D329F"/>
    <w:rsid w:val="003D34B5"/>
    <w:rsid w:val="003D3524"/>
    <w:rsid w:val="003D3558"/>
    <w:rsid w:val="003D357B"/>
    <w:rsid w:val="003D3698"/>
    <w:rsid w:val="003D4620"/>
    <w:rsid w:val="003D489A"/>
    <w:rsid w:val="003D51DD"/>
    <w:rsid w:val="003D54AD"/>
    <w:rsid w:val="003D5D86"/>
    <w:rsid w:val="003D6621"/>
    <w:rsid w:val="003D6BD1"/>
    <w:rsid w:val="003D6EA6"/>
    <w:rsid w:val="003D7747"/>
    <w:rsid w:val="003E0012"/>
    <w:rsid w:val="003E03FE"/>
    <w:rsid w:val="003E091D"/>
    <w:rsid w:val="003E1040"/>
    <w:rsid w:val="003E1A99"/>
    <w:rsid w:val="003E2D0A"/>
    <w:rsid w:val="003E30F3"/>
    <w:rsid w:val="003E3363"/>
    <w:rsid w:val="003E4A26"/>
    <w:rsid w:val="003E4D28"/>
    <w:rsid w:val="003E5730"/>
    <w:rsid w:val="003E5806"/>
    <w:rsid w:val="003E5D2B"/>
    <w:rsid w:val="003E6564"/>
    <w:rsid w:val="003E660F"/>
    <w:rsid w:val="003E6614"/>
    <w:rsid w:val="003E6722"/>
    <w:rsid w:val="003E6727"/>
    <w:rsid w:val="003E72F6"/>
    <w:rsid w:val="003F060A"/>
    <w:rsid w:val="003F088B"/>
    <w:rsid w:val="003F1392"/>
    <w:rsid w:val="003F2AC4"/>
    <w:rsid w:val="003F2D29"/>
    <w:rsid w:val="003F3C6B"/>
    <w:rsid w:val="003F3CF1"/>
    <w:rsid w:val="003F4761"/>
    <w:rsid w:val="003F48A1"/>
    <w:rsid w:val="003F48A7"/>
    <w:rsid w:val="003F5151"/>
    <w:rsid w:val="003F58D4"/>
    <w:rsid w:val="003F5E1E"/>
    <w:rsid w:val="003F6CF2"/>
    <w:rsid w:val="003F762C"/>
    <w:rsid w:val="003F7849"/>
    <w:rsid w:val="003F79D6"/>
    <w:rsid w:val="004002CF"/>
    <w:rsid w:val="0040116B"/>
    <w:rsid w:val="00401704"/>
    <w:rsid w:val="00402ABE"/>
    <w:rsid w:val="004032FA"/>
    <w:rsid w:val="00403740"/>
    <w:rsid w:val="00404E65"/>
    <w:rsid w:val="00405852"/>
    <w:rsid w:val="00405F4A"/>
    <w:rsid w:val="00406D16"/>
    <w:rsid w:val="004070DA"/>
    <w:rsid w:val="00407681"/>
    <w:rsid w:val="00410315"/>
    <w:rsid w:val="004113FB"/>
    <w:rsid w:val="00411C0E"/>
    <w:rsid w:val="0041214E"/>
    <w:rsid w:val="004122D9"/>
    <w:rsid w:val="00413FBF"/>
    <w:rsid w:val="004140B4"/>
    <w:rsid w:val="004145F9"/>
    <w:rsid w:val="00414722"/>
    <w:rsid w:val="0041493F"/>
    <w:rsid w:val="0041520B"/>
    <w:rsid w:val="00415253"/>
    <w:rsid w:val="004153BB"/>
    <w:rsid w:val="004157ED"/>
    <w:rsid w:val="00415A5D"/>
    <w:rsid w:val="004179C5"/>
    <w:rsid w:val="00417F9C"/>
    <w:rsid w:val="004206C2"/>
    <w:rsid w:val="00421053"/>
    <w:rsid w:val="00421F81"/>
    <w:rsid w:val="004225D5"/>
    <w:rsid w:val="00422ECB"/>
    <w:rsid w:val="00423970"/>
    <w:rsid w:val="00423AA6"/>
    <w:rsid w:val="00424822"/>
    <w:rsid w:val="0042559E"/>
    <w:rsid w:val="00425D22"/>
    <w:rsid w:val="0042702F"/>
    <w:rsid w:val="004271C4"/>
    <w:rsid w:val="00427307"/>
    <w:rsid w:val="004274CA"/>
    <w:rsid w:val="004274E1"/>
    <w:rsid w:val="00427A7E"/>
    <w:rsid w:val="00427B8C"/>
    <w:rsid w:val="00427C54"/>
    <w:rsid w:val="0043019C"/>
    <w:rsid w:val="004301BC"/>
    <w:rsid w:val="00430BB5"/>
    <w:rsid w:val="004317D3"/>
    <w:rsid w:val="00431BC3"/>
    <w:rsid w:val="0043250C"/>
    <w:rsid w:val="00433827"/>
    <w:rsid w:val="00434677"/>
    <w:rsid w:val="00434BA7"/>
    <w:rsid w:val="00434F2F"/>
    <w:rsid w:val="004356EF"/>
    <w:rsid w:val="0043589E"/>
    <w:rsid w:val="00435B78"/>
    <w:rsid w:val="00435DA2"/>
    <w:rsid w:val="00436312"/>
    <w:rsid w:val="00436A50"/>
    <w:rsid w:val="00436EA3"/>
    <w:rsid w:val="0043758B"/>
    <w:rsid w:val="00440183"/>
    <w:rsid w:val="00444224"/>
    <w:rsid w:val="004447A7"/>
    <w:rsid w:val="00444D0D"/>
    <w:rsid w:val="00445281"/>
    <w:rsid w:val="004454C8"/>
    <w:rsid w:val="004455E3"/>
    <w:rsid w:val="00445937"/>
    <w:rsid w:val="00445AA8"/>
    <w:rsid w:val="0044675D"/>
    <w:rsid w:val="00446F89"/>
    <w:rsid w:val="00447216"/>
    <w:rsid w:val="00447303"/>
    <w:rsid w:val="00447B6E"/>
    <w:rsid w:val="00450445"/>
    <w:rsid w:val="004510C5"/>
    <w:rsid w:val="00451AB1"/>
    <w:rsid w:val="00451E00"/>
    <w:rsid w:val="004525E5"/>
    <w:rsid w:val="0045300A"/>
    <w:rsid w:val="0045359D"/>
    <w:rsid w:val="00453AC1"/>
    <w:rsid w:val="00453AD9"/>
    <w:rsid w:val="00453AF3"/>
    <w:rsid w:val="00453B37"/>
    <w:rsid w:val="00453BA1"/>
    <w:rsid w:val="00454FCE"/>
    <w:rsid w:val="00455DD5"/>
    <w:rsid w:val="00456414"/>
    <w:rsid w:val="00456541"/>
    <w:rsid w:val="00456656"/>
    <w:rsid w:val="00456D4C"/>
    <w:rsid w:val="00456E72"/>
    <w:rsid w:val="00457286"/>
    <w:rsid w:val="00457B42"/>
    <w:rsid w:val="004602D7"/>
    <w:rsid w:val="00460704"/>
    <w:rsid w:val="0046128A"/>
    <w:rsid w:val="00461469"/>
    <w:rsid w:val="00461646"/>
    <w:rsid w:val="004618F1"/>
    <w:rsid w:val="00462022"/>
    <w:rsid w:val="00462618"/>
    <w:rsid w:val="00462C97"/>
    <w:rsid w:val="00462F70"/>
    <w:rsid w:val="0046394D"/>
    <w:rsid w:val="00463951"/>
    <w:rsid w:val="00463A72"/>
    <w:rsid w:val="0046438D"/>
    <w:rsid w:val="00464DF0"/>
    <w:rsid w:val="00466396"/>
    <w:rsid w:val="0046668B"/>
    <w:rsid w:val="00466DA5"/>
    <w:rsid w:val="0046774B"/>
    <w:rsid w:val="004701A1"/>
    <w:rsid w:val="00470279"/>
    <w:rsid w:val="00470383"/>
    <w:rsid w:val="00471468"/>
    <w:rsid w:val="00471549"/>
    <w:rsid w:val="00471F31"/>
    <w:rsid w:val="0047254B"/>
    <w:rsid w:val="00472E1F"/>
    <w:rsid w:val="00472F59"/>
    <w:rsid w:val="00473401"/>
    <w:rsid w:val="00473707"/>
    <w:rsid w:val="00474461"/>
    <w:rsid w:val="00474B47"/>
    <w:rsid w:val="00474E8D"/>
    <w:rsid w:val="004752E6"/>
    <w:rsid w:val="004754FC"/>
    <w:rsid w:val="00475D9F"/>
    <w:rsid w:val="00476990"/>
    <w:rsid w:val="00476C90"/>
    <w:rsid w:val="004774D6"/>
    <w:rsid w:val="00477E7F"/>
    <w:rsid w:val="004802DC"/>
    <w:rsid w:val="00480535"/>
    <w:rsid w:val="0048143F"/>
    <w:rsid w:val="00481F8F"/>
    <w:rsid w:val="004827B6"/>
    <w:rsid w:val="00482A2D"/>
    <w:rsid w:val="00482F16"/>
    <w:rsid w:val="004832D4"/>
    <w:rsid w:val="004835B7"/>
    <w:rsid w:val="0048368A"/>
    <w:rsid w:val="00483AE9"/>
    <w:rsid w:val="00483D77"/>
    <w:rsid w:val="00484A2B"/>
    <w:rsid w:val="00485CDC"/>
    <w:rsid w:val="00486088"/>
    <w:rsid w:val="004861C4"/>
    <w:rsid w:val="00486C18"/>
    <w:rsid w:val="004875B9"/>
    <w:rsid w:val="00490A1E"/>
    <w:rsid w:val="004917D8"/>
    <w:rsid w:val="00492150"/>
    <w:rsid w:val="00492FA2"/>
    <w:rsid w:val="00493177"/>
    <w:rsid w:val="00493B6E"/>
    <w:rsid w:val="00493D89"/>
    <w:rsid w:val="0049432F"/>
    <w:rsid w:val="004945A3"/>
    <w:rsid w:val="0049498B"/>
    <w:rsid w:val="00494B13"/>
    <w:rsid w:val="00494CBE"/>
    <w:rsid w:val="00495135"/>
    <w:rsid w:val="00495856"/>
    <w:rsid w:val="004959EB"/>
    <w:rsid w:val="00496641"/>
    <w:rsid w:val="00496E43"/>
    <w:rsid w:val="00497723"/>
    <w:rsid w:val="00497D8D"/>
    <w:rsid w:val="004A00AE"/>
    <w:rsid w:val="004A020E"/>
    <w:rsid w:val="004A021B"/>
    <w:rsid w:val="004A0614"/>
    <w:rsid w:val="004A08C6"/>
    <w:rsid w:val="004A0D30"/>
    <w:rsid w:val="004A117A"/>
    <w:rsid w:val="004A148F"/>
    <w:rsid w:val="004A1518"/>
    <w:rsid w:val="004A1CF3"/>
    <w:rsid w:val="004A1E3F"/>
    <w:rsid w:val="004A1E67"/>
    <w:rsid w:val="004A230D"/>
    <w:rsid w:val="004A2624"/>
    <w:rsid w:val="004A3CC7"/>
    <w:rsid w:val="004A3D56"/>
    <w:rsid w:val="004A442B"/>
    <w:rsid w:val="004A4CCF"/>
    <w:rsid w:val="004A6EBD"/>
    <w:rsid w:val="004A6F99"/>
    <w:rsid w:val="004A6FAE"/>
    <w:rsid w:val="004A73AE"/>
    <w:rsid w:val="004A777C"/>
    <w:rsid w:val="004A7AF1"/>
    <w:rsid w:val="004A7C1F"/>
    <w:rsid w:val="004A7CB1"/>
    <w:rsid w:val="004B21AF"/>
    <w:rsid w:val="004B21D8"/>
    <w:rsid w:val="004B288B"/>
    <w:rsid w:val="004B2903"/>
    <w:rsid w:val="004B3F10"/>
    <w:rsid w:val="004B42AD"/>
    <w:rsid w:val="004B449A"/>
    <w:rsid w:val="004B4AE7"/>
    <w:rsid w:val="004B576E"/>
    <w:rsid w:val="004B5BC6"/>
    <w:rsid w:val="004B5E17"/>
    <w:rsid w:val="004B65F4"/>
    <w:rsid w:val="004B67A6"/>
    <w:rsid w:val="004B6961"/>
    <w:rsid w:val="004B69B8"/>
    <w:rsid w:val="004B6B5F"/>
    <w:rsid w:val="004B6F23"/>
    <w:rsid w:val="004B7B5D"/>
    <w:rsid w:val="004B7E6C"/>
    <w:rsid w:val="004C0258"/>
    <w:rsid w:val="004C0491"/>
    <w:rsid w:val="004C10F2"/>
    <w:rsid w:val="004C12DE"/>
    <w:rsid w:val="004C1B4E"/>
    <w:rsid w:val="004C1CBE"/>
    <w:rsid w:val="004C2C74"/>
    <w:rsid w:val="004C3412"/>
    <w:rsid w:val="004C3AD7"/>
    <w:rsid w:val="004C3B51"/>
    <w:rsid w:val="004C4491"/>
    <w:rsid w:val="004C57BD"/>
    <w:rsid w:val="004C68E1"/>
    <w:rsid w:val="004C6AA8"/>
    <w:rsid w:val="004C6B5A"/>
    <w:rsid w:val="004C7141"/>
    <w:rsid w:val="004C7358"/>
    <w:rsid w:val="004C7AAE"/>
    <w:rsid w:val="004C7D8C"/>
    <w:rsid w:val="004C7EA5"/>
    <w:rsid w:val="004D0A9B"/>
    <w:rsid w:val="004D0B83"/>
    <w:rsid w:val="004D12EB"/>
    <w:rsid w:val="004D16DA"/>
    <w:rsid w:val="004D18C8"/>
    <w:rsid w:val="004D1C70"/>
    <w:rsid w:val="004D1CF8"/>
    <w:rsid w:val="004D217D"/>
    <w:rsid w:val="004D28F1"/>
    <w:rsid w:val="004D29E6"/>
    <w:rsid w:val="004D3B36"/>
    <w:rsid w:val="004D3B6D"/>
    <w:rsid w:val="004D3DE0"/>
    <w:rsid w:val="004D53F0"/>
    <w:rsid w:val="004D550B"/>
    <w:rsid w:val="004D59BA"/>
    <w:rsid w:val="004D61B0"/>
    <w:rsid w:val="004D679E"/>
    <w:rsid w:val="004E0547"/>
    <w:rsid w:val="004E0598"/>
    <w:rsid w:val="004E0ADA"/>
    <w:rsid w:val="004E0DA3"/>
    <w:rsid w:val="004E0E7A"/>
    <w:rsid w:val="004E108E"/>
    <w:rsid w:val="004E1FCE"/>
    <w:rsid w:val="004E218F"/>
    <w:rsid w:val="004E25C6"/>
    <w:rsid w:val="004E295A"/>
    <w:rsid w:val="004E2CA4"/>
    <w:rsid w:val="004E306D"/>
    <w:rsid w:val="004E4688"/>
    <w:rsid w:val="004E4AC4"/>
    <w:rsid w:val="004E4B71"/>
    <w:rsid w:val="004E53C3"/>
    <w:rsid w:val="004E53D9"/>
    <w:rsid w:val="004E57BE"/>
    <w:rsid w:val="004E5B77"/>
    <w:rsid w:val="004E5C73"/>
    <w:rsid w:val="004E5D27"/>
    <w:rsid w:val="004E5E72"/>
    <w:rsid w:val="004E66FB"/>
    <w:rsid w:val="004E69DB"/>
    <w:rsid w:val="004E6A90"/>
    <w:rsid w:val="004E6D93"/>
    <w:rsid w:val="004E6F45"/>
    <w:rsid w:val="004F0083"/>
    <w:rsid w:val="004F0262"/>
    <w:rsid w:val="004F0515"/>
    <w:rsid w:val="004F0BB8"/>
    <w:rsid w:val="004F19D0"/>
    <w:rsid w:val="004F1C9F"/>
    <w:rsid w:val="004F31FF"/>
    <w:rsid w:val="004F3633"/>
    <w:rsid w:val="004F36C6"/>
    <w:rsid w:val="004F3D3D"/>
    <w:rsid w:val="004F4333"/>
    <w:rsid w:val="004F44C9"/>
    <w:rsid w:val="004F4A1A"/>
    <w:rsid w:val="004F5B24"/>
    <w:rsid w:val="004F5F30"/>
    <w:rsid w:val="004F60C2"/>
    <w:rsid w:val="004F60F9"/>
    <w:rsid w:val="004F625F"/>
    <w:rsid w:val="004F6807"/>
    <w:rsid w:val="004F6D98"/>
    <w:rsid w:val="004F72CF"/>
    <w:rsid w:val="004F7AE1"/>
    <w:rsid w:val="004F7E20"/>
    <w:rsid w:val="00500308"/>
    <w:rsid w:val="00500AC9"/>
    <w:rsid w:val="005010F9"/>
    <w:rsid w:val="0050186C"/>
    <w:rsid w:val="00501B81"/>
    <w:rsid w:val="00501D46"/>
    <w:rsid w:val="0050291C"/>
    <w:rsid w:val="00504D97"/>
    <w:rsid w:val="005055BE"/>
    <w:rsid w:val="00505D53"/>
    <w:rsid w:val="00505E04"/>
    <w:rsid w:val="00505E48"/>
    <w:rsid w:val="00506D67"/>
    <w:rsid w:val="0050701C"/>
    <w:rsid w:val="00510256"/>
    <w:rsid w:val="00510486"/>
    <w:rsid w:val="005105E3"/>
    <w:rsid w:val="0051097D"/>
    <w:rsid w:val="00510BE1"/>
    <w:rsid w:val="00510E86"/>
    <w:rsid w:val="005111B5"/>
    <w:rsid w:val="00511307"/>
    <w:rsid w:val="005118D9"/>
    <w:rsid w:val="005121EC"/>
    <w:rsid w:val="00512D31"/>
    <w:rsid w:val="00512D3F"/>
    <w:rsid w:val="005136D8"/>
    <w:rsid w:val="005149DF"/>
    <w:rsid w:val="00514D40"/>
    <w:rsid w:val="00514DB2"/>
    <w:rsid w:val="00515554"/>
    <w:rsid w:val="0051595B"/>
    <w:rsid w:val="00520D7F"/>
    <w:rsid w:val="005219FE"/>
    <w:rsid w:val="0052233A"/>
    <w:rsid w:val="00522458"/>
    <w:rsid w:val="00522727"/>
    <w:rsid w:val="00522D38"/>
    <w:rsid w:val="00522FED"/>
    <w:rsid w:val="00523F2F"/>
    <w:rsid w:val="00523F51"/>
    <w:rsid w:val="00524AB6"/>
    <w:rsid w:val="00526AD3"/>
    <w:rsid w:val="00527629"/>
    <w:rsid w:val="00530BEA"/>
    <w:rsid w:val="00531CB9"/>
    <w:rsid w:val="00531D0E"/>
    <w:rsid w:val="00532498"/>
    <w:rsid w:val="005329CA"/>
    <w:rsid w:val="00532A38"/>
    <w:rsid w:val="00532B46"/>
    <w:rsid w:val="0053424D"/>
    <w:rsid w:val="00535875"/>
    <w:rsid w:val="00535888"/>
    <w:rsid w:val="005360AE"/>
    <w:rsid w:val="00536263"/>
    <w:rsid w:val="005362AD"/>
    <w:rsid w:val="00536836"/>
    <w:rsid w:val="0053686B"/>
    <w:rsid w:val="00536F30"/>
    <w:rsid w:val="00537135"/>
    <w:rsid w:val="00537169"/>
    <w:rsid w:val="00537786"/>
    <w:rsid w:val="0053779F"/>
    <w:rsid w:val="00537E90"/>
    <w:rsid w:val="00537F12"/>
    <w:rsid w:val="00537F2F"/>
    <w:rsid w:val="005401FF"/>
    <w:rsid w:val="00540666"/>
    <w:rsid w:val="00540F2E"/>
    <w:rsid w:val="00541742"/>
    <w:rsid w:val="00541D21"/>
    <w:rsid w:val="00541F58"/>
    <w:rsid w:val="00542F3A"/>
    <w:rsid w:val="00543FA9"/>
    <w:rsid w:val="00544CA1"/>
    <w:rsid w:val="0054527C"/>
    <w:rsid w:val="005459CE"/>
    <w:rsid w:val="005464DF"/>
    <w:rsid w:val="00546629"/>
    <w:rsid w:val="00546DC2"/>
    <w:rsid w:val="00547BC0"/>
    <w:rsid w:val="00547BD5"/>
    <w:rsid w:val="005509D3"/>
    <w:rsid w:val="00550B67"/>
    <w:rsid w:val="00550BEA"/>
    <w:rsid w:val="00550C71"/>
    <w:rsid w:val="00551A3C"/>
    <w:rsid w:val="00551E0D"/>
    <w:rsid w:val="00551FB8"/>
    <w:rsid w:val="005526DF"/>
    <w:rsid w:val="00552B9C"/>
    <w:rsid w:val="0055318E"/>
    <w:rsid w:val="005532AE"/>
    <w:rsid w:val="00553979"/>
    <w:rsid w:val="00553A24"/>
    <w:rsid w:val="00554635"/>
    <w:rsid w:val="00554C41"/>
    <w:rsid w:val="00554F93"/>
    <w:rsid w:val="005552FA"/>
    <w:rsid w:val="00555FF2"/>
    <w:rsid w:val="00556281"/>
    <w:rsid w:val="00557064"/>
    <w:rsid w:val="00557AA3"/>
    <w:rsid w:val="005604FB"/>
    <w:rsid w:val="00560E8D"/>
    <w:rsid w:val="005611E6"/>
    <w:rsid w:val="0056177E"/>
    <w:rsid w:val="00561A98"/>
    <w:rsid w:val="00562BB1"/>
    <w:rsid w:val="00563DFF"/>
    <w:rsid w:val="00564953"/>
    <w:rsid w:val="0056589D"/>
    <w:rsid w:val="00565F2E"/>
    <w:rsid w:val="00566B7F"/>
    <w:rsid w:val="00566E44"/>
    <w:rsid w:val="00567750"/>
    <w:rsid w:val="00567F23"/>
    <w:rsid w:val="00570B82"/>
    <w:rsid w:val="00571848"/>
    <w:rsid w:val="00571C43"/>
    <w:rsid w:val="00571C49"/>
    <w:rsid w:val="00571EB3"/>
    <w:rsid w:val="00571ED7"/>
    <w:rsid w:val="00571FD6"/>
    <w:rsid w:val="00572E11"/>
    <w:rsid w:val="005736C4"/>
    <w:rsid w:val="00574004"/>
    <w:rsid w:val="0057415F"/>
    <w:rsid w:val="00574435"/>
    <w:rsid w:val="00574475"/>
    <w:rsid w:val="005746E0"/>
    <w:rsid w:val="00574F3B"/>
    <w:rsid w:val="00575176"/>
    <w:rsid w:val="00575E69"/>
    <w:rsid w:val="00576499"/>
    <w:rsid w:val="005765F4"/>
    <w:rsid w:val="00577826"/>
    <w:rsid w:val="00580917"/>
    <w:rsid w:val="005816D2"/>
    <w:rsid w:val="00581D7F"/>
    <w:rsid w:val="00581DA0"/>
    <w:rsid w:val="00583592"/>
    <w:rsid w:val="00583BA0"/>
    <w:rsid w:val="005844FF"/>
    <w:rsid w:val="005852EE"/>
    <w:rsid w:val="005858A0"/>
    <w:rsid w:val="00585B2D"/>
    <w:rsid w:val="00585CE9"/>
    <w:rsid w:val="00585E47"/>
    <w:rsid w:val="0058669D"/>
    <w:rsid w:val="0058670B"/>
    <w:rsid w:val="005869F2"/>
    <w:rsid w:val="00586F0E"/>
    <w:rsid w:val="00587222"/>
    <w:rsid w:val="00590048"/>
    <w:rsid w:val="00590090"/>
    <w:rsid w:val="00590D52"/>
    <w:rsid w:val="00590EC3"/>
    <w:rsid w:val="005921D0"/>
    <w:rsid w:val="0059225B"/>
    <w:rsid w:val="005923F1"/>
    <w:rsid w:val="0059263E"/>
    <w:rsid w:val="005926D0"/>
    <w:rsid w:val="00592BBC"/>
    <w:rsid w:val="00592D3A"/>
    <w:rsid w:val="0059300A"/>
    <w:rsid w:val="00593266"/>
    <w:rsid w:val="0059354D"/>
    <w:rsid w:val="005937B1"/>
    <w:rsid w:val="005943EB"/>
    <w:rsid w:val="005944B7"/>
    <w:rsid w:val="005946A6"/>
    <w:rsid w:val="005949A1"/>
    <w:rsid w:val="00594D29"/>
    <w:rsid w:val="00595218"/>
    <w:rsid w:val="005958E7"/>
    <w:rsid w:val="00595D57"/>
    <w:rsid w:val="00596148"/>
    <w:rsid w:val="005968A6"/>
    <w:rsid w:val="005968B7"/>
    <w:rsid w:val="00596B0B"/>
    <w:rsid w:val="0059700C"/>
    <w:rsid w:val="00597A5F"/>
    <w:rsid w:val="005A01ED"/>
    <w:rsid w:val="005A036B"/>
    <w:rsid w:val="005A0BA3"/>
    <w:rsid w:val="005A0F32"/>
    <w:rsid w:val="005A1121"/>
    <w:rsid w:val="005A1217"/>
    <w:rsid w:val="005A226C"/>
    <w:rsid w:val="005A2730"/>
    <w:rsid w:val="005A3AF5"/>
    <w:rsid w:val="005A42D6"/>
    <w:rsid w:val="005A4F74"/>
    <w:rsid w:val="005A51E3"/>
    <w:rsid w:val="005A5929"/>
    <w:rsid w:val="005A5C65"/>
    <w:rsid w:val="005A63B4"/>
    <w:rsid w:val="005A63D5"/>
    <w:rsid w:val="005A652C"/>
    <w:rsid w:val="005A67D1"/>
    <w:rsid w:val="005A72DA"/>
    <w:rsid w:val="005A73DE"/>
    <w:rsid w:val="005A7B91"/>
    <w:rsid w:val="005B1259"/>
    <w:rsid w:val="005B159B"/>
    <w:rsid w:val="005B1730"/>
    <w:rsid w:val="005B1A6E"/>
    <w:rsid w:val="005B2708"/>
    <w:rsid w:val="005B27E0"/>
    <w:rsid w:val="005B2D5F"/>
    <w:rsid w:val="005B2EC3"/>
    <w:rsid w:val="005B324E"/>
    <w:rsid w:val="005B355F"/>
    <w:rsid w:val="005B37EC"/>
    <w:rsid w:val="005B3CD4"/>
    <w:rsid w:val="005B494D"/>
    <w:rsid w:val="005B4AB0"/>
    <w:rsid w:val="005B4D39"/>
    <w:rsid w:val="005B5360"/>
    <w:rsid w:val="005B58E5"/>
    <w:rsid w:val="005B5CE0"/>
    <w:rsid w:val="005B65DF"/>
    <w:rsid w:val="005B68EE"/>
    <w:rsid w:val="005B6AC4"/>
    <w:rsid w:val="005B6DF4"/>
    <w:rsid w:val="005B72B1"/>
    <w:rsid w:val="005B776D"/>
    <w:rsid w:val="005B7C45"/>
    <w:rsid w:val="005B7F1A"/>
    <w:rsid w:val="005C0A26"/>
    <w:rsid w:val="005C0C91"/>
    <w:rsid w:val="005C0D8D"/>
    <w:rsid w:val="005C12DD"/>
    <w:rsid w:val="005C13F0"/>
    <w:rsid w:val="005C2443"/>
    <w:rsid w:val="005C2DDB"/>
    <w:rsid w:val="005C3F40"/>
    <w:rsid w:val="005C4416"/>
    <w:rsid w:val="005C4737"/>
    <w:rsid w:val="005C516B"/>
    <w:rsid w:val="005C52B6"/>
    <w:rsid w:val="005C5904"/>
    <w:rsid w:val="005C59CA"/>
    <w:rsid w:val="005C61C9"/>
    <w:rsid w:val="005C72DF"/>
    <w:rsid w:val="005C7FF1"/>
    <w:rsid w:val="005D02C4"/>
    <w:rsid w:val="005D0440"/>
    <w:rsid w:val="005D0FA3"/>
    <w:rsid w:val="005D0FF1"/>
    <w:rsid w:val="005D1768"/>
    <w:rsid w:val="005D18B2"/>
    <w:rsid w:val="005D1FE5"/>
    <w:rsid w:val="005D28A3"/>
    <w:rsid w:val="005D31BF"/>
    <w:rsid w:val="005D32B9"/>
    <w:rsid w:val="005D34F2"/>
    <w:rsid w:val="005D46E3"/>
    <w:rsid w:val="005D48EC"/>
    <w:rsid w:val="005D4DC4"/>
    <w:rsid w:val="005D5565"/>
    <w:rsid w:val="005D5EE2"/>
    <w:rsid w:val="005D63FC"/>
    <w:rsid w:val="005D653A"/>
    <w:rsid w:val="005D6ABA"/>
    <w:rsid w:val="005D7101"/>
    <w:rsid w:val="005D7282"/>
    <w:rsid w:val="005E0007"/>
    <w:rsid w:val="005E0065"/>
    <w:rsid w:val="005E0898"/>
    <w:rsid w:val="005E1519"/>
    <w:rsid w:val="005E19D1"/>
    <w:rsid w:val="005E219C"/>
    <w:rsid w:val="005E250F"/>
    <w:rsid w:val="005E273E"/>
    <w:rsid w:val="005E2BF3"/>
    <w:rsid w:val="005E2D19"/>
    <w:rsid w:val="005E3299"/>
    <w:rsid w:val="005E3C1F"/>
    <w:rsid w:val="005E503C"/>
    <w:rsid w:val="005E52E8"/>
    <w:rsid w:val="005E5524"/>
    <w:rsid w:val="005E559E"/>
    <w:rsid w:val="005E6120"/>
    <w:rsid w:val="005E632A"/>
    <w:rsid w:val="005E634C"/>
    <w:rsid w:val="005E6904"/>
    <w:rsid w:val="005E6A3D"/>
    <w:rsid w:val="005E6F26"/>
    <w:rsid w:val="005E742C"/>
    <w:rsid w:val="005E7711"/>
    <w:rsid w:val="005F0036"/>
    <w:rsid w:val="005F068E"/>
    <w:rsid w:val="005F074C"/>
    <w:rsid w:val="005F0938"/>
    <w:rsid w:val="005F0B1B"/>
    <w:rsid w:val="005F0CC3"/>
    <w:rsid w:val="005F13FB"/>
    <w:rsid w:val="005F14F8"/>
    <w:rsid w:val="005F1825"/>
    <w:rsid w:val="005F1CBB"/>
    <w:rsid w:val="005F25B2"/>
    <w:rsid w:val="005F2862"/>
    <w:rsid w:val="005F2BA3"/>
    <w:rsid w:val="005F307E"/>
    <w:rsid w:val="005F31AC"/>
    <w:rsid w:val="005F3AE9"/>
    <w:rsid w:val="005F3F2B"/>
    <w:rsid w:val="005F43BC"/>
    <w:rsid w:val="005F5392"/>
    <w:rsid w:val="005F55E1"/>
    <w:rsid w:val="005F5780"/>
    <w:rsid w:val="005F5911"/>
    <w:rsid w:val="005F68A0"/>
    <w:rsid w:val="005F6A1D"/>
    <w:rsid w:val="005F6BC3"/>
    <w:rsid w:val="005F6C87"/>
    <w:rsid w:val="005F70B3"/>
    <w:rsid w:val="005F71C6"/>
    <w:rsid w:val="005F72F0"/>
    <w:rsid w:val="005F7FE4"/>
    <w:rsid w:val="006000F6"/>
    <w:rsid w:val="006007D1"/>
    <w:rsid w:val="006007EE"/>
    <w:rsid w:val="0060234E"/>
    <w:rsid w:val="00602CB8"/>
    <w:rsid w:val="00603780"/>
    <w:rsid w:val="00603EB7"/>
    <w:rsid w:val="00604ADA"/>
    <w:rsid w:val="00604AF9"/>
    <w:rsid w:val="00605C83"/>
    <w:rsid w:val="00605FFD"/>
    <w:rsid w:val="0060754F"/>
    <w:rsid w:val="00607689"/>
    <w:rsid w:val="00610029"/>
    <w:rsid w:val="00610DAE"/>
    <w:rsid w:val="00611012"/>
    <w:rsid w:val="006111CC"/>
    <w:rsid w:val="006115F1"/>
    <w:rsid w:val="00611949"/>
    <w:rsid w:val="00611BEC"/>
    <w:rsid w:val="006124F3"/>
    <w:rsid w:val="0061324A"/>
    <w:rsid w:val="006132A8"/>
    <w:rsid w:val="006132DC"/>
    <w:rsid w:val="00613913"/>
    <w:rsid w:val="00613A20"/>
    <w:rsid w:val="00613E78"/>
    <w:rsid w:val="006140CD"/>
    <w:rsid w:val="006143B9"/>
    <w:rsid w:val="006147D8"/>
    <w:rsid w:val="0061519B"/>
    <w:rsid w:val="00615605"/>
    <w:rsid w:val="00615821"/>
    <w:rsid w:val="00615B5C"/>
    <w:rsid w:val="00615DA2"/>
    <w:rsid w:val="00615FCD"/>
    <w:rsid w:val="00616177"/>
    <w:rsid w:val="0061722D"/>
    <w:rsid w:val="0061752D"/>
    <w:rsid w:val="006176CE"/>
    <w:rsid w:val="00617CB8"/>
    <w:rsid w:val="00617DBC"/>
    <w:rsid w:val="006201DD"/>
    <w:rsid w:val="006205CA"/>
    <w:rsid w:val="00620943"/>
    <w:rsid w:val="00620C37"/>
    <w:rsid w:val="00620DA9"/>
    <w:rsid w:val="00621148"/>
    <w:rsid w:val="00622270"/>
    <w:rsid w:val="006233D3"/>
    <w:rsid w:val="00623436"/>
    <w:rsid w:val="006235EA"/>
    <w:rsid w:val="00624239"/>
    <w:rsid w:val="00624FD0"/>
    <w:rsid w:val="00625739"/>
    <w:rsid w:val="00626207"/>
    <w:rsid w:val="00626802"/>
    <w:rsid w:val="0062717B"/>
    <w:rsid w:val="00630B4A"/>
    <w:rsid w:val="00630EEF"/>
    <w:rsid w:val="00631175"/>
    <w:rsid w:val="0063173B"/>
    <w:rsid w:val="0063185D"/>
    <w:rsid w:val="00631B0B"/>
    <w:rsid w:val="00631C9F"/>
    <w:rsid w:val="00632DBA"/>
    <w:rsid w:val="00632F22"/>
    <w:rsid w:val="00632FEF"/>
    <w:rsid w:val="00633951"/>
    <w:rsid w:val="0063419D"/>
    <w:rsid w:val="00634791"/>
    <w:rsid w:val="00634E80"/>
    <w:rsid w:val="00634FE5"/>
    <w:rsid w:val="006355A4"/>
    <w:rsid w:val="006367EF"/>
    <w:rsid w:val="006368EA"/>
    <w:rsid w:val="00636F01"/>
    <w:rsid w:val="0063707B"/>
    <w:rsid w:val="006372B5"/>
    <w:rsid w:val="006374D1"/>
    <w:rsid w:val="006404A7"/>
    <w:rsid w:val="0064098E"/>
    <w:rsid w:val="006423FC"/>
    <w:rsid w:val="00645152"/>
    <w:rsid w:val="006465C3"/>
    <w:rsid w:val="00646968"/>
    <w:rsid w:val="00647460"/>
    <w:rsid w:val="00647E9C"/>
    <w:rsid w:val="00650346"/>
    <w:rsid w:val="00651E3B"/>
    <w:rsid w:val="00653A40"/>
    <w:rsid w:val="00653A53"/>
    <w:rsid w:val="00653E55"/>
    <w:rsid w:val="006546DD"/>
    <w:rsid w:val="00654DE1"/>
    <w:rsid w:val="00654F39"/>
    <w:rsid w:val="0065557F"/>
    <w:rsid w:val="006556A8"/>
    <w:rsid w:val="00655B00"/>
    <w:rsid w:val="00655B62"/>
    <w:rsid w:val="00655DBA"/>
    <w:rsid w:val="00656492"/>
    <w:rsid w:val="006566D4"/>
    <w:rsid w:val="006602B2"/>
    <w:rsid w:val="0066037C"/>
    <w:rsid w:val="00660B81"/>
    <w:rsid w:val="00661033"/>
    <w:rsid w:val="006610C0"/>
    <w:rsid w:val="0066122F"/>
    <w:rsid w:val="0066135C"/>
    <w:rsid w:val="00661A79"/>
    <w:rsid w:val="00661B59"/>
    <w:rsid w:val="00661C46"/>
    <w:rsid w:val="00662377"/>
    <w:rsid w:val="006626AF"/>
    <w:rsid w:val="00662B0D"/>
    <w:rsid w:val="00662B47"/>
    <w:rsid w:val="00662BEE"/>
    <w:rsid w:val="00662CBC"/>
    <w:rsid w:val="00663232"/>
    <w:rsid w:val="006638C4"/>
    <w:rsid w:val="00664177"/>
    <w:rsid w:val="00664184"/>
    <w:rsid w:val="006645FB"/>
    <w:rsid w:val="00665637"/>
    <w:rsid w:val="00665788"/>
    <w:rsid w:val="00666963"/>
    <w:rsid w:val="006675FB"/>
    <w:rsid w:val="006676D6"/>
    <w:rsid w:val="00667F84"/>
    <w:rsid w:val="00670608"/>
    <w:rsid w:val="0067085C"/>
    <w:rsid w:val="00671590"/>
    <w:rsid w:val="00671816"/>
    <w:rsid w:val="00671CE2"/>
    <w:rsid w:val="006720C6"/>
    <w:rsid w:val="006725DB"/>
    <w:rsid w:val="00672DE4"/>
    <w:rsid w:val="0067333E"/>
    <w:rsid w:val="006738A4"/>
    <w:rsid w:val="00674379"/>
    <w:rsid w:val="0067520D"/>
    <w:rsid w:val="006754E7"/>
    <w:rsid w:val="00675521"/>
    <w:rsid w:val="006759E8"/>
    <w:rsid w:val="00676174"/>
    <w:rsid w:val="00676175"/>
    <w:rsid w:val="00676E49"/>
    <w:rsid w:val="00677693"/>
    <w:rsid w:val="006776B4"/>
    <w:rsid w:val="006806EA"/>
    <w:rsid w:val="00680E47"/>
    <w:rsid w:val="00680F58"/>
    <w:rsid w:val="006810B3"/>
    <w:rsid w:val="00681699"/>
    <w:rsid w:val="00681B3C"/>
    <w:rsid w:val="006834D2"/>
    <w:rsid w:val="006837F9"/>
    <w:rsid w:val="00683AC9"/>
    <w:rsid w:val="0068568D"/>
    <w:rsid w:val="00685829"/>
    <w:rsid w:val="00685B43"/>
    <w:rsid w:val="00686B6A"/>
    <w:rsid w:val="00686ED9"/>
    <w:rsid w:val="00686EE6"/>
    <w:rsid w:val="00687B15"/>
    <w:rsid w:val="00687D1A"/>
    <w:rsid w:val="00690473"/>
    <w:rsid w:val="006904FC"/>
    <w:rsid w:val="00690C05"/>
    <w:rsid w:val="00690D34"/>
    <w:rsid w:val="006924DE"/>
    <w:rsid w:val="00692859"/>
    <w:rsid w:val="006939E3"/>
    <w:rsid w:val="00694A52"/>
    <w:rsid w:val="00694BF5"/>
    <w:rsid w:val="006951AC"/>
    <w:rsid w:val="006953A9"/>
    <w:rsid w:val="00695482"/>
    <w:rsid w:val="00695943"/>
    <w:rsid w:val="00696D66"/>
    <w:rsid w:val="00696FA5"/>
    <w:rsid w:val="00697DEE"/>
    <w:rsid w:val="006A047F"/>
    <w:rsid w:val="006A058A"/>
    <w:rsid w:val="006A0716"/>
    <w:rsid w:val="006A0DDB"/>
    <w:rsid w:val="006A130D"/>
    <w:rsid w:val="006A156C"/>
    <w:rsid w:val="006A4078"/>
    <w:rsid w:val="006A5494"/>
    <w:rsid w:val="006A558E"/>
    <w:rsid w:val="006A5A06"/>
    <w:rsid w:val="006A5CAB"/>
    <w:rsid w:val="006A5CEF"/>
    <w:rsid w:val="006A66BD"/>
    <w:rsid w:val="006A6D20"/>
    <w:rsid w:val="006A72DF"/>
    <w:rsid w:val="006A7EB4"/>
    <w:rsid w:val="006B0CF1"/>
    <w:rsid w:val="006B173E"/>
    <w:rsid w:val="006B1E51"/>
    <w:rsid w:val="006B2833"/>
    <w:rsid w:val="006B2930"/>
    <w:rsid w:val="006B3116"/>
    <w:rsid w:val="006B35BA"/>
    <w:rsid w:val="006B3A1C"/>
    <w:rsid w:val="006B4124"/>
    <w:rsid w:val="006B4A0A"/>
    <w:rsid w:val="006B5189"/>
    <w:rsid w:val="006B52EE"/>
    <w:rsid w:val="006B5807"/>
    <w:rsid w:val="006B5991"/>
    <w:rsid w:val="006B5F8B"/>
    <w:rsid w:val="006B6578"/>
    <w:rsid w:val="006B6933"/>
    <w:rsid w:val="006B6D11"/>
    <w:rsid w:val="006B6E57"/>
    <w:rsid w:val="006B7527"/>
    <w:rsid w:val="006B7A24"/>
    <w:rsid w:val="006B7BF7"/>
    <w:rsid w:val="006B7F4C"/>
    <w:rsid w:val="006C0BD6"/>
    <w:rsid w:val="006C1369"/>
    <w:rsid w:val="006C1A1E"/>
    <w:rsid w:val="006C202B"/>
    <w:rsid w:val="006C2362"/>
    <w:rsid w:val="006C2A0E"/>
    <w:rsid w:val="006C2A2D"/>
    <w:rsid w:val="006C2F17"/>
    <w:rsid w:val="006C33D7"/>
    <w:rsid w:val="006C3E23"/>
    <w:rsid w:val="006C3F77"/>
    <w:rsid w:val="006C5414"/>
    <w:rsid w:val="006C54AB"/>
    <w:rsid w:val="006C551B"/>
    <w:rsid w:val="006C5DC1"/>
    <w:rsid w:val="006C6083"/>
    <w:rsid w:val="006C6B01"/>
    <w:rsid w:val="006C7D3F"/>
    <w:rsid w:val="006C7FBD"/>
    <w:rsid w:val="006D0705"/>
    <w:rsid w:val="006D0798"/>
    <w:rsid w:val="006D1569"/>
    <w:rsid w:val="006D1575"/>
    <w:rsid w:val="006D32B7"/>
    <w:rsid w:val="006D3775"/>
    <w:rsid w:val="006D39F6"/>
    <w:rsid w:val="006D45DD"/>
    <w:rsid w:val="006D4B6D"/>
    <w:rsid w:val="006D517D"/>
    <w:rsid w:val="006D5B5F"/>
    <w:rsid w:val="006D7353"/>
    <w:rsid w:val="006E1336"/>
    <w:rsid w:val="006E14D0"/>
    <w:rsid w:val="006E15B5"/>
    <w:rsid w:val="006E1AC8"/>
    <w:rsid w:val="006E202B"/>
    <w:rsid w:val="006E2166"/>
    <w:rsid w:val="006E2584"/>
    <w:rsid w:val="006E32DD"/>
    <w:rsid w:val="006E3652"/>
    <w:rsid w:val="006E4DB7"/>
    <w:rsid w:val="006E5521"/>
    <w:rsid w:val="006E56F2"/>
    <w:rsid w:val="006E5B92"/>
    <w:rsid w:val="006E5C64"/>
    <w:rsid w:val="006E6532"/>
    <w:rsid w:val="006E6BB2"/>
    <w:rsid w:val="006E7025"/>
    <w:rsid w:val="006E72B8"/>
    <w:rsid w:val="006E79F7"/>
    <w:rsid w:val="006E7E8B"/>
    <w:rsid w:val="006F05B1"/>
    <w:rsid w:val="006F07E7"/>
    <w:rsid w:val="006F0ADA"/>
    <w:rsid w:val="006F0BEE"/>
    <w:rsid w:val="006F1444"/>
    <w:rsid w:val="006F1B37"/>
    <w:rsid w:val="006F1BAD"/>
    <w:rsid w:val="006F1BC8"/>
    <w:rsid w:val="006F1E10"/>
    <w:rsid w:val="006F1FA9"/>
    <w:rsid w:val="006F2089"/>
    <w:rsid w:val="006F2268"/>
    <w:rsid w:val="006F2470"/>
    <w:rsid w:val="006F277D"/>
    <w:rsid w:val="006F2BA9"/>
    <w:rsid w:val="006F3C2D"/>
    <w:rsid w:val="006F431B"/>
    <w:rsid w:val="006F470C"/>
    <w:rsid w:val="006F4F94"/>
    <w:rsid w:val="006F57E3"/>
    <w:rsid w:val="006F5FE2"/>
    <w:rsid w:val="006F63F7"/>
    <w:rsid w:val="006F6477"/>
    <w:rsid w:val="006F67EB"/>
    <w:rsid w:val="006F681E"/>
    <w:rsid w:val="006F6D3C"/>
    <w:rsid w:val="006F7283"/>
    <w:rsid w:val="006F7721"/>
    <w:rsid w:val="0070045D"/>
    <w:rsid w:val="00700A07"/>
    <w:rsid w:val="00700B16"/>
    <w:rsid w:val="0070111F"/>
    <w:rsid w:val="007015F9"/>
    <w:rsid w:val="00702987"/>
    <w:rsid w:val="00702CEA"/>
    <w:rsid w:val="007033BC"/>
    <w:rsid w:val="00703751"/>
    <w:rsid w:val="00703A3A"/>
    <w:rsid w:val="00703B11"/>
    <w:rsid w:val="0070486B"/>
    <w:rsid w:val="00704C42"/>
    <w:rsid w:val="00705048"/>
    <w:rsid w:val="00705463"/>
    <w:rsid w:val="00705B9D"/>
    <w:rsid w:val="00705BFA"/>
    <w:rsid w:val="0070750A"/>
    <w:rsid w:val="00711152"/>
    <w:rsid w:val="0071119A"/>
    <w:rsid w:val="0071196E"/>
    <w:rsid w:val="00711A27"/>
    <w:rsid w:val="00712F0A"/>
    <w:rsid w:val="00713166"/>
    <w:rsid w:val="007138CE"/>
    <w:rsid w:val="007139B3"/>
    <w:rsid w:val="00713A78"/>
    <w:rsid w:val="00713C67"/>
    <w:rsid w:val="00714153"/>
    <w:rsid w:val="007143A5"/>
    <w:rsid w:val="00714983"/>
    <w:rsid w:val="00714CBA"/>
    <w:rsid w:val="0071512B"/>
    <w:rsid w:val="007152EE"/>
    <w:rsid w:val="0071540B"/>
    <w:rsid w:val="007155AA"/>
    <w:rsid w:val="00715C5E"/>
    <w:rsid w:val="0071625D"/>
    <w:rsid w:val="0071723C"/>
    <w:rsid w:val="0071737F"/>
    <w:rsid w:val="00717600"/>
    <w:rsid w:val="00720283"/>
    <w:rsid w:val="0072036A"/>
    <w:rsid w:val="007209EF"/>
    <w:rsid w:val="00720BB9"/>
    <w:rsid w:val="00721B81"/>
    <w:rsid w:val="00721D86"/>
    <w:rsid w:val="00721E94"/>
    <w:rsid w:val="007223B7"/>
    <w:rsid w:val="00722D35"/>
    <w:rsid w:val="007237D7"/>
    <w:rsid w:val="00724057"/>
    <w:rsid w:val="007241D6"/>
    <w:rsid w:val="007245A0"/>
    <w:rsid w:val="00725938"/>
    <w:rsid w:val="00726001"/>
    <w:rsid w:val="00726066"/>
    <w:rsid w:val="007260AF"/>
    <w:rsid w:val="00726440"/>
    <w:rsid w:val="007268D3"/>
    <w:rsid w:val="00727B64"/>
    <w:rsid w:val="00727DCA"/>
    <w:rsid w:val="00730107"/>
    <w:rsid w:val="0073056C"/>
    <w:rsid w:val="007309DF"/>
    <w:rsid w:val="007309EB"/>
    <w:rsid w:val="00730A34"/>
    <w:rsid w:val="00730D0F"/>
    <w:rsid w:val="0073112B"/>
    <w:rsid w:val="0073117B"/>
    <w:rsid w:val="007318A4"/>
    <w:rsid w:val="00731B4F"/>
    <w:rsid w:val="00731D41"/>
    <w:rsid w:val="00731F6F"/>
    <w:rsid w:val="00732226"/>
    <w:rsid w:val="00732A24"/>
    <w:rsid w:val="00732D1D"/>
    <w:rsid w:val="007334B9"/>
    <w:rsid w:val="007335D6"/>
    <w:rsid w:val="007345DE"/>
    <w:rsid w:val="00734713"/>
    <w:rsid w:val="007348D4"/>
    <w:rsid w:val="00734A90"/>
    <w:rsid w:val="00735D7F"/>
    <w:rsid w:val="007363A9"/>
    <w:rsid w:val="007367C8"/>
    <w:rsid w:val="00737112"/>
    <w:rsid w:val="00737B6D"/>
    <w:rsid w:val="00737D7C"/>
    <w:rsid w:val="0074015F"/>
    <w:rsid w:val="00740A17"/>
    <w:rsid w:val="00740DB0"/>
    <w:rsid w:val="0074163C"/>
    <w:rsid w:val="0074197E"/>
    <w:rsid w:val="00741A03"/>
    <w:rsid w:val="00741C5A"/>
    <w:rsid w:val="00742D8B"/>
    <w:rsid w:val="007435BE"/>
    <w:rsid w:val="007437FE"/>
    <w:rsid w:val="00743EBC"/>
    <w:rsid w:val="00744554"/>
    <w:rsid w:val="007447A2"/>
    <w:rsid w:val="0074559F"/>
    <w:rsid w:val="00745773"/>
    <w:rsid w:val="00745AE8"/>
    <w:rsid w:val="00745D71"/>
    <w:rsid w:val="00745FD6"/>
    <w:rsid w:val="007461A1"/>
    <w:rsid w:val="00747A08"/>
    <w:rsid w:val="00747D66"/>
    <w:rsid w:val="00750278"/>
    <w:rsid w:val="00750C62"/>
    <w:rsid w:val="007512D7"/>
    <w:rsid w:val="00751EB6"/>
    <w:rsid w:val="007524E6"/>
    <w:rsid w:val="0075251B"/>
    <w:rsid w:val="00753726"/>
    <w:rsid w:val="00753DA7"/>
    <w:rsid w:val="0075422D"/>
    <w:rsid w:val="007553D0"/>
    <w:rsid w:val="00756B5C"/>
    <w:rsid w:val="00757261"/>
    <w:rsid w:val="00760516"/>
    <w:rsid w:val="007608D8"/>
    <w:rsid w:val="007609B4"/>
    <w:rsid w:val="0076126F"/>
    <w:rsid w:val="00761852"/>
    <w:rsid w:val="00761BD4"/>
    <w:rsid w:val="00761E09"/>
    <w:rsid w:val="0076266E"/>
    <w:rsid w:val="00762F31"/>
    <w:rsid w:val="007630BE"/>
    <w:rsid w:val="00763B93"/>
    <w:rsid w:val="00763CF7"/>
    <w:rsid w:val="007644D6"/>
    <w:rsid w:val="00764F8A"/>
    <w:rsid w:val="00765073"/>
    <w:rsid w:val="00765290"/>
    <w:rsid w:val="00765442"/>
    <w:rsid w:val="0076578A"/>
    <w:rsid w:val="00765984"/>
    <w:rsid w:val="00765EFD"/>
    <w:rsid w:val="00766702"/>
    <w:rsid w:val="00770910"/>
    <w:rsid w:val="00770D6A"/>
    <w:rsid w:val="00770DC3"/>
    <w:rsid w:val="0077195F"/>
    <w:rsid w:val="00772710"/>
    <w:rsid w:val="00772F9F"/>
    <w:rsid w:val="0077307A"/>
    <w:rsid w:val="00773BF6"/>
    <w:rsid w:val="00773C0F"/>
    <w:rsid w:val="00773F67"/>
    <w:rsid w:val="00774226"/>
    <w:rsid w:val="00775A58"/>
    <w:rsid w:val="00776C6A"/>
    <w:rsid w:val="00777480"/>
    <w:rsid w:val="007778AD"/>
    <w:rsid w:val="007801A1"/>
    <w:rsid w:val="007804AD"/>
    <w:rsid w:val="00780FD0"/>
    <w:rsid w:val="00781525"/>
    <w:rsid w:val="007823A8"/>
    <w:rsid w:val="00782EA4"/>
    <w:rsid w:val="0078302C"/>
    <w:rsid w:val="0078446F"/>
    <w:rsid w:val="007847B9"/>
    <w:rsid w:val="0078563F"/>
    <w:rsid w:val="00785FDE"/>
    <w:rsid w:val="007866B7"/>
    <w:rsid w:val="00787C86"/>
    <w:rsid w:val="007901FA"/>
    <w:rsid w:val="0079068A"/>
    <w:rsid w:val="00791A08"/>
    <w:rsid w:val="0079234C"/>
    <w:rsid w:val="00792B1C"/>
    <w:rsid w:val="00792DC0"/>
    <w:rsid w:val="00792DF8"/>
    <w:rsid w:val="00793B0D"/>
    <w:rsid w:val="0079410C"/>
    <w:rsid w:val="0079426E"/>
    <w:rsid w:val="007945ED"/>
    <w:rsid w:val="007946D1"/>
    <w:rsid w:val="00794A7E"/>
    <w:rsid w:val="007955CC"/>
    <w:rsid w:val="00795AF3"/>
    <w:rsid w:val="00795C15"/>
    <w:rsid w:val="00796F97"/>
    <w:rsid w:val="00797927"/>
    <w:rsid w:val="00797A03"/>
    <w:rsid w:val="00797A4C"/>
    <w:rsid w:val="00797BC5"/>
    <w:rsid w:val="00797DC1"/>
    <w:rsid w:val="00797F72"/>
    <w:rsid w:val="007A041E"/>
    <w:rsid w:val="007A04BC"/>
    <w:rsid w:val="007A0548"/>
    <w:rsid w:val="007A0761"/>
    <w:rsid w:val="007A1911"/>
    <w:rsid w:val="007A1EC7"/>
    <w:rsid w:val="007A204C"/>
    <w:rsid w:val="007A23CA"/>
    <w:rsid w:val="007A2EF8"/>
    <w:rsid w:val="007A320D"/>
    <w:rsid w:val="007A34B3"/>
    <w:rsid w:val="007A3F46"/>
    <w:rsid w:val="007A43F9"/>
    <w:rsid w:val="007A4553"/>
    <w:rsid w:val="007A4A94"/>
    <w:rsid w:val="007A5296"/>
    <w:rsid w:val="007A546A"/>
    <w:rsid w:val="007A5CCB"/>
    <w:rsid w:val="007A5D74"/>
    <w:rsid w:val="007A6565"/>
    <w:rsid w:val="007A6FCB"/>
    <w:rsid w:val="007A7BA5"/>
    <w:rsid w:val="007A7F9F"/>
    <w:rsid w:val="007B0184"/>
    <w:rsid w:val="007B021F"/>
    <w:rsid w:val="007B0EF3"/>
    <w:rsid w:val="007B1C42"/>
    <w:rsid w:val="007B209D"/>
    <w:rsid w:val="007B2131"/>
    <w:rsid w:val="007B22BF"/>
    <w:rsid w:val="007B2424"/>
    <w:rsid w:val="007B2CE4"/>
    <w:rsid w:val="007B2E49"/>
    <w:rsid w:val="007B3092"/>
    <w:rsid w:val="007B35A1"/>
    <w:rsid w:val="007B3621"/>
    <w:rsid w:val="007B3705"/>
    <w:rsid w:val="007B4360"/>
    <w:rsid w:val="007B476B"/>
    <w:rsid w:val="007B4888"/>
    <w:rsid w:val="007B48EF"/>
    <w:rsid w:val="007B4F0C"/>
    <w:rsid w:val="007B5BBF"/>
    <w:rsid w:val="007B5EF1"/>
    <w:rsid w:val="007B6030"/>
    <w:rsid w:val="007B6AA5"/>
    <w:rsid w:val="007B7341"/>
    <w:rsid w:val="007B768F"/>
    <w:rsid w:val="007B7C74"/>
    <w:rsid w:val="007C0235"/>
    <w:rsid w:val="007C05B5"/>
    <w:rsid w:val="007C07D1"/>
    <w:rsid w:val="007C0EB4"/>
    <w:rsid w:val="007C0F66"/>
    <w:rsid w:val="007C12A7"/>
    <w:rsid w:val="007C16B7"/>
    <w:rsid w:val="007C17A7"/>
    <w:rsid w:val="007C24EA"/>
    <w:rsid w:val="007C26E2"/>
    <w:rsid w:val="007C2A66"/>
    <w:rsid w:val="007C3002"/>
    <w:rsid w:val="007C3895"/>
    <w:rsid w:val="007C3965"/>
    <w:rsid w:val="007C4224"/>
    <w:rsid w:val="007C42B6"/>
    <w:rsid w:val="007C47ED"/>
    <w:rsid w:val="007C4B6F"/>
    <w:rsid w:val="007C4C34"/>
    <w:rsid w:val="007C561A"/>
    <w:rsid w:val="007C6487"/>
    <w:rsid w:val="007C69F6"/>
    <w:rsid w:val="007C6D5D"/>
    <w:rsid w:val="007C78A0"/>
    <w:rsid w:val="007D00FE"/>
    <w:rsid w:val="007D11BC"/>
    <w:rsid w:val="007D156F"/>
    <w:rsid w:val="007D1C9C"/>
    <w:rsid w:val="007D1F7C"/>
    <w:rsid w:val="007D2046"/>
    <w:rsid w:val="007D2687"/>
    <w:rsid w:val="007D3174"/>
    <w:rsid w:val="007D324D"/>
    <w:rsid w:val="007D3276"/>
    <w:rsid w:val="007D36FF"/>
    <w:rsid w:val="007D3B3C"/>
    <w:rsid w:val="007D3B4E"/>
    <w:rsid w:val="007D443F"/>
    <w:rsid w:val="007D45F4"/>
    <w:rsid w:val="007D4D73"/>
    <w:rsid w:val="007D5346"/>
    <w:rsid w:val="007D537E"/>
    <w:rsid w:val="007D54DB"/>
    <w:rsid w:val="007D6683"/>
    <w:rsid w:val="007D6E15"/>
    <w:rsid w:val="007D75D8"/>
    <w:rsid w:val="007D779C"/>
    <w:rsid w:val="007E1919"/>
    <w:rsid w:val="007E1B2E"/>
    <w:rsid w:val="007E2787"/>
    <w:rsid w:val="007E27A4"/>
    <w:rsid w:val="007E2D08"/>
    <w:rsid w:val="007E310E"/>
    <w:rsid w:val="007E31AB"/>
    <w:rsid w:val="007E3689"/>
    <w:rsid w:val="007E3756"/>
    <w:rsid w:val="007E3851"/>
    <w:rsid w:val="007E3F35"/>
    <w:rsid w:val="007E447C"/>
    <w:rsid w:val="007E47F4"/>
    <w:rsid w:val="007E6300"/>
    <w:rsid w:val="007E68AF"/>
    <w:rsid w:val="007E6C67"/>
    <w:rsid w:val="007E785E"/>
    <w:rsid w:val="007E79BA"/>
    <w:rsid w:val="007E7D60"/>
    <w:rsid w:val="007E7EB1"/>
    <w:rsid w:val="007F0554"/>
    <w:rsid w:val="007F0560"/>
    <w:rsid w:val="007F12C6"/>
    <w:rsid w:val="007F1756"/>
    <w:rsid w:val="007F1F9E"/>
    <w:rsid w:val="007F20B4"/>
    <w:rsid w:val="007F2D02"/>
    <w:rsid w:val="007F3083"/>
    <w:rsid w:val="007F30AE"/>
    <w:rsid w:val="007F3C7C"/>
    <w:rsid w:val="007F3ED1"/>
    <w:rsid w:val="007F3F8D"/>
    <w:rsid w:val="007F4999"/>
    <w:rsid w:val="007F52C5"/>
    <w:rsid w:val="007F5B75"/>
    <w:rsid w:val="007F6138"/>
    <w:rsid w:val="007F7FD8"/>
    <w:rsid w:val="0080043E"/>
    <w:rsid w:val="00800ACE"/>
    <w:rsid w:val="00800B45"/>
    <w:rsid w:val="00800C48"/>
    <w:rsid w:val="00800E12"/>
    <w:rsid w:val="00800E51"/>
    <w:rsid w:val="00801B80"/>
    <w:rsid w:val="00801D8F"/>
    <w:rsid w:val="0080221A"/>
    <w:rsid w:val="00802875"/>
    <w:rsid w:val="00802B57"/>
    <w:rsid w:val="00803958"/>
    <w:rsid w:val="00803B5C"/>
    <w:rsid w:val="00804113"/>
    <w:rsid w:val="0080447F"/>
    <w:rsid w:val="00804817"/>
    <w:rsid w:val="00804919"/>
    <w:rsid w:val="008049F4"/>
    <w:rsid w:val="00804B5A"/>
    <w:rsid w:val="00804E2A"/>
    <w:rsid w:val="008053ED"/>
    <w:rsid w:val="00805B00"/>
    <w:rsid w:val="00805FB9"/>
    <w:rsid w:val="00806035"/>
    <w:rsid w:val="0080639F"/>
    <w:rsid w:val="00806BF0"/>
    <w:rsid w:val="00807298"/>
    <w:rsid w:val="00807316"/>
    <w:rsid w:val="0081104B"/>
    <w:rsid w:val="00811714"/>
    <w:rsid w:val="00811843"/>
    <w:rsid w:val="00811ADB"/>
    <w:rsid w:val="008123FE"/>
    <w:rsid w:val="0081255D"/>
    <w:rsid w:val="00812A29"/>
    <w:rsid w:val="00813A18"/>
    <w:rsid w:val="00813E51"/>
    <w:rsid w:val="0081479A"/>
    <w:rsid w:val="008147A5"/>
    <w:rsid w:val="008149FE"/>
    <w:rsid w:val="00814E8D"/>
    <w:rsid w:val="008154F5"/>
    <w:rsid w:val="00815902"/>
    <w:rsid w:val="00815D88"/>
    <w:rsid w:val="0081694D"/>
    <w:rsid w:val="00816AD0"/>
    <w:rsid w:val="0081793C"/>
    <w:rsid w:val="00817BA7"/>
    <w:rsid w:val="0082119C"/>
    <w:rsid w:val="008214FD"/>
    <w:rsid w:val="00821891"/>
    <w:rsid w:val="008219E0"/>
    <w:rsid w:val="00821F77"/>
    <w:rsid w:val="008228AA"/>
    <w:rsid w:val="00822D9D"/>
    <w:rsid w:val="00823D67"/>
    <w:rsid w:val="00824780"/>
    <w:rsid w:val="008250DB"/>
    <w:rsid w:val="008262C7"/>
    <w:rsid w:val="00826980"/>
    <w:rsid w:val="00826BF7"/>
    <w:rsid w:val="00826DEB"/>
    <w:rsid w:val="0082742F"/>
    <w:rsid w:val="00827C3F"/>
    <w:rsid w:val="00827FBC"/>
    <w:rsid w:val="00830374"/>
    <w:rsid w:val="00830728"/>
    <w:rsid w:val="00830E95"/>
    <w:rsid w:val="0083231C"/>
    <w:rsid w:val="008328A6"/>
    <w:rsid w:val="00834499"/>
    <w:rsid w:val="008349C3"/>
    <w:rsid w:val="00834C83"/>
    <w:rsid w:val="008353A7"/>
    <w:rsid w:val="008357C5"/>
    <w:rsid w:val="0083675F"/>
    <w:rsid w:val="00836B95"/>
    <w:rsid w:val="00836F9A"/>
    <w:rsid w:val="0083716D"/>
    <w:rsid w:val="00837965"/>
    <w:rsid w:val="00837B09"/>
    <w:rsid w:val="00837C06"/>
    <w:rsid w:val="00840301"/>
    <w:rsid w:val="00840BB2"/>
    <w:rsid w:val="00840DC0"/>
    <w:rsid w:val="00840FE4"/>
    <w:rsid w:val="0084110D"/>
    <w:rsid w:val="008418EE"/>
    <w:rsid w:val="00841999"/>
    <w:rsid w:val="008419FD"/>
    <w:rsid w:val="008423CB"/>
    <w:rsid w:val="008438E2"/>
    <w:rsid w:val="00843F8C"/>
    <w:rsid w:val="008445C8"/>
    <w:rsid w:val="0084476D"/>
    <w:rsid w:val="00844BF4"/>
    <w:rsid w:val="00845608"/>
    <w:rsid w:val="00845D86"/>
    <w:rsid w:val="00846146"/>
    <w:rsid w:val="00846204"/>
    <w:rsid w:val="00846388"/>
    <w:rsid w:val="0084674B"/>
    <w:rsid w:val="00846A0C"/>
    <w:rsid w:val="00847868"/>
    <w:rsid w:val="008478A1"/>
    <w:rsid w:val="008478D8"/>
    <w:rsid w:val="00847AD8"/>
    <w:rsid w:val="00850271"/>
    <w:rsid w:val="008503F6"/>
    <w:rsid w:val="0085056B"/>
    <w:rsid w:val="0085142B"/>
    <w:rsid w:val="00851CEE"/>
    <w:rsid w:val="00852F5C"/>
    <w:rsid w:val="0085303A"/>
    <w:rsid w:val="00853429"/>
    <w:rsid w:val="008537EC"/>
    <w:rsid w:val="00853925"/>
    <w:rsid w:val="008539C6"/>
    <w:rsid w:val="00853A85"/>
    <w:rsid w:val="00854D15"/>
    <w:rsid w:val="00855087"/>
    <w:rsid w:val="008556DE"/>
    <w:rsid w:val="008557AF"/>
    <w:rsid w:val="00855A8F"/>
    <w:rsid w:val="00855BA2"/>
    <w:rsid w:val="0085691A"/>
    <w:rsid w:val="00856AB0"/>
    <w:rsid w:val="00856B8E"/>
    <w:rsid w:val="00856E33"/>
    <w:rsid w:val="00856F26"/>
    <w:rsid w:val="008572D3"/>
    <w:rsid w:val="008573ED"/>
    <w:rsid w:val="008573F4"/>
    <w:rsid w:val="00857815"/>
    <w:rsid w:val="0085787E"/>
    <w:rsid w:val="00857BFF"/>
    <w:rsid w:val="00857C3A"/>
    <w:rsid w:val="008605F4"/>
    <w:rsid w:val="00860619"/>
    <w:rsid w:val="008606BF"/>
    <w:rsid w:val="00860780"/>
    <w:rsid w:val="00860D91"/>
    <w:rsid w:val="00861439"/>
    <w:rsid w:val="00861583"/>
    <w:rsid w:val="0086320F"/>
    <w:rsid w:val="008636BF"/>
    <w:rsid w:val="008636D9"/>
    <w:rsid w:val="00863E00"/>
    <w:rsid w:val="00863ECB"/>
    <w:rsid w:val="008641DC"/>
    <w:rsid w:val="008647F3"/>
    <w:rsid w:val="00864CE7"/>
    <w:rsid w:val="008651E5"/>
    <w:rsid w:val="008654DC"/>
    <w:rsid w:val="00865739"/>
    <w:rsid w:val="008658B7"/>
    <w:rsid w:val="00865C08"/>
    <w:rsid w:val="00867A66"/>
    <w:rsid w:val="0087034E"/>
    <w:rsid w:val="008704F1"/>
    <w:rsid w:val="00870BAB"/>
    <w:rsid w:val="00871231"/>
    <w:rsid w:val="008718A4"/>
    <w:rsid w:val="00871AEF"/>
    <w:rsid w:val="00871EC5"/>
    <w:rsid w:val="00872D60"/>
    <w:rsid w:val="0087352E"/>
    <w:rsid w:val="00873FD9"/>
    <w:rsid w:val="00874347"/>
    <w:rsid w:val="008743D8"/>
    <w:rsid w:val="00874B8C"/>
    <w:rsid w:val="00874D9F"/>
    <w:rsid w:val="008751F5"/>
    <w:rsid w:val="008757A9"/>
    <w:rsid w:val="008765A0"/>
    <w:rsid w:val="008773A8"/>
    <w:rsid w:val="00877CFC"/>
    <w:rsid w:val="008812AE"/>
    <w:rsid w:val="008813B0"/>
    <w:rsid w:val="00882EA9"/>
    <w:rsid w:val="00883E83"/>
    <w:rsid w:val="008843EA"/>
    <w:rsid w:val="00884D3B"/>
    <w:rsid w:val="00884F7F"/>
    <w:rsid w:val="00885146"/>
    <w:rsid w:val="00885472"/>
    <w:rsid w:val="0088557F"/>
    <w:rsid w:val="008858E7"/>
    <w:rsid w:val="00885AA3"/>
    <w:rsid w:val="008869F1"/>
    <w:rsid w:val="00886C3B"/>
    <w:rsid w:val="00887323"/>
    <w:rsid w:val="008873F6"/>
    <w:rsid w:val="00887B05"/>
    <w:rsid w:val="00887F5D"/>
    <w:rsid w:val="0089010B"/>
    <w:rsid w:val="00891617"/>
    <w:rsid w:val="00891D84"/>
    <w:rsid w:val="00891E3B"/>
    <w:rsid w:val="00892ACD"/>
    <w:rsid w:val="008935BF"/>
    <w:rsid w:val="00893980"/>
    <w:rsid w:val="00893EF0"/>
    <w:rsid w:val="008940FC"/>
    <w:rsid w:val="00894127"/>
    <w:rsid w:val="008967FD"/>
    <w:rsid w:val="0089738D"/>
    <w:rsid w:val="008975BB"/>
    <w:rsid w:val="008976D3"/>
    <w:rsid w:val="00897CF7"/>
    <w:rsid w:val="00897E29"/>
    <w:rsid w:val="008A135D"/>
    <w:rsid w:val="008A1B29"/>
    <w:rsid w:val="008A1E64"/>
    <w:rsid w:val="008A249D"/>
    <w:rsid w:val="008A296A"/>
    <w:rsid w:val="008A299C"/>
    <w:rsid w:val="008A33FF"/>
    <w:rsid w:val="008A4332"/>
    <w:rsid w:val="008A49C2"/>
    <w:rsid w:val="008A4D5F"/>
    <w:rsid w:val="008A527F"/>
    <w:rsid w:val="008A6A48"/>
    <w:rsid w:val="008A6DBE"/>
    <w:rsid w:val="008A6E4E"/>
    <w:rsid w:val="008A7A01"/>
    <w:rsid w:val="008A7F35"/>
    <w:rsid w:val="008B0F74"/>
    <w:rsid w:val="008B1131"/>
    <w:rsid w:val="008B1243"/>
    <w:rsid w:val="008B2161"/>
    <w:rsid w:val="008B2B66"/>
    <w:rsid w:val="008B2C68"/>
    <w:rsid w:val="008B2E9B"/>
    <w:rsid w:val="008B3261"/>
    <w:rsid w:val="008B39C6"/>
    <w:rsid w:val="008B4CB2"/>
    <w:rsid w:val="008B4F1C"/>
    <w:rsid w:val="008B5196"/>
    <w:rsid w:val="008B56C8"/>
    <w:rsid w:val="008B5826"/>
    <w:rsid w:val="008B5A5F"/>
    <w:rsid w:val="008B640D"/>
    <w:rsid w:val="008B6BF8"/>
    <w:rsid w:val="008B6FB5"/>
    <w:rsid w:val="008B755F"/>
    <w:rsid w:val="008B7FFE"/>
    <w:rsid w:val="008C0385"/>
    <w:rsid w:val="008C04E0"/>
    <w:rsid w:val="008C0ABB"/>
    <w:rsid w:val="008C1739"/>
    <w:rsid w:val="008C1F73"/>
    <w:rsid w:val="008C2101"/>
    <w:rsid w:val="008C22F4"/>
    <w:rsid w:val="008C2C89"/>
    <w:rsid w:val="008C2E62"/>
    <w:rsid w:val="008C2EE1"/>
    <w:rsid w:val="008C3980"/>
    <w:rsid w:val="008C3CB2"/>
    <w:rsid w:val="008C4A5E"/>
    <w:rsid w:val="008C4D2F"/>
    <w:rsid w:val="008C4FC2"/>
    <w:rsid w:val="008C50D0"/>
    <w:rsid w:val="008C51A4"/>
    <w:rsid w:val="008C60EB"/>
    <w:rsid w:val="008C69FD"/>
    <w:rsid w:val="008C72EF"/>
    <w:rsid w:val="008D0A07"/>
    <w:rsid w:val="008D0C18"/>
    <w:rsid w:val="008D0FCC"/>
    <w:rsid w:val="008D11A1"/>
    <w:rsid w:val="008D1ADA"/>
    <w:rsid w:val="008D1E88"/>
    <w:rsid w:val="008D21F4"/>
    <w:rsid w:val="008D2B42"/>
    <w:rsid w:val="008D3A98"/>
    <w:rsid w:val="008D45D6"/>
    <w:rsid w:val="008D45DC"/>
    <w:rsid w:val="008D46FA"/>
    <w:rsid w:val="008D4727"/>
    <w:rsid w:val="008D487D"/>
    <w:rsid w:val="008D4A6C"/>
    <w:rsid w:val="008D4D76"/>
    <w:rsid w:val="008D5B08"/>
    <w:rsid w:val="008D5C20"/>
    <w:rsid w:val="008D5E5B"/>
    <w:rsid w:val="008D6A20"/>
    <w:rsid w:val="008D7150"/>
    <w:rsid w:val="008D726A"/>
    <w:rsid w:val="008D777E"/>
    <w:rsid w:val="008E0683"/>
    <w:rsid w:val="008E1389"/>
    <w:rsid w:val="008E19A2"/>
    <w:rsid w:val="008E38E9"/>
    <w:rsid w:val="008E3C52"/>
    <w:rsid w:val="008E3EA2"/>
    <w:rsid w:val="008E40FB"/>
    <w:rsid w:val="008E4769"/>
    <w:rsid w:val="008E4B3F"/>
    <w:rsid w:val="008E4DB6"/>
    <w:rsid w:val="008E524B"/>
    <w:rsid w:val="008E5538"/>
    <w:rsid w:val="008E5B86"/>
    <w:rsid w:val="008E6059"/>
    <w:rsid w:val="008E7003"/>
    <w:rsid w:val="008E7023"/>
    <w:rsid w:val="008E767F"/>
    <w:rsid w:val="008F089B"/>
    <w:rsid w:val="008F16EB"/>
    <w:rsid w:val="008F19E2"/>
    <w:rsid w:val="008F2265"/>
    <w:rsid w:val="008F3B76"/>
    <w:rsid w:val="008F3EE1"/>
    <w:rsid w:val="008F4676"/>
    <w:rsid w:val="008F5E58"/>
    <w:rsid w:val="008F697C"/>
    <w:rsid w:val="008F6C2D"/>
    <w:rsid w:val="0090016A"/>
    <w:rsid w:val="00900361"/>
    <w:rsid w:val="0090078D"/>
    <w:rsid w:val="00900901"/>
    <w:rsid w:val="00900F4D"/>
    <w:rsid w:val="009010A9"/>
    <w:rsid w:val="009013A2"/>
    <w:rsid w:val="009016EB"/>
    <w:rsid w:val="009025B6"/>
    <w:rsid w:val="0090278E"/>
    <w:rsid w:val="00902BBE"/>
    <w:rsid w:val="00902C8C"/>
    <w:rsid w:val="00903198"/>
    <w:rsid w:val="00903394"/>
    <w:rsid w:val="00903C46"/>
    <w:rsid w:val="00903DAD"/>
    <w:rsid w:val="00904273"/>
    <w:rsid w:val="00904D45"/>
    <w:rsid w:val="009052A0"/>
    <w:rsid w:val="0090590D"/>
    <w:rsid w:val="00905F29"/>
    <w:rsid w:val="009061AE"/>
    <w:rsid w:val="0090634B"/>
    <w:rsid w:val="00907281"/>
    <w:rsid w:val="009116DB"/>
    <w:rsid w:val="00912AC2"/>
    <w:rsid w:val="00912DC2"/>
    <w:rsid w:val="00913306"/>
    <w:rsid w:val="009134FD"/>
    <w:rsid w:val="009138FC"/>
    <w:rsid w:val="00913A93"/>
    <w:rsid w:val="009144F4"/>
    <w:rsid w:val="00914CBB"/>
    <w:rsid w:val="009157EA"/>
    <w:rsid w:val="0091626E"/>
    <w:rsid w:val="00916324"/>
    <w:rsid w:val="00916B43"/>
    <w:rsid w:val="00917071"/>
    <w:rsid w:val="009177B7"/>
    <w:rsid w:val="00920470"/>
    <w:rsid w:val="009214D1"/>
    <w:rsid w:val="0092166C"/>
    <w:rsid w:val="009217A9"/>
    <w:rsid w:val="00922772"/>
    <w:rsid w:val="00922D57"/>
    <w:rsid w:val="00922DF6"/>
    <w:rsid w:val="0092304A"/>
    <w:rsid w:val="00923C4D"/>
    <w:rsid w:val="00923CEC"/>
    <w:rsid w:val="0092445F"/>
    <w:rsid w:val="00924B76"/>
    <w:rsid w:val="00924C44"/>
    <w:rsid w:val="00925ADE"/>
    <w:rsid w:val="00925C49"/>
    <w:rsid w:val="00925C95"/>
    <w:rsid w:val="00926288"/>
    <w:rsid w:val="0092636E"/>
    <w:rsid w:val="009267A7"/>
    <w:rsid w:val="00927201"/>
    <w:rsid w:val="00927B77"/>
    <w:rsid w:val="00930281"/>
    <w:rsid w:val="0093033A"/>
    <w:rsid w:val="009309CF"/>
    <w:rsid w:val="00930F24"/>
    <w:rsid w:val="0093157F"/>
    <w:rsid w:val="00932306"/>
    <w:rsid w:val="00932570"/>
    <w:rsid w:val="0093307F"/>
    <w:rsid w:val="00933190"/>
    <w:rsid w:val="00933614"/>
    <w:rsid w:val="00935049"/>
    <w:rsid w:val="009351B0"/>
    <w:rsid w:val="0093579E"/>
    <w:rsid w:val="00935B1B"/>
    <w:rsid w:val="00935E32"/>
    <w:rsid w:val="00936D6F"/>
    <w:rsid w:val="009376E7"/>
    <w:rsid w:val="00940517"/>
    <w:rsid w:val="00940B92"/>
    <w:rsid w:val="00941003"/>
    <w:rsid w:val="00941460"/>
    <w:rsid w:val="00941835"/>
    <w:rsid w:val="009420F1"/>
    <w:rsid w:val="00942254"/>
    <w:rsid w:val="009438B5"/>
    <w:rsid w:val="00943C64"/>
    <w:rsid w:val="009441C6"/>
    <w:rsid w:val="009448D2"/>
    <w:rsid w:val="00944AFC"/>
    <w:rsid w:val="00944BC5"/>
    <w:rsid w:val="009453D2"/>
    <w:rsid w:val="00946B3F"/>
    <w:rsid w:val="00946C6C"/>
    <w:rsid w:val="00946E04"/>
    <w:rsid w:val="009470A0"/>
    <w:rsid w:val="009472CE"/>
    <w:rsid w:val="00950FB8"/>
    <w:rsid w:val="0095177E"/>
    <w:rsid w:val="00952837"/>
    <w:rsid w:val="00952B81"/>
    <w:rsid w:val="00952DDC"/>
    <w:rsid w:val="00953943"/>
    <w:rsid w:val="00953D99"/>
    <w:rsid w:val="009540D2"/>
    <w:rsid w:val="0095429C"/>
    <w:rsid w:val="00954CF3"/>
    <w:rsid w:val="00955847"/>
    <w:rsid w:val="00956040"/>
    <w:rsid w:val="0095648D"/>
    <w:rsid w:val="00956660"/>
    <w:rsid w:val="00956798"/>
    <w:rsid w:val="009569F1"/>
    <w:rsid w:val="00956B91"/>
    <w:rsid w:val="009577A8"/>
    <w:rsid w:val="00960267"/>
    <w:rsid w:val="00960AEF"/>
    <w:rsid w:val="009610F1"/>
    <w:rsid w:val="009619C5"/>
    <w:rsid w:val="00962187"/>
    <w:rsid w:val="0096359A"/>
    <w:rsid w:val="009636F1"/>
    <w:rsid w:val="00963A89"/>
    <w:rsid w:val="009650A6"/>
    <w:rsid w:val="009653DA"/>
    <w:rsid w:val="00965787"/>
    <w:rsid w:val="009659D2"/>
    <w:rsid w:val="0096648C"/>
    <w:rsid w:val="00966603"/>
    <w:rsid w:val="00966DCD"/>
    <w:rsid w:val="0097168E"/>
    <w:rsid w:val="0097238B"/>
    <w:rsid w:val="00973D3A"/>
    <w:rsid w:val="00974197"/>
    <w:rsid w:val="00974235"/>
    <w:rsid w:val="009744B5"/>
    <w:rsid w:val="00974C07"/>
    <w:rsid w:val="00975759"/>
    <w:rsid w:val="00975DA9"/>
    <w:rsid w:val="00975FAD"/>
    <w:rsid w:val="00976098"/>
    <w:rsid w:val="0097624D"/>
    <w:rsid w:val="00976428"/>
    <w:rsid w:val="00976556"/>
    <w:rsid w:val="00976BA8"/>
    <w:rsid w:val="00976D68"/>
    <w:rsid w:val="0097716F"/>
    <w:rsid w:val="00977455"/>
    <w:rsid w:val="00980563"/>
    <w:rsid w:val="00980FD4"/>
    <w:rsid w:val="009819DD"/>
    <w:rsid w:val="00981E4A"/>
    <w:rsid w:val="00981FC1"/>
    <w:rsid w:val="009836C5"/>
    <w:rsid w:val="0098371E"/>
    <w:rsid w:val="00984439"/>
    <w:rsid w:val="009848F8"/>
    <w:rsid w:val="00984DD5"/>
    <w:rsid w:val="0098503F"/>
    <w:rsid w:val="0098550F"/>
    <w:rsid w:val="00985BA1"/>
    <w:rsid w:val="00986179"/>
    <w:rsid w:val="00987D20"/>
    <w:rsid w:val="0099059D"/>
    <w:rsid w:val="00990D2D"/>
    <w:rsid w:val="00991B04"/>
    <w:rsid w:val="00991C56"/>
    <w:rsid w:val="00991D50"/>
    <w:rsid w:val="00992844"/>
    <w:rsid w:val="00993310"/>
    <w:rsid w:val="00993A77"/>
    <w:rsid w:val="00993B9B"/>
    <w:rsid w:val="00993D93"/>
    <w:rsid w:val="00994CF5"/>
    <w:rsid w:val="00995760"/>
    <w:rsid w:val="009959F6"/>
    <w:rsid w:val="00995C5E"/>
    <w:rsid w:val="00996836"/>
    <w:rsid w:val="00996C48"/>
    <w:rsid w:val="00997CCE"/>
    <w:rsid w:val="00997E7B"/>
    <w:rsid w:val="00997E91"/>
    <w:rsid w:val="009A0281"/>
    <w:rsid w:val="009A1031"/>
    <w:rsid w:val="009A162F"/>
    <w:rsid w:val="009A20D7"/>
    <w:rsid w:val="009A2558"/>
    <w:rsid w:val="009A25C7"/>
    <w:rsid w:val="009A26C7"/>
    <w:rsid w:val="009A2E7B"/>
    <w:rsid w:val="009A306C"/>
    <w:rsid w:val="009A382D"/>
    <w:rsid w:val="009A3C19"/>
    <w:rsid w:val="009A3CA9"/>
    <w:rsid w:val="009A468F"/>
    <w:rsid w:val="009A46D8"/>
    <w:rsid w:val="009A672A"/>
    <w:rsid w:val="009A7182"/>
    <w:rsid w:val="009A71A7"/>
    <w:rsid w:val="009A761D"/>
    <w:rsid w:val="009A79E6"/>
    <w:rsid w:val="009B002B"/>
    <w:rsid w:val="009B044E"/>
    <w:rsid w:val="009B05FD"/>
    <w:rsid w:val="009B0CB8"/>
    <w:rsid w:val="009B0DDF"/>
    <w:rsid w:val="009B1316"/>
    <w:rsid w:val="009B3715"/>
    <w:rsid w:val="009B386B"/>
    <w:rsid w:val="009B42BD"/>
    <w:rsid w:val="009B447B"/>
    <w:rsid w:val="009B466B"/>
    <w:rsid w:val="009B4915"/>
    <w:rsid w:val="009B4D38"/>
    <w:rsid w:val="009B50B7"/>
    <w:rsid w:val="009B54EA"/>
    <w:rsid w:val="009B5D1A"/>
    <w:rsid w:val="009B5D23"/>
    <w:rsid w:val="009B5D85"/>
    <w:rsid w:val="009B623B"/>
    <w:rsid w:val="009B6839"/>
    <w:rsid w:val="009B69CB"/>
    <w:rsid w:val="009B7355"/>
    <w:rsid w:val="009C00A6"/>
    <w:rsid w:val="009C04FE"/>
    <w:rsid w:val="009C0DBD"/>
    <w:rsid w:val="009C21B4"/>
    <w:rsid w:val="009C2B27"/>
    <w:rsid w:val="009C2C25"/>
    <w:rsid w:val="009C342B"/>
    <w:rsid w:val="009C45F7"/>
    <w:rsid w:val="009C489D"/>
    <w:rsid w:val="009C595B"/>
    <w:rsid w:val="009C6153"/>
    <w:rsid w:val="009C63F1"/>
    <w:rsid w:val="009C7463"/>
    <w:rsid w:val="009D0F27"/>
    <w:rsid w:val="009D1506"/>
    <w:rsid w:val="009D19C7"/>
    <w:rsid w:val="009D2397"/>
    <w:rsid w:val="009D270A"/>
    <w:rsid w:val="009D462C"/>
    <w:rsid w:val="009D47BC"/>
    <w:rsid w:val="009D4B89"/>
    <w:rsid w:val="009D5BA0"/>
    <w:rsid w:val="009D5C57"/>
    <w:rsid w:val="009D5FD3"/>
    <w:rsid w:val="009D61E1"/>
    <w:rsid w:val="009D6AF0"/>
    <w:rsid w:val="009D6CA5"/>
    <w:rsid w:val="009D704D"/>
    <w:rsid w:val="009E0039"/>
    <w:rsid w:val="009E0580"/>
    <w:rsid w:val="009E1982"/>
    <w:rsid w:val="009E2529"/>
    <w:rsid w:val="009E297A"/>
    <w:rsid w:val="009E34BE"/>
    <w:rsid w:val="009E3B14"/>
    <w:rsid w:val="009E3C77"/>
    <w:rsid w:val="009E3E6B"/>
    <w:rsid w:val="009E4CCF"/>
    <w:rsid w:val="009E5495"/>
    <w:rsid w:val="009E6196"/>
    <w:rsid w:val="009E62A8"/>
    <w:rsid w:val="009E7436"/>
    <w:rsid w:val="009F0413"/>
    <w:rsid w:val="009F054E"/>
    <w:rsid w:val="009F0A98"/>
    <w:rsid w:val="009F0D5D"/>
    <w:rsid w:val="009F1FB3"/>
    <w:rsid w:val="009F2702"/>
    <w:rsid w:val="009F2E0D"/>
    <w:rsid w:val="009F2EDB"/>
    <w:rsid w:val="009F3934"/>
    <w:rsid w:val="009F409F"/>
    <w:rsid w:val="009F47F3"/>
    <w:rsid w:val="009F604E"/>
    <w:rsid w:val="009F65D2"/>
    <w:rsid w:val="009F67D3"/>
    <w:rsid w:val="009F6964"/>
    <w:rsid w:val="009F6DA2"/>
    <w:rsid w:val="009F6E20"/>
    <w:rsid w:val="009F7036"/>
    <w:rsid w:val="009F7146"/>
    <w:rsid w:val="009F7927"/>
    <w:rsid w:val="00A006F0"/>
    <w:rsid w:val="00A007E4"/>
    <w:rsid w:val="00A008DF"/>
    <w:rsid w:val="00A0095D"/>
    <w:rsid w:val="00A00D46"/>
    <w:rsid w:val="00A00D5C"/>
    <w:rsid w:val="00A011BC"/>
    <w:rsid w:val="00A015A4"/>
    <w:rsid w:val="00A01EB2"/>
    <w:rsid w:val="00A02641"/>
    <w:rsid w:val="00A02A5C"/>
    <w:rsid w:val="00A02F18"/>
    <w:rsid w:val="00A033A0"/>
    <w:rsid w:val="00A03A50"/>
    <w:rsid w:val="00A03C15"/>
    <w:rsid w:val="00A041E5"/>
    <w:rsid w:val="00A04C16"/>
    <w:rsid w:val="00A04CB1"/>
    <w:rsid w:val="00A04F33"/>
    <w:rsid w:val="00A06829"/>
    <w:rsid w:val="00A069BD"/>
    <w:rsid w:val="00A07BB4"/>
    <w:rsid w:val="00A07EAB"/>
    <w:rsid w:val="00A102A3"/>
    <w:rsid w:val="00A10B33"/>
    <w:rsid w:val="00A1123E"/>
    <w:rsid w:val="00A115F2"/>
    <w:rsid w:val="00A11BB3"/>
    <w:rsid w:val="00A11F45"/>
    <w:rsid w:val="00A1290C"/>
    <w:rsid w:val="00A12D7E"/>
    <w:rsid w:val="00A130F2"/>
    <w:rsid w:val="00A13DD2"/>
    <w:rsid w:val="00A13E3A"/>
    <w:rsid w:val="00A1533C"/>
    <w:rsid w:val="00A15344"/>
    <w:rsid w:val="00A15865"/>
    <w:rsid w:val="00A15F6B"/>
    <w:rsid w:val="00A16071"/>
    <w:rsid w:val="00A161CC"/>
    <w:rsid w:val="00A16428"/>
    <w:rsid w:val="00A164D7"/>
    <w:rsid w:val="00A1692C"/>
    <w:rsid w:val="00A16BE5"/>
    <w:rsid w:val="00A1708B"/>
    <w:rsid w:val="00A17325"/>
    <w:rsid w:val="00A17528"/>
    <w:rsid w:val="00A176F6"/>
    <w:rsid w:val="00A1772E"/>
    <w:rsid w:val="00A20588"/>
    <w:rsid w:val="00A205EE"/>
    <w:rsid w:val="00A20DEF"/>
    <w:rsid w:val="00A210C8"/>
    <w:rsid w:val="00A21411"/>
    <w:rsid w:val="00A219D1"/>
    <w:rsid w:val="00A23255"/>
    <w:rsid w:val="00A2335A"/>
    <w:rsid w:val="00A23557"/>
    <w:rsid w:val="00A2378A"/>
    <w:rsid w:val="00A23C12"/>
    <w:rsid w:val="00A24313"/>
    <w:rsid w:val="00A260FF"/>
    <w:rsid w:val="00A2680A"/>
    <w:rsid w:val="00A26948"/>
    <w:rsid w:val="00A270AE"/>
    <w:rsid w:val="00A2741C"/>
    <w:rsid w:val="00A2799E"/>
    <w:rsid w:val="00A27EF6"/>
    <w:rsid w:val="00A27FA2"/>
    <w:rsid w:val="00A30988"/>
    <w:rsid w:val="00A30A8B"/>
    <w:rsid w:val="00A31059"/>
    <w:rsid w:val="00A3157C"/>
    <w:rsid w:val="00A3172B"/>
    <w:rsid w:val="00A318F8"/>
    <w:rsid w:val="00A31CEC"/>
    <w:rsid w:val="00A3255A"/>
    <w:rsid w:val="00A32FBC"/>
    <w:rsid w:val="00A33461"/>
    <w:rsid w:val="00A33482"/>
    <w:rsid w:val="00A337B1"/>
    <w:rsid w:val="00A33CAB"/>
    <w:rsid w:val="00A348BA"/>
    <w:rsid w:val="00A34949"/>
    <w:rsid w:val="00A357AD"/>
    <w:rsid w:val="00A35D3E"/>
    <w:rsid w:val="00A35DD9"/>
    <w:rsid w:val="00A36112"/>
    <w:rsid w:val="00A362C6"/>
    <w:rsid w:val="00A36984"/>
    <w:rsid w:val="00A37522"/>
    <w:rsid w:val="00A37798"/>
    <w:rsid w:val="00A3784F"/>
    <w:rsid w:val="00A37D77"/>
    <w:rsid w:val="00A37DDD"/>
    <w:rsid w:val="00A37DE4"/>
    <w:rsid w:val="00A40A6D"/>
    <w:rsid w:val="00A41321"/>
    <w:rsid w:val="00A41A2A"/>
    <w:rsid w:val="00A41F94"/>
    <w:rsid w:val="00A4373D"/>
    <w:rsid w:val="00A4380E"/>
    <w:rsid w:val="00A43A13"/>
    <w:rsid w:val="00A43CFA"/>
    <w:rsid w:val="00A445E9"/>
    <w:rsid w:val="00A44959"/>
    <w:rsid w:val="00A44A51"/>
    <w:rsid w:val="00A44BD1"/>
    <w:rsid w:val="00A44FE4"/>
    <w:rsid w:val="00A4531D"/>
    <w:rsid w:val="00A466E5"/>
    <w:rsid w:val="00A479F9"/>
    <w:rsid w:val="00A47FAC"/>
    <w:rsid w:val="00A50AD6"/>
    <w:rsid w:val="00A50FAD"/>
    <w:rsid w:val="00A517C1"/>
    <w:rsid w:val="00A51F13"/>
    <w:rsid w:val="00A5278D"/>
    <w:rsid w:val="00A5287F"/>
    <w:rsid w:val="00A52A50"/>
    <w:rsid w:val="00A52ED5"/>
    <w:rsid w:val="00A5328F"/>
    <w:rsid w:val="00A53846"/>
    <w:rsid w:val="00A53A5C"/>
    <w:rsid w:val="00A53BD1"/>
    <w:rsid w:val="00A53C21"/>
    <w:rsid w:val="00A53EF2"/>
    <w:rsid w:val="00A5409C"/>
    <w:rsid w:val="00A54170"/>
    <w:rsid w:val="00A549A9"/>
    <w:rsid w:val="00A55784"/>
    <w:rsid w:val="00A5587E"/>
    <w:rsid w:val="00A55995"/>
    <w:rsid w:val="00A55A1D"/>
    <w:rsid w:val="00A55B69"/>
    <w:rsid w:val="00A5610B"/>
    <w:rsid w:val="00A56964"/>
    <w:rsid w:val="00A569E5"/>
    <w:rsid w:val="00A56C26"/>
    <w:rsid w:val="00A56D61"/>
    <w:rsid w:val="00A57B32"/>
    <w:rsid w:val="00A57DEB"/>
    <w:rsid w:val="00A603AA"/>
    <w:rsid w:val="00A606B2"/>
    <w:rsid w:val="00A6156A"/>
    <w:rsid w:val="00A6160C"/>
    <w:rsid w:val="00A61770"/>
    <w:rsid w:val="00A6187C"/>
    <w:rsid w:val="00A618C3"/>
    <w:rsid w:val="00A61A58"/>
    <w:rsid w:val="00A61F0D"/>
    <w:rsid w:val="00A62CE0"/>
    <w:rsid w:val="00A6310E"/>
    <w:rsid w:val="00A6316D"/>
    <w:rsid w:val="00A631D9"/>
    <w:rsid w:val="00A6325E"/>
    <w:rsid w:val="00A63351"/>
    <w:rsid w:val="00A6377A"/>
    <w:rsid w:val="00A6393F"/>
    <w:rsid w:val="00A643F5"/>
    <w:rsid w:val="00A6498B"/>
    <w:rsid w:val="00A65280"/>
    <w:rsid w:val="00A654F5"/>
    <w:rsid w:val="00A655CB"/>
    <w:rsid w:val="00A65E58"/>
    <w:rsid w:val="00A65F63"/>
    <w:rsid w:val="00A66AA5"/>
    <w:rsid w:val="00A66AE9"/>
    <w:rsid w:val="00A6785D"/>
    <w:rsid w:val="00A67999"/>
    <w:rsid w:val="00A714A1"/>
    <w:rsid w:val="00A7176A"/>
    <w:rsid w:val="00A718D6"/>
    <w:rsid w:val="00A71DF4"/>
    <w:rsid w:val="00A72401"/>
    <w:rsid w:val="00A724AB"/>
    <w:rsid w:val="00A726F4"/>
    <w:rsid w:val="00A729A9"/>
    <w:rsid w:val="00A72DCB"/>
    <w:rsid w:val="00A730E2"/>
    <w:rsid w:val="00A7342D"/>
    <w:rsid w:val="00A734DF"/>
    <w:rsid w:val="00A734EF"/>
    <w:rsid w:val="00A73733"/>
    <w:rsid w:val="00A738DB"/>
    <w:rsid w:val="00A73D48"/>
    <w:rsid w:val="00A73EA7"/>
    <w:rsid w:val="00A7475F"/>
    <w:rsid w:val="00A74892"/>
    <w:rsid w:val="00A74B9F"/>
    <w:rsid w:val="00A7502B"/>
    <w:rsid w:val="00A75569"/>
    <w:rsid w:val="00A758F6"/>
    <w:rsid w:val="00A75DF9"/>
    <w:rsid w:val="00A7601C"/>
    <w:rsid w:val="00A7679D"/>
    <w:rsid w:val="00A76EDE"/>
    <w:rsid w:val="00A80210"/>
    <w:rsid w:val="00A8030A"/>
    <w:rsid w:val="00A804BA"/>
    <w:rsid w:val="00A80809"/>
    <w:rsid w:val="00A8084F"/>
    <w:rsid w:val="00A8176C"/>
    <w:rsid w:val="00A81BFB"/>
    <w:rsid w:val="00A81E93"/>
    <w:rsid w:val="00A81EAB"/>
    <w:rsid w:val="00A83766"/>
    <w:rsid w:val="00A83A7D"/>
    <w:rsid w:val="00A83B4D"/>
    <w:rsid w:val="00A85448"/>
    <w:rsid w:val="00A85E5B"/>
    <w:rsid w:val="00A8650B"/>
    <w:rsid w:val="00A86CC5"/>
    <w:rsid w:val="00A87398"/>
    <w:rsid w:val="00A875DE"/>
    <w:rsid w:val="00A8765B"/>
    <w:rsid w:val="00A87AAE"/>
    <w:rsid w:val="00A87E48"/>
    <w:rsid w:val="00A90C00"/>
    <w:rsid w:val="00A90CDC"/>
    <w:rsid w:val="00A9137B"/>
    <w:rsid w:val="00A9387C"/>
    <w:rsid w:val="00A9477E"/>
    <w:rsid w:val="00A9486C"/>
    <w:rsid w:val="00A94939"/>
    <w:rsid w:val="00A949FA"/>
    <w:rsid w:val="00A94BEB"/>
    <w:rsid w:val="00A951AE"/>
    <w:rsid w:val="00A95F35"/>
    <w:rsid w:val="00A9642E"/>
    <w:rsid w:val="00A96703"/>
    <w:rsid w:val="00A96A27"/>
    <w:rsid w:val="00A96AE6"/>
    <w:rsid w:val="00A96FEC"/>
    <w:rsid w:val="00A97A9D"/>
    <w:rsid w:val="00A97E3C"/>
    <w:rsid w:val="00AA05F7"/>
    <w:rsid w:val="00AA0C4B"/>
    <w:rsid w:val="00AA0E92"/>
    <w:rsid w:val="00AA10EC"/>
    <w:rsid w:val="00AA12EF"/>
    <w:rsid w:val="00AA150A"/>
    <w:rsid w:val="00AA2680"/>
    <w:rsid w:val="00AA3F9D"/>
    <w:rsid w:val="00AA5A56"/>
    <w:rsid w:val="00AA5B38"/>
    <w:rsid w:val="00AA65B1"/>
    <w:rsid w:val="00AA7340"/>
    <w:rsid w:val="00AA7971"/>
    <w:rsid w:val="00AA7A7D"/>
    <w:rsid w:val="00AB0C34"/>
    <w:rsid w:val="00AB0E6A"/>
    <w:rsid w:val="00AB0F63"/>
    <w:rsid w:val="00AB1560"/>
    <w:rsid w:val="00AB18B5"/>
    <w:rsid w:val="00AB1FD8"/>
    <w:rsid w:val="00AB3592"/>
    <w:rsid w:val="00AB3834"/>
    <w:rsid w:val="00AB3A3C"/>
    <w:rsid w:val="00AB41A2"/>
    <w:rsid w:val="00AB5911"/>
    <w:rsid w:val="00AB5EB9"/>
    <w:rsid w:val="00AB6792"/>
    <w:rsid w:val="00AB745D"/>
    <w:rsid w:val="00AB7A1D"/>
    <w:rsid w:val="00AC0279"/>
    <w:rsid w:val="00AC0CBE"/>
    <w:rsid w:val="00AC0D2D"/>
    <w:rsid w:val="00AC1089"/>
    <w:rsid w:val="00AC1162"/>
    <w:rsid w:val="00AC125C"/>
    <w:rsid w:val="00AC1AA3"/>
    <w:rsid w:val="00AC25BD"/>
    <w:rsid w:val="00AC2A69"/>
    <w:rsid w:val="00AC2AC2"/>
    <w:rsid w:val="00AC2DE5"/>
    <w:rsid w:val="00AC3DB9"/>
    <w:rsid w:val="00AC41C1"/>
    <w:rsid w:val="00AC4718"/>
    <w:rsid w:val="00AC4770"/>
    <w:rsid w:val="00AC482D"/>
    <w:rsid w:val="00AC48E0"/>
    <w:rsid w:val="00AC4B1C"/>
    <w:rsid w:val="00AC4B54"/>
    <w:rsid w:val="00AC4D41"/>
    <w:rsid w:val="00AC4EC6"/>
    <w:rsid w:val="00AC4F64"/>
    <w:rsid w:val="00AC5839"/>
    <w:rsid w:val="00AC617E"/>
    <w:rsid w:val="00AC6DEC"/>
    <w:rsid w:val="00AC73A7"/>
    <w:rsid w:val="00AC79F9"/>
    <w:rsid w:val="00AC7F7A"/>
    <w:rsid w:val="00AD020A"/>
    <w:rsid w:val="00AD0981"/>
    <w:rsid w:val="00AD0EB7"/>
    <w:rsid w:val="00AD1549"/>
    <w:rsid w:val="00AD1A40"/>
    <w:rsid w:val="00AD26DD"/>
    <w:rsid w:val="00AD2794"/>
    <w:rsid w:val="00AD3398"/>
    <w:rsid w:val="00AD381D"/>
    <w:rsid w:val="00AD395B"/>
    <w:rsid w:val="00AD3E45"/>
    <w:rsid w:val="00AD4721"/>
    <w:rsid w:val="00AD6283"/>
    <w:rsid w:val="00AD6623"/>
    <w:rsid w:val="00AD6FD4"/>
    <w:rsid w:val="00AD7315"/>
    <w:rsid w:val="00AD7893"/>
    <w:rsid w:val="00AE0968"/>
    <w:rsid w:val="00AE0988"/>
    <w:rsid w:val="00AE0C64"/>
    <w:rsid w:val="00AE124F"/>
    <w:rsid w:val="00AE185E"/>
    <w:rsid w:val="00AE20FA"/>
    <w:rsid w:val="00AE2D2A"/>
    <w:rsid w:val="00AE30B6"/>
    <w:rsid w:val="00AE4486"/>
    <w:rsid w:val="00AE46FF"/>
    <w:rsid w:val="00AE49FD"/>
    <w:rsid w:val="00AE4F99"/>
    <w:rsid w:val="00AE59A9"/>
    <w:rsid w:val="00AE6567"/>
    <w:rsid w:val="00AE675D"/>
    <w:rsid w:val="00AE6D4F"/>
    <w:rsid w:val="00AE6E3B"/>
    <w:rsid w:val="00AE70B1"/>
    <w:rsid w:val="00AE7605"/>
    <w:rsid w:val="00AE77FE"/>
    <w:rsid w:val="00AE7A98"/>
    <w:rsid w:val="00AF0206"/>
    <w:rsid w:val="00AF02F0"/>
    <w:rsid w:val="00AF0AEE"/>
    <w:rsid w:val="00AF1B8C"/>
    <w:rsid w:val="00AF3018"/>
    <w:rsid w:val="00AF338C"/>
    <w:rsid w:val="00AF39DD"/>
    <w:rsid w:val="00AF41DA"/>
    <w:rsid w:val="00AF45E8"/>
    <w:rsid w:val="00AF5F47"/>
    <w:rsid w:val="00AF606A"/>
    <w:rsid w:val="00AF60CD"/>
    <w:rsid w:val="00AF65AC"/>
    <w:rsid w:val="00AF6BBF"/>
    <w:rsid w:val="00AF7147"/>
    <w:rsid w:val="00AF7AC7"/>
    <w:rsid w:val="00AF7BE0"/>
    <w:rsid w:val="00AF7DA0"/>
    <w:rsid w:val="00AF7F5E"/>
    <w:rsid w:val="00B006B5"/>
    <w:rsid w:val="00B00818"/>
    <w:rsid w:val="00B0180F"/>
    <w:rsid w:val="00B02BAA"/>
    <w:rsid w:val="00B031AB"/>
    <w:rsid w:val="00B03A80"/>
    <w:rsid w:val="00B03F21"/>
    <w:rsid w:val="00B04412"/>
    <w:rsid w:val="00B04D0F"/>
    <w:rsid w:val="00B0539B"/>
    <w:rsid w:val="00B06478"/>
    <w:rsid w:val="00B06CEA"/>
    <w:rsid w:val="00B06D46"/>
    <w:rsid w:val="00B06F2F"/>
    <w:rsid w:val="00B0727D"/>
    <w:rsid w:val="00B07521"/>
    <w:rsid w:val="00B0791E"/>
    <w:rsid w:val="00B10022"/>
    <w:rsid w:val="00B1017F"/>
    <w:rsid w:val="00B10345"/>
    <w:rsid w:val="00B10C16"/>
    <w:rsid w:val="00B10E0D"/>
    <w:rsid w:val="00B114E3"/>
    <w:rsid w:val="00B1318B"/>
    <w:rsid w:val="00B133F4"/>
    <w:rsid w:val="00B13B88"/>
    <w:rsid w:val="00B1409E"/>
    <w:rsid w:val="00B140DB"/>
    <w:rsid w:val="00B14321"/>
    <w:rsid w:val="00B151DA"/>
    <w:rsid w:val="00B15662"/>
    <w:rsid w:val="00B160C7"/>
    <w:rsid w:val="00B1712C"/>
    <w:rsid w:val="00B17556"/>
    <w:rsid w:val="00B175A7"/>
    <w:rsid w:val="00B17B27"/>
    <w:rsid w:val="00B20124"/>
    <w:rsid w:val="00B203B2"/>
    <w:rsid w:val="00B20D74"/>
    <w:rsid w:val="00B21095"/>
    <w:rsid w:val="00B2138C"/>
    <w:rsid w:val="00B21761"/>
    <w:rsid w:val="00B217A8"/>
    <w:rsid w:val="00B21879"/>
    <w:rsid w:val="00B21A5D"/>
    <w:rsid w:val="00B2230F"/>
    <w:rsid w:val="00B22877"/>
    <w:rsid w:val="00B23105"/>
    <w:rsid w:val="00B23205"/>
    <w:rsid w:val="00B23923"/>
    <w:rsid w:val="00B23C2A"/>
    <w:rsid w:val="00B23DF9"/>
    <w:rsid w:val="00B2529C"/>
    <w:rsid w:val="00B25D88"/>
    <w:rsid w:val="00B2661F"/>
    <w:rsid w:val="00B26CCB"/>
    <w:rsid w:val="00B26DC8"/>
    <w:rsid w:val="00B26F42"/>
    <w:rsid w:val="00B27712"/>
    <w:rsid w:val="00B27872"/>
    <w:rsid w:val="00B27B75"/>
    <w:rsid w:val="00B30321"/>
    <w:rsid w:val="00B3043B"/>
    <w:rsid w:val="00B30C99"/>
    <w:rsid w:val="00B319FB"/>
    <w:rsid w:val="00B31AD8"/>
    <w:rsid w:val="00B3209F"/>
    <w:rsid w:val="00B32607"/>
    <w:rsid w:val="00B32738"/>
    <w:rsid w:val="00B32A8C"/>
    <w:rsid w:val="00B32D92"/>
    <w:rsid w:val="00B330DA"/>
    <w:rsid w:val="00B335E7"/>
    <w:rsid w:val="00B3360E"/>
    <w:rsid w:val="00B33AAC"/>
    <w:rsid w:val="00B34199"/>
    <w:rsid w:val="00B34279"/>
    <w:rsid w:val="00B357EC"/>
    <w:rsid w:val="00B358AB"/>
    <w:rsid w:val="00B359D8"/>
    <w:rsid w:val="00B35E99"/>
    <w:rsid w:val="00B35EB7"/>
    <w:rsid w:val="00B35F60"/>
    <w:rsid w:val="00B3641D"/>
    <w:rsid w:val="00B371AF"/>
    <w:rsid w:val="00B37CE1"/>
    <w:rsid w:val="00B401F2"/>
    <w:rsid w:val="00B412E2"/>
    <w:rsid w:val="00B413D8"/>
    <w:rsid w:val="00B419B5"/>
    <w:rsid w:val="00B41CD1"/>
    <w:rsid w:val="00B41E8A"/>
    <w:rsid w:val="00B430DB"/>
    <w:rsid w:val="00B444D6"/>
    <w:rsid w:val="00B44D18"/>
    <w:rsid w:val="00B451B6"/>
    <w:rsid w:val="00B45520"/>
    <w:rsid w:val="00B457B4"/>
    <w:rsid w:val="00B45A43"/>
    <w:rsid w:val="00B4607F"/>
    <w:rsid w:val="00B469EE"/>
    <w:rsid w:val="00B470C0"/>
    <w:rsid w:val="00B47422"/>
    <w:rsid w:val="00B474A0"/>
    <w:rsid w:val="00B47C88"/>
    <w:rsid w:val="00B47CB6"/>
    <w:rsid w:val="00B5026B"/>
    <w:rsid w:val="00B50601"/>
    <w:rsid w:val="00B508D9"/>
    <w:rsid w:val="00B50DBD"/>
    <w:rsid w:val="00B51051"/>
    <w:rsid w:val="00B511E9"/>
    <w:rsid w:val="00B51771"/>
    <w:rsid w:val="00B517CD"/>
    <w:rsid w:val="00B535D8"/>
    <w:rsid w:val="00B53687"/>
    <w:rsid w:val="00B53CF6"/>
    <w:rsid w:val="00B54073"/>
    <w:rsid w:val="00B546A6"/>
    <w:rsid w:val="00B54A72"/>
    <w:rsid w:val="00B54C87"/>
    <w:rsid w:val="00B55F9E"/>
    <w:rsid w:val="00B56507"/>
    <w:rsid w:val="00B574B7"/>
    <w:rsid w:val="00B602CA"/>
    <w:rsid w:val="00B60C7E"/>
    <w:rsid w:val="00B613C4"/>
    <w:rsid w:val="00B6157D"/>
    <w:rsid w:val="00B62470"/>
    <w:rsid w:val="00B6336C"/>
    <w:rsid w:val="00B634AA"/>
    <w:rsid w:val="00B6363F"/>
    <w:rsid w:val="00B65B54"/>
    <w:rsid w:val="00B65F0B"/>
    <w:rsid w:val="00B66592"/>
    <w:rsid w:val="00B66650"/>
    <w:rsid w:val="00B66900"/>
    <w:rsid w:val="00B669D7"/>
    <w:rsid w:val="00B6715F"/>
    <w:rsid w:val="00B673FD"/>
    <w:rsid w:val="00B67BCC"/>
    <w:rsid w:val="00B70001"/>
    <w:rsid w:val="00B70018"/>
    <w:rsid w:val="00B707E6"/>
    <w:rsid w:val="00B71262"/>
    <w:rsid w:val="00B71E02"/>
    <w:rsid w:val="00B71EE3"/>
    <w:rsid w:val="00B723A8"/>
    <w:rsid w:val="00B7244A"/>
    <w:rsid w:val="00B729E2"/>
    <w:rsid w:val="00B72DE3"/>
    <w:rsid w:val="00B73DCE"/>
    <w:rsid w:val="00B7417D"/>
    <w:rsid w:val="00B74796"/>
    <w:rsid w:val="00B75175"/>
    <w:rsid w:val="00B752B7"/>
    <w:rsid w:val="00B75404"/>
    <w:rsid w:val="00B75640"/>
    <w:rsid w:val="00B76411"/>
    <w:rsid w:val="00B76BBD"/>
    <w:rsid w:val="00B77071"/>
    <w:rsid w:val="00B7729C"/>
    <w:rsid w:val="00B77434"/>
    <w:rsid w:val="00B7773C"/>
    <w:rsid w:val="00B77A84"/>
    <w:rsid w:val="00B77B33"/>
    <w:rsid w:val="00B801AC"/>
    <w:rsid w:val="00B801D8"/>
    <w:rsid w:val="00B80B42"/>
    <w:rsid w:val="00B80D89"/>
    <w:rsid w:val="00B811C2"/>
    <w:rsid w:val="00B8153C"/>
    <w:rsid w:val="00B81788"/>
    <w:rsid w:val="00B817E3"/>
    <w:rsid w:val="00B819A5"/>
    <w:rsid w:val="00B81ED2"/>
    <w:rsid w:val="00B820FA"/>
    <w:rsid w:val="00B823DD"/>
    <w:rsid w:val="00B82638"/>
    <w:rsid w:val="00B8291E"/>
    <w:rsid w:val="00B82B03"/>
    <w:rsid w:val="00B82C86"/>
    <w:rsid w:val="00B82FBB"/>
    <w:rsid w:val="00B83020"/>
    <w:rsid w:val="00B83066"/>
    <w:rsid w:val="00B830B3"/>
    <w:rsid w:val="00B83455"/>
    <w:rsid w:val="00B83BD8"/>
    <w:rsid w:val="00B83E11"/>
    <w:rsid w:val="00B83F44"/>
    <w:rsid w:val="00B84293"/>
    <w:rsid w:val="00B85817"/>
    <w:rsid w:val="00B85E34"/>
    <w:rsid w:val="00B8674E"/>
    <w:rsid w:val="00B87814"/>
    <w:rsid w:val="00B87EDC"/>
    <w:rsid w:val="00B919A6"/>
    <w:rsid w:val="00B9211B"/>
    <w:rsid w:val="00B924E1"/>
    <w:rsid w:val="00B925C6"/>
    <w:rsid w:val="00B9398D"/>
    <w:rsid w:val="00B93F6E"/>
    <w:rsid w:val="00B94060"/>
    <w:rsid w:val="00B941AF"/>
    <w:rsid w:val="00B94222"/>
    <w:rsid w:val="00B949A8"/>
    <w:rsid w:val="00B94E16"/>
    <w:rsid w:val="00B95CFF"/>
    <w:rsid w:val="00B95FC7"/>
    <w:rsid w:val="00B961FD"/>
    <w:rsid w:val="00B96BD6"/>
    <w:rsid w:val="00B97D5E"/>
    <w:rsid w:val="00BA0278"/>
    <w:rsid w:val="00BA0498"/>
    <w:rsid w:val="00BA071D"/>
    <w:rsid w:val="00BA0E33"/>
    <w:rsid w:val="00BA1A1A"/>
    <w:rsid w:val="00BA1D82"/>
    <w:rsid w:val="00BA25AB"/>
    <w:rsid w:val="00BA284F"/>
    <w:rsid w:val="00BA2934"/>
    <w:rsid w:val="00BA52ED"/>
    <w:rsid w:val="00BA57D9"/>
    <w:rsid w:val="00BA659B"/>
    <w:rsid w:val="00BA6BCA"/>
    <w:rsid w:val="00BA6F65"/>
    <w:rsid w:val="00BA710A"/>
    <w:rsid w:val="00BA73FB"/>
    <w:rsid w:val="00BA78C1"/>
    <w:rsid w:val="00BB0CDA"/>
    <w:rsid w:val="00BB1770"/>
    <w:rsid w:val="00BB1852"/>
    <w:rsid w:val="00BB1C46"/>
    <w:rsid w:val="00BB250D"/>
    <w:rsid w:val="00BB36E4"/>
    <w:rsid w:val="00BB39E9"/>
    <w:rsid w:val="00BB3BBA"/>
    <w:rsid w:val="00BB3F2B"/>
    <w:rsid w:val="00BB46D8"/>
    <w:rsid w:val="00BB5020"/>
    <w:rsid w:val="00BB5928"/>
    <w:rsid w:val="00BB747A"/>
    <w:rsid w:val="00BB74BF"/>
    <w:rsid w:val="00BC047D"/>
    <w:rsid w:val="00BC1070"/>
    <w:rsid w:val="00BC12E6"/>
    <w:rsid w:val="00BC135F"/>
    <w:rsid w:val="00BC2583"/>
    <w:rsid w:val="00BC33B0"/>
    <w:rsid w:val="00BC39A7"/>
    <w:rsid w:val="00BC3B2B"/>
    <w:rsid w:val="00BC3EAE"/>
    <w:rsid w:val="00BC3FAE"/>
    <w:rsid w:val="00BC430D"/>
    <w:rsid w:val="00BC4649"/>
    <w:rsid w:val="00BC46D7"/>
    <w:rsid w:val="00BC5DA0"/>
    <w:rsid w:val="00BC5EE5"/>
    <w:rsid w:val="00BC69D3"/>
    <w:rsid w:val="00BC6CA2"/>
    <w:rsid w:val="00BC7ED7"/>
    <w:rsid w:val="00BD0517"/>
    <w:rsid w:val="00BD065F"/>
    <w:rsid w:val="00BD11B4"/>
    <w:rsid w:val="00BD152E"/>
    <w:rsid w:val="00BD1655"/>
    <w:rsid w:val="00BD2711"/>
    <w:rsid w:val="00BD3C7A"/>
    <w:rsid w:val="00BD3E50"/>
    <w:rsid w:val="00BD3F0E"/>
    <w:rsid w:val="00BD47E6"/>
    <w:rsid w:val="00BD4B06"/>
    <w:rsid w:val="00BD5064"/>
    <w:rsid w:val="00BD52A2"/>
    <w:rsid w:val="00BD6645"/>
    <w:rsid w:val="00BD66A2"/>
    <w:rsid w:val="00BD77FB"/>
    <w:rsid w:val="00BD7E9F"/>
    <w:rsid w:val="00BD7FA0"/>
    <w:rsid w:val="00BE06F3"/>
    <w:rsid w:val="00BE0A25"/>
    <w:rsid w:val="00BE0AD0"/>
    <w:rsid w:val="00BE22EB"/>
    <w:rsid w:val="00BE230E"/>
    <w:rsid w:val="00BE251E"/>
    <w:rsid w:val="00BE27CA"/>
    <w:rsid w:val="00BE2C14"/>
    <w:rsid w:val="00BE2D2B"/>
    <w:rsid w:val="00BE2FAB"/>
    <w:rsid w:val="00BE3834"/>
    <w:rsid w:val="00BE3F8C"/>
    <w:rsid w:val="00BE42A7"/>
    <w:rsid w:val="00BE437F"/>
    <w:rsid w:val="00BE47BF"/>
    <w:rsid w:val="00BE4D0B"/>
    <w:rsid w:val="00BE4D31"/>
    <w:rsid w:val="00BE6651"/>
    <w:rsid w:val="00BE6CFA"/>
    <w:rsid w:val="00BE7206"/>
    <w:rsid w:val="00BE78FF"/>
    <w:rsid w:val="00BE7AEF"/>
    <w:rsid w:val="00BE7D15"/>
    <w:rsid w:val="00BE7D7E"/>
    <w:rsid w:val="00BE7ED1"/>
    <w:rsid w:val="00BE7FEE"/>
    <w:rsid w:val="00BF2007"/>
    <w:rsid w:val="00BF2448"/>
    <w:rsid w:val="00BF25CB"/>
    <w:rsid w:val="00BF3120"/>
    <w:rsid w:val="00BF32B7"/>
    <w:rsid w:val="00BF3388"/>
    <w:rsid w:val="00BF344D"/>
    <w:rsid w:val="00BF3640"/>
    <w:rsid w:val="00BF3F4C"/>
    <w:rsid w:val="00BF4432"/>
    <w:rsid w:val="00BF4547"/>
    <w:rsid w:val="00BF459C"/>
    <w:rsid w:val="00BF4965"/>
    <w:rsid w:val="00BF4AFB"/>
    <w:rsid w:val="00BF4D43"/>
    <w:rsid w:val="00BF4EAA"/>
    <w:rsid w:val="00BF5909"/>
    <w:rsid w:val="00BF5A5F"/>
    <w:rsid w:val="00BF72E7"/>
    <w:rsid w:val="00BF73BD"/>
    <w:rsid w:val="00BF74BD"/>
    <w:rsid w:val="00BF7B14"/>
    <w:rsid w:val="00BF7BD1"/>
    <w:rsid w:val="00BF7BFE"/>
    <w:rsid w:val="00C00710"/>
    <w:rsid w:val="00C008C4"/>
    <w:rsid w:val="00C00C4A"/>
    <w:rsid w:val="00C00D6E"/>
    <w:rsid w:val="00C00E60"/>
    <w:rsid w:val="00C01255"/>
    <w:rsid w:val="00C01F71"/>
    <w:rsid w:val="00C01F91"/>
    <w:rsid w:val="00C02CC9"/>
    <w:rsid w:val="00C045D6"/>
    <w:rsid w:val="00C046A7"/>
    <w:rsid w:val="00C049BA"/>
    <w:rsid w:val="00C049FF"/>
    <w:rsid w:val="00C053DD"/>
    <w:rsid w:val="00C05DEC"/>
    <w:rsid w:val="00C063C7"/>
    <w:rsid w:val="00C06916"/>
    <w:rsid w:val="00C06967"/>
    <w:rsid w:val="00C069C9"/>
    <w:rsid w:val="00C07148"/>
    <w:rsid w:val="00C07A3E"/>
    <w:rsid w:val="00C07B62"/>
    <w:rsid w:val="00C10285"/>
    <w:rsid w:val="00C10949"/>
    <w:rsid w:val="00C122B6"/>
    <w:rsid w:val="00C127AA"/>
    <w:rsid w:val="00C134EC"/>
    <w:rsid w:val="00C13ED1"/>
    <w:rsid w:val="00C143EB"/>
    <w:rsid w:val="00C143F5"/>
    <w:rsid w:val="00C14A81"/>
    <w:rsid w:val="00C14FF4"/>
    <w:rsid w:val="00C152BB"/>
    <w:rsid w:val="00C1548B"/>
    <w:rsid w:val="00C15CC3"/>
    <w:rsid w:val="00C15F92"/>
    <w:rsid w:val="00C1716C"/>
    <w:rsid w:val="00C17B00"/>
    <w:rsid w:val="00C2036A"/>
    <w:rsid w:val="00C204C7"/>
    <w:rsid w:val="00C2050C"/>
    <w:rsid w:val="00C20887"/>
    <w:rsid w:val="00C20DD4"/>
    <w:rsid w:val="00C20F9D"/>
    <w:rsid w:val="00C214DD"/>
    <w:rsid w:val="00C2181E"/>
    <w:rsid w:val="00C22543"/>
    <w:rsid w:val="00C22F78"/>
    <w:rsid w:val="00C23487"/>
    <w:rsid w:val="00C2351F"/>
    <w:rsid w:val="00C23DAC"/>
    <w:rsid w:val="00C24510"/>
    <w:rsid w:val="00C24E15"/>
    <w:rsid w:val="00C253ED"/>
    <w:rsid w:val="00C25417"/>
    <w:rsid w:val="00C2561E"/>
    <w:rsid w:val="00C25BC9"/>
    <w:rsid w:val="00C27084"/>
    <w:rsid w:val="00C271BF"/>
    <w:rsid w:val="00C27ADD"/>
    <w:rsid w:val="00C27CEF"/>
    <w:rsid w:val="00C27CFA"/>
    <w:rsid w:val="00C27E0D"/>
    <w:rsid w:val="00C306F7"/>
    <w:rsid w:val="00C308DD"/>
    <w:rsid w:val="00C312DC"/>
    <w:rsid w:val="00C31421"/>
    <w:rsid w:val="00C3170C"/>
    <w:rsid w:val="00C318D8"/>
    <w:rsid w:val="00C3196D"/>
    <w:rsid w:val="00C32461"/>
    <w:rsid w:val="00C3251E"/>
    <w:rsid w:val="00C325E3"/>
    <w:rsid w:val="00C32852"/>
    <w:rsid w:val="00C340A5"/>
    <w:rsid w:val="00C34148"/>
    <w:rsid w:val="00C34C4E"/>
    <w:rsid w:val="00C35039"/>
    <w:rsid w:val="00C35389"/>
    <w:rsid w:val="00C35F31"/>
    <w:rsid w:val="00C35F56"/>
    <w:rsid w:val="00C36DDE"/>
    <w:rsid w:val="00C37B97"/>
    <w:rsid w:val="00C40423"/>
    <w:rsid w:val="00C40539"/>
    <w:rsid w:val="00C40C98"/>
    <w:rsid w:val="00C41454"/>
    <w:rsid w:val="00C41DCC"/>
    <w:rsid w:val="00C4365B"/>
    <w:rsid w:val="00C439B8"/>
    <w:rsid w:val="00C4439D"/>
    <w:rsid w:val="00C44A1E"/>
    <w:rsid w:val="00C44FD4"/>
    <w:rsid w:val="00C45863"/>
    <w:rsid w:val="00C45B29"/>
    <w:rsid w:val="00C46119"/>
    <w:rsid w:val="00C4645A"/>
    <w:rsid w:val="00C465BA"/>
    <w:rsid w:val="00C46696"/>
    <w:rsid w:val="00C469D8"/>
    <w:rsid w:val="00C46E7C"/>
    <w:rsid w:val="00C46F15"/>
    <w:rsid w:val="00C4796D"/>
    <w:rsid w:val="00C47ADD"/>
    <w:rsid w:val="00C47BCE"/>
    <w:rsid w:val="00C502C7"/>
    <w:rsid w:val="00C506D7"/>
    <w:rsid w:val="00C50DF0"/>
    <w:rsid w:val="00C5171B"/>
    <w:rsid w:val="00C51A86"/>
    <w:rsid w:val="00C51C60"/>
    <w:rsid w:val="00C525FE"/>
    <w:rsid w:val="00C52BAA"/>
    <w:rsid w:val="00C52C2F"/>
    <w:rsid w:val="00C53689"/>
    <w:rsid w:val="00C54080"/>
    <w:rsid w:val="00C54FD8"/>
    <w:rsid w:val="00C552CF"/>
    <w:rsid w:val="00C5625C"/>
    <w:rsid w:val="00C5642C"/>
    <w:rsid w:val="00C56E06"/>
    <w:rsid w:val="00C56E11"/>
    <w:rsid w:val="00C573C8"/>
    <w:rsid w:val="00C601B5"/>
    <w:rsid w:val="00C6030C"/>
    <w:rsid w:val="00C61052"/>
    <w:rsid w:val="00C628EB"/>
    <w:rsid w:val="00C62EBF"/>
    <w:rsid w:val="00C63119"/>
    <w:rsid w:val="00C64060"/>
    <w:rsid w:val="00C6437E"/>
    <w:rsid w:val="00C643C0"/>
    <w:rsid w:val="00C652BA"/>
    <w:rsid w:val="00C656F6"/>
    <w:rsid w:val="00C65877"/>
    <w:rsid w:val="00C65D28"/>
    <w:rsid w:val="00C65F5D"/>
    <w:rsid w:val="00C65FBB"/>
    <w:rsid w:val="00C66260"/>
    <w:rsid w:val="00C67377"/>
    <w:rsid w:val="00C67752"/>
    <w:rsid w:val="00C677FD"/>
    <w:rsid w:val="00C67C71"/>
    <w:rsid w:val="00C67CCA"/>
    <w:rsid w:val="00C67D6E"/>
    <w:rsid w:val="00C7041D"/>
    <w:rsid w:val="00C70C09"/>
    <w:rsid w:val="00C71FD1"/>
    <w:rsid w:val="00C722D9"/>
    <w:rsid w:val="00C72922"/>
    <w:rsid w:val="00C729E0"/>
    <w:rsid w:val="00C74168"/>
    <w:rsid w:val="00C747F2"/>
    <w:rsid w:val="00C7482F"/>
    <w:rsid w:val="00C74A4B"/>
    <w:rsid w:val="00C74A93"/>
    <w:rsid w:val="00C74B04"/>
    <w:rsid w:val="00C74CFA"/>
    <w:rsid w:val="00C750AB"/>
    <w:rsid w:val="00C755A6"/>
    <w:rsid w:val="00C7605F"/>
    <w:rsid w:val="00C76632"/>
    <w:rsid w:val="00C76676"/>
    <w:rsid w:val="00C76E8D"/>
    <w:rsid w:val="00C770FB"/>
    <w:rsid w:val="00C7728B"/>
    <w:rsid w:val="00C77877"/>
    <w:rsid w:val="00C800B5"/>
    <w:rsid w:val="00C81190"/>
    <w:rsid w:val="00C81385"/>
    <w:rsid w:val="00C8176D"/>
    <w:rsid w:val="00C819E6"/>
    <w:rsid w:val="00C81E70"/>
    <w:rsid w:val="00C82066"/>
    <w:rsid w:val="00C823F0"/>
    <w:rsid w:val="00C8266F"/>
    <w:rsid w:val="00C82BD7"/>
    <w:rsid w:val="00C836F9"/>
    <w:rsid w:val="00C83D06"/>
    <w:rsid w:val="00C84A01"/>
    <w:rsid w:val="00C85A93"/>
    <w:rsid w:val="00C85C3F"/>
    <w:rsid w:val="00C8690B"/>
    <w:rsid w:val="00C87741"/>
    <w:rsid w:val="00C9091A"/>
    <w:rsid w:val="00C91273"/>
    <w:rsid w:val="00C91506"/>
    <w:rsid w:val="00C922C2"/>
    <w:rsid w:val="00C9236F"/>
    <w:rsid w:val="00C93195"/>
    <w:rsid w:val="00C93DB7"/>
    <w:rsid w:val="00C93E3C"/>
    <w:rsid w:val="00C945AE"/>
    <w:rsid w:val="00C94943"/>
    <w:rsid w:val="00C94F3E"/>
    <w:rsid w:val="00C95463"/>
    <w:rsid w:val="00C956C0"/>
    <w:rsid w:val="00C95C61"/>
    <w:rsid w:val="00C96453"/>
    <w:rsid w:val="00C96516"/>
    <w:rsid w:val="00C9703C"/>
    <w:rsid w:val="00CA0580"/>
    <w:rsid w:val="00CA0747"/>
    <w:rsid w:val="00CA07AF"/>
    <w:rsid w:val="00CA0AED"/>
    <w:rsid w:val="00CA0E57"/>
    <w:rsid w:val="00CA1016"/>
    <w:rsid w:val="00CA1559"/>
    <w:rsid w:val="00CA1A31"/>
    <w:rsid w:val="00CA1CFE"/>
    <w:rsid w:val="00CA26E3"/>
    <w:rsid w:val="00CA2CB2"/>
    <w:rsid w:val="00CA31CF"/>
    <w:rsid w:val="00CA359C"/>
    <w:rsid w:val="00CA3638"/>
    <w:rsid w:val="00CA43B5"/>
    <w:rsid w:val="00CA447E"/>
    <w:rsid w:val="00CA49CB"/>
    <w:rsid w:val="00CA5458"/>
    <w:rsid w:val="00CA5928"/>
    <w:rsid w:val="00CA7533"/>
    <w:rsid w:val="00CA7952"/>
    <w:rsid w:val="00CA7A04"/>
    <w:rsid w:val="00CB017B"/>
    <w:rsid w:val="00CB063D"/>
    <w:rsid w:val="00CB10CA"/>
    <w:rsid w:val="00CB11CC"/>
    <w:rsid w:val="00CB1270"/>
    <w:rsid w:val="00CB1523"/>
    <w:rsid w:val="00CB2377"/>
    <w:rsid w:val="00CB25D7"/>
    <w:rsid w:val="00CB26A1"/>
    <w:rsid w:val="00CB3ACF"/>
    <w:rsid w:val="00CB4BA6"/>
    <w:rsid w:val="00CB4D71"/>
    <w:rsid w:val="00CB50C5"/>
    <w:rsid w:val="00CB517B"/>
    <w:rsid w:val="00CB54E8"/>
    <w:rsid w:val="00CB6166"/>
    <w:rsid w:val="00CB6A8C"/>
    <w:rsid w:val="00CB6BB9"/>
    <w:rsid w:val="00CB6E70"/>
    <w:rsid w:val="00CB7428"/>
    <w:rsid w:val="00CB7782"/>
    <w:rsid w:val="00CB7AA0"/>
    <w:rsid w:val="00CC083F"/>
    <w:rsid w:val="00CC0EA0"/>
    <w:rsid w:val="00CC14E3"/>
    <w:rsid w:val="00CC1D5B"/>
    <w:rsid w:val="00CC1E76"/>
    <w:rsid w:val="00CC2247"/>
    <w:rsid w:val="00CC2C24"/>
    <w:rsid w:val="00CC31BF"/>
    <w:rsid w:val="00CC34F8"/>
    <w:rsid w:val="00CC45DE"/>
    <w:rsid w:val="00CC4768"/>
    <w:rsid w:val="00CC4E14"/>
    <w:rsid w:val="00CC4FAD"/>
    <w:rsid w:val="00CC5256"/>
    <w:rsid w:val="00CC5639"/>
    <w:rsid w:val="00CC5668"/>
    <w:rsid w:val="00CC576E"/>
    <w:rsid w:val="00CC584B"/>
    <w:rsid w:val="00CC5C88"/>
    <w:rsid w:val="00CC5D88"/>
    <w:rsid w:val="00CC5E0D"/>
    <w:rsid w:val="00CC6535"/>
    <w:rsid w:val="00CC69C6"/>
    <w:rsid w:val="00CC6B1A"/>
    <w:rsid w:val="00CC6C45"/>
    <w:rsid w:val="00CC6E52"/>
    <w:rsid w:val="00CC6ED8"/>
    <w:rsid w:val="00CC6F7E"/>
    <w:rsid w:val="00CC7572"/>
    <w:rsid w:val="00CC77A8"/>
    <w:rsid w:val="00CC7E17"/>
    <w:rsid w:val="00CD0B4E"/>
    <w:rsid w:val="00CD0D03"/>
    <w:rsid w:val="00CD0F77"/>
    <w:rsid w:val="00CD10F6"/>
    <w:rsid w:val="00CD13D3"/>
    <w:rsid w:val="00CD1C6A"/>
    <w:rsid w:val="00CD22B2"/>
    <w:rsid w:val="00CD24C6"/>
    <w:rsid w:val="00CD2633"/>
    <w:rsid w:val="00CD2A1E"/>
    <w:rsid w:val="00CD2A72"/>
    <w:rsid w:val="00CD2AF1"/>
    <w:rsid w:val="00CD2E77"/>
    <w:rsid w:val="00CD303A"/>
    <w:rsid w:val="00CD350F"/>
    <w:rsid w:val="00CD3681"/>
    <w:rsid w:val="00CD39D1"/>
    <w:rsid w:val="00CD3A81"/>
    <w:rsid w:val="00CD40C2"/>
    <w:rsid w:val="00CD42C0"/>
    <w:rsid w:val="00CD4570"/>
    <w:rsid w:val="00CD5588"/>
    <w:rsid w:val="00CD55FF"/>
    <w:rsid w:val="00CD62B0"/>
    <w:rsid w:val="00CD69A4"/>
    <w:rsid w:val="00CD754A"/>
    <w:rsid w:val="00CD7B7F"/>
    <w:rsid w:val="00CD7C9F"/>
    <w:rsid w:val="00CE0FAA"/>
    <w:rsid w:val="00CE141B"/>
    <w:rsid w:val="00CE1D4B"/>
    <w:rsid w:val="00CE3256"/>
    <w:rsid w:val="00CE330D"/>
    <w:rsid w:val="00CE3D18"/>
    <w:rsid w:val="00CE445E"/>
    <w:rsid w:val="00CE458F"/>
    <w:rsid w:val="00CE5002"/>
    <w:rsid w:val="00CE55C3"/>
    <w:rsid w:val="00CE6175"/>
    <w:rsid w:val="00CE7CB4"/>
    <w:rsid w:val="00CF13D1"/>
    <w:rsid w:val="00CF16B2"/>
    <w:rsid w:val="00CF18D1"/>
    <w:rsid w:val="00CF1CDD"/>
    <w:rsid w:val="00CF207E"/>
    <w:rsid w:val="00CF246C"/>
    <w:rsid w:val="00CF24A1"/>
    <w:rsid w:val="00CF2F26"/>
    <w:rsid w:val="00CF4353"/>
    <w:rsid w:val="00CF539F"/>
    <w:rsid w:val="00CF591F"/>
    <w:rsid w:val="00CF5B6F"/>
    <w:rsid w:val="00CF5CFF"/>
    <w:rsid w:val="00CF6176"/>
    <w:rsid w:val="00CF6458"/>
    <w:rsid w:val="00CF67C3"/>
    <w:rsid w:val="00CF6983"/>
    <w:rsid w:val="00CF7204"/>
    <w:rsid w:val="00CF72C0"/>
    <w:rsid w:val="00CF72E8"/>
    <w:rsid w:val="00CF75D1"/>
    <w:rsid w:val="00CF760F"/>
    <w:rsid w:val="00CF7DCB"/>
    <w:rsid w:val="00CF7EA1"/>
    <w:rsid w:val="00D00545"/>
    <w:rsid w:val="00D00B0B"/>
    <w:rsid w:val="00D00B2B"/>
    <w:rsid w:val="00D01589"/>
    <w:rsid w:val="00D017D6"/>
    <w:rsid w:val="00D02431"/>
    <w:rsid w:val="00D02EE2"/>
    <w:rsid w:val="00D02F4E"/>
    <w:rsid w:val="00D03175"/>
    <w:rsid w:val="00D033C8"/>
    <w:rsid w:val="00D038E0"/>
    <w:rsid w:val="00D0401F"/>
    <w:rsid w:val="00D041F1"/>
    <w:rsid w:val="00D04847"/>
    <w:rsid w:val="00D04FB9"/>
    <w:rsid w:val="00D06093"/>
    <w:rsid w:val="00D061C6"/>
    <w:rsid w:val="00D06A28"/>
    <w:rsid w:val="00D06F15"/>
    <w:rsid w:val="00D071A0"/>
    <w:rsid w:val="00D07B8B"/>
    <w:rsid w:val="00D07FA1"/>
    <w:rsid w:val="00D104E9"/>
    <w:rsid w:val="00D1098C"/>
    <w:rsid w:val="00D117E9"/>
    <w:rsid w:val="00D11B7D"/>
    <w:rsid w:val="00D1235B"/>
    <w:rsid w:val="00D137E6"/>
    <w:rsid w:val="00D13BAF"/>
    <w:rsid w:val="00D14158"/>
    <w:rsid w:val="00D14970"/>
    <w:rsid w:val="00D15102"/>
    <w:rsid w:val="00D153EA"/>
    <w:rsid w:val="00D15450"/>
    <w:rsid w:val="00D157D7"/>
    <w:rsid w:val="00D1658E"/>
    <w:rsid w:val="00D1703C"/>
    <w:rsid w:val="00D17F9D"/>
    <w:rsid w:val="00D202C9"/>
    <w:rsid w:val="00D203BF"/>
    <w:rsid w:val="00D204BB"/>
    <w:rsid w:val="00D213FE"/>
    <w:rsid w:val="00D214F3"/>
    <w:rsid w:val="00D21FC5"/>
    <w:rsid w:val="00D22776"/>
    <w:rsid w:val="00D2279A"/>
    <w:rsid w:val="00D23083"/>
    <w:rsid w:val="00D23134"/>
    <w:rsid w:val="00D232BF"/>
    <w:rsid w:val="00D23421"/>
    <w:rsid w:val="00D23973"/>
    <w:rsid w:val="00D23EC0"/>
    <w:rsid w:val="00D24142"/>
    <w:rsid w:val="00D24659"/>
    <w:rsid w:val="00D24850"/>
    <w:rsid w:val="00D24F08"/>
    <w:rsid w:val="00D25781"/>
    <w:rsid w:val="00D25884"/>
    <w:rsid w:val="00D26439"/>
    <w:rsid w:val="00D26943"/>
    <w:rsid w:val="00D279D1"/>
    <w:rsid w:val="00D27DAC"/>
    <w:rsid w:val="00D300BB"/>
    <w:rsid w:val="00D31BD2"/>
    <w:rsid w:val="00D32004"/>
    <w:rsid w:val="00D32033"/>
    <w:rsid w:val="00D328F0"/>
    <w:rsid w:val="00D33560"/>
    <w:rsid w:val="00D3393B"/>
    <w:rsid w:val="00D33CA6"/>
    <w:rsid w:val="00D343EE"/>
    <w:rsid w:val="00D34A3D"/>
    <w:rsid w:val="00D35B72"/>
    <w:rsid w:val="00D35F7E"/>
    <w:rsid w:val="00D36014"/>
    <w:rsid w:val="00D365DE"/>
    <w:rsid w:val="00D369C8"/>
    <w:rsid w:val="00D36AB8"/>
    <w:rsid w:val="00D37620"/>
    <w:rsid w:val="00D37BD1"/>
    <w:rsid w:val="00D37F6E"/>
    <w:rsid w:val="00D40978"/>
    <w:rsid w:val="00D40A4B"/>
    <w:rsid w:val="00D4294C"/>
    <w:rsid w:val="00D42FFD"/>
    <w:rsid w:val="00D431EE"/>
    <w:rsid w:val="00D43CFA"/>
    <w:rsid w:val="00D43E27"/>
    <w:rsid w:val="00D43E50"/>
    <w:rsid w:val="00D445F9"/>
    <w:rsid w:val="00D44AD3"/>
    <w:rsid w:val="00D44E43"/>
    <w:rsid w:val="00D44F68"/>
    <w:rsid w:val="00D44F70"/>
    <w:rsid w:val="00D45C84"/>
    <w:rsid w:val="00D46434"/>
    <w:rsid w:val="00D46438"/>
    <w:rsid w:val="00D465CD"/>
    <w:rsid w:val="00D467A3"/>
    <w:rsid w:val="00D46F1D"/>
    <w:rsid w:val="00D47084"/>
    <w:rsid w:val="00D474CE"/>
    <w:rsid w:val="00D477EF"/>
    <w:rsid w:val="00D4790E"/>
    <w:rsid w:val="00D4796C"/>
    <w:rsid w:val="00D50862"/>
    <w:rsid w:val="00D51107"/>
    <w:rsid w:val="00D518C3"/>
    <w:rsid w:val="00D519E2"/>
    <w:rsid w:val="00D521A6"/>
    <w:rsid w:val="00D53195"/>
    <w:rsid w:val="00D532DC"/>
    <w:rsid w:val="00D53A4D"/>
    <w:rsid w:val="00D545DC"/>
    <w:rsid w:val="00D54671"/>
    <w:rsid w:val="00D547BE"/>
    <w:rsid w:val="00D548F0"/>
    <w:rsid w:val="00D54C55"/>
    <w:rsid w:val="00D55412"/>
    <w:rsid w:val="00D559AE"/>
    <w:rsid w:val="00D55DC9"/>
    <w:rsid w:val="00D55E07"/>
    <w:rsid w:val="00D56600"/>
    <w:rsid w:val="00D56785"/>
    <w:rsid w:val="00D569EE"/>
    <w:rsid w:val="00D6008E"/>
    <w:rsid w:val="00D608FB"/>
    <w:rsid w:val="00D60966"/>
    <w:rsid w:val="00D6279B"/>
    <w:rsid w:val="00D62A9C"/>
    <w:rsid w:val="00D62C81"/>
    <w:rsid w:val="00D62DDE"/>
    <w:rsid w:val="00D6340E"/>
    <w:rsid w:val="00D6375B"/>
    <w:rsid w:val="00D64688"/>
    <w:rsid w:val="00D65365"/>
    <w:rsid w:val="00D65C33"/>
    <w:rsid w:val="00D6732A"/>
    <w:rsid w:val="00D678CC"/>
    <w:rsid w:val="00D67D33"/>
    <w:rsid w:val="00D702B3"/>
    <w:rsid w:val="00D703F2"/>
    <w:rsid w:val="00D70472"/>
    <w:rsid w:val="00D70A20"/>
    <w:rsid w:val="00D72024"/>
    <w:rsid w:val="00D720AB"/>
    <w:rsid w:val="00D72334"/>
    <w:rsid w:val="00D72A0E"/>
    <w:rsid w:val="00D730E9"/>
    <w:rsid w:val="00D7433D"/>
    <w:rsid w:val="00D74D84"/>
    <w:rsid w:val="00D751EF"/>
    <w:rsid w:val="00D75232"/>
    <w:rsid w:val="00D7536E"/>
    <w:rsid w:val="00D759D6"/>
    <w:rsid w:val="00D75A0D"/>
    <w:rsid w:val="00D764C5"/>
    <w:rsid w:val="00D77359"/>
    <w:rsid w:val="00D775D4"/>
    <w:rsid w:val="00D779CA"/>
    <w:rsid w:val="00D779E3"/>
    <w:rsid w:val="00D77A64"/>
    <w:rsid w:val="00D77BB1"/>
    <w:rsid w:val="00D77DF9"/>
    <w:rsid w:val="00D77EC0"/>
    <w:rsid w:val="00D80081"/>
    <w:rsid w:val="00D808C4"/>
    <w:rsid w:val="00D8122B"/>
    <w:rsid w:val="00D81C1C"/>
    <w:rsid w:val="00D81DF8"/>
    <w:rsid w:val="00D82A4E"/>
    <w:rsid w:val="00D83147"/>
    <w:rsid w:val="00D83B77"/>
    <w:rsid w:val="00D83E40"/>
    <w:rsid w:val="00D84686"/>
    <w:rsid w:val="00D84961"/>
    <w:rsid w:val="00D849EC"/>
    <w:rsid w:val="00D84B86"/>
    <w:rsid w:val="00D85040"/>
    <w:rsid w:val="00D856C1"/>
    <w:rsid w:val="00D85A55"/>
    <w:rsid w:val="00D85C60"/>
    <w:rsid w:val="00D87149"/>
    <w:rsid w:val="00D87396"/>
    <w:rsid w:val="00D87CF9"/>
    <w:rsid w:val="00D906FF"/>
    <w:rsid w:val="00D90AB0"/>
    <w:rsid w:val="00D912EB"/>
    <w:rsid w:val="00D91E74"/>
    <w:rsid w:val="00D91FAE"/>
    <w:rsid w:val="00D92B0E"/>
    <w:rsid w:val="00D92F35"/>
    <w:rsid w:val="00D9358E"/>
    <w:rsid w:val="00D93997"/>
    <w:rsid w:val="00D941F1"/>
    <w:rsid w:val="00D9426E"/>
    <w:rsid w:val="00D947C5"/>
    <w:rsid w:val="00D9496D"/>
    <w:rsid w:val="00D951D0"/>
    <w:rsid w:val="00D96132"/>
    <w:rsid w:val="00D96630"/>
    <w:rsid w:val="00D966B2"/>
    <w:rsid w:val="00D96791"/>
    <w:rsid w:val="00D96BDE"/>
    <w:rsid w:val="00D9711A"/>
    <w:rsid w:val="00D974CA"/>
    <w:rsid w:val="00D976A4"/>
    <w:rsid w:val="00D97A89"/>
    <w:rsid w:val="00D97A8D"/>
    <w:rsid w:val="00D97B33"/>
    <w:rsid w:val="00DA0731"/>
    <w:rsid w:val="00DA13AE"/>
    <w:rsid w:val="00DA15C8"/>
    <w:rsid w:val="00DA16BE"/>
    <w:rsid w:val="00DA1971"/>
    <w:rsid w:val="00DA2DE7"/>
    <w:rsid w:val="00DA4A97"/>
    <w:rsid w:val="00DA4C10"/>
    <w:rsid w:val="00DA4DD9"/>
    <w:rsid w:val="00DA4E85"/>
    <w:rsid w:val="00DA720D"/>
    <w:rsid w:val="00DA7421"/>
    <w:rsid w:val="00DA7A7C"/>
    <w:rsid w:val="00DB22B0"/>
    <w:rsid w:val="00DB2739"/>
    <w:rsid w:val="00DB290D"/>
    <w:rsid w:val="00DB30DD"/>
    <w:rsid w:val="00DB3181"/>
    <w:rsid w:val="00DB3A37"/>
    <w:rsid w:val="00DB3B08"/>
    <w:rsid w:val="00DB46A6"/>
    <w:rsid w:val="00DB4AD2"/>
    <w:rsid w:val="00DB5CA4"/>
    <w:rsid w:val="00DB692B"/>
    <w:rsid w:val="00DB6D3A"/>
    <w:rsid w:val="00DB7D16"/>
    <w:rsid w:val="00DC1760"/>
    <w:rsid w:val="00DC2099"/>
    <w:rsid w:val="00DC2223"/>
    <w:rsid w:val="00DC2848"/>
    <w:rsid w:val="00DC2FC7"/>
    <w:rsid w:val="00DC37C9"/>
    <w:rsid w:val="00DC4DAB"/>
    <w:rsid w:val="00DC5547"/>
    <w:rsid w:val="00DC5596"/>
    <w:rsid w:val="00DC5AB1"/>
    <w:rsid w:val="00DC74D8"/>
    <w:rsid w:val="00DC78EB"/>
    <w:rsid w:val="00DC7CCA"/>
    <w:rsid w:val="00DC7E3F"/>
    <w:rsid w:val="00DD04E3"/>
    <w:rsid w:val="00DD0A15"/>
    <w:rsid w:val="00DD1752"/>
    <w:rsid w:val="00DD2275"/>
    <w:rsid w:val="00DD3427"/>
    <w:rsid w:val="00DD3EE3"/>
    <w:rsid w:val="00DD4231"/>
    <w:rsid w:val="00DD5218"/>
    <w:rsid w:val="00DD53A7"/>
    <w:rsid w:val="00DD5A35"/>
    <w:rsid w:val="00DD6DA3"/>
    <w:rsid w:val="00DD6DBC"/>
    <w:rsid w:val="00DD71A5"/>
    <w:rsid w:val="00DD7EF7"/>
    <w:rsid w:val="00DE1345"/>
    <w:rsid w:val="00DE18CB"/>
    <w:rsid w:val="00DE1A9B"/>
    <w:rsid w:val="00DE1C2A"/>
    <w:rsid w:val="00DE1E82"/>
    <w:rsid w:val="00DE207D"/>
    <w:rsid w:val="00DE2530"/>
    <w:rsid w:val="00DE261D"/>
    <w:rsid w:val="00DE286D"/>
    <w:rsid w:val="00DE29F1"/>
    <w:rsid w:val="00DE2E3C"/>
    <w:rsid w:val="00DE3635"/>
    <w:rsid w:val="00DE382F"/>
    <w:rsid w:val="00DE43B6"/>
    <w:rsid w:val="00DE5027"/>
    <w:rsid w:val="00DE50E4"/>
    <w:rsid w:val="00DE5141"/>
    <w:rsid w:val="00DE525C"/>
    <w:rsid w:val="00DE5420"/>
    <w:rsid w:val="00DE63FE"/>
    <w:rsid w:val="00DE66DD"/>
    <w:rsid w:val="00DE6AC7"/>
    <w:rsid w:val="00DE6EB0"/>
    <w:rsid w:val="00DE73F2"/>
    <w:rsid w:val="00DE7C34"/>
    <w:rsid w:val="00DF06E5"/>
    <w:rsid w:val="00DF0E73"/>
    <w:rsid w:val="00DF146B"/>
    <w:rsid w:val="00DF1B93"/>
    <w:rsid w:val="00DF20A8"/>
    <w:rsid w:val="00DF2EA7"/>
    <w:rsid w:val="00DF3DDB"/>
    <w:rsid w:val="00DF4F42"/>
    <w:rsid w:val="00DF5321"/>
    <w:rsid w:val="00DF55D9"/>
    <w:rsid w:val="00DF6225"/>
    <w:rsid w:val="00DF647F"/>
    <w:rsid w:val="00DF6C0B"/>
    <w:rsid w:val="00DF7876"/>
    <w:rsid w:val="00DF7BD1"/>
    <w:rsid w:val="00DF7E66"/>
    <w:rsid w:val="00E00A94"/>
    <w:rsid w:val="00E00C82"/>
    <w:rsid w:val="00E01AB4"/>
    <w:rsid w:val="00E01CD4"/>
    <w:rsid w:val="00E01FAB"/>
    <w:rsid w:val="00E02CA0"/>
    <w:rsid w:val="00E02FE5"/>
    <w:rsid w:val="00E03456"/>
    <w:rsid w:val="00E038D1"/>
    <w:rsid w:val="00E041D8"/>
    <w:rsid w:val="00E04539"/>
    <w:rsid w:val="00E05532"/>
    <w:rsid w:val="00E0580F"/>
    <w:rsid w:val="00E06563"/>
    <w:rsid w:val="00E06CEE"/>
    <w:rsid w:val="00E07B54"/>
    <w:rsid w:val="00E102F7"/>
    <w:rsid w:val="00E104CA"/>
    <w:rsid w:val="00E10871"/>
    <w:rsid w:val="00E1097F"/>
    <w:rsid w:val="00E10B9F"/>
    <w:rsid w:val="00E12087"/>
    <w:rsid w:val="00E1308F"/>
    <w:rsid w:val="00E13134"/>
    <w:rsid w:val="00E1320C"/>
    <w:rsid w:val="00E13F38"/>
    <w:rsid w:val="00E14224"/>
    <w:rsid w:val="00E14366"/>
    <w:rsid w:val="00E152C7"/>
    <w:rsid w:val="00E15CFB"/>
    <w:rsid w:val="00E16083"/>
    <w:rsid w:val="00E16506"/>
    <w:rsid w:val="00E16CF9"/>
    <w:rsid w:val="00E17563"/>
    <w:rsid w:val="00E21081"/>
    <w:rsid w:val="00E21652"/>
    <w:rsid w:val="00E21C71"/>
    <w:rsid w:val="00E22464"/>
    <w:rsid w:val="00E2259D"/>
    <w:rsid w:val="00E227C3"/>
    <w:rsid w:val="00E2305A"/>
    <w:rsid w:val="00E2326A"/>
    <w:rsid w:val="00E23769"/>
    <w:rsid w:val="00E23837"/>
    <w:rsid w:val="00E248AD"/>
    <w:rsid w:val="00E26E8C"/>
    <w:rsid w:val="00E277B9"/>
    <w:rsid w:val="00E30870"/>
    <w:rsid w:val="00E312CF"/>
    <w:rsid w:val="00E31B5E"/>
    <w:rsid w:val="00E32B59"/>
    <w:rsid w:val="00E32EC2"/>
    <w:rsid w:val="00E33564"/>
    <w:rsid w:val="00E3398D"/>
    <w:rsid w:val="00E33D86"/>
    <w:rsid w:val="00E347AC"/>
    <w:rsid w:val="00E34FF0"/>
    <w:rsid w:val="00E35095"/>
    <w:rsid w:val="00E351CA"/>
    <w:rsid w:val="00E35465"/>
    <w:rsid w:val="00E3547F"/>
    <w:rsid w:val="00E35A47"/>
    <w:rsid w:val="00E35AF9"/>
    <w:rsid w:val="00E35C16"/>
    <w:rsid w:val="00E37781"/>
    <w:rsid w:val="00E4015C"/>
    <w:rsid w:val="00E407F7"/>
    <w:rsid w:val="00E41762"/>
    <w:rsid w:val="00E41795"/>
    <w:rsid w:val="00E41BF7"/>
    <w:rsid w:val="00E420F0"/>
    <w:rsid w:val="00E424FF"/>
    <w:rsid w:val="00E4252A"/>
    <w:rsid w:val="00E42587"/>
    <w:rsid w:val="00E428C5"/>
    <w:rsid w:val="00E42EC3"/>
    <w:rsid w:val="00E430E2"/>
    <w:rsid w:val="00E434A7"/>
    <w:rsid w:val="00E438D9"/>
    <w:rsid w:val="00E44590"/>
    <w:rsid w:val="00E458FB"/>
    <w:rsid w:val="00E45B03"/>
    <w:rsid w:val="00E45B1C"/>
    <w:rsid w:val="00E45F3A"/>
    <w:rsid w:val="00E46557"/>
    <w:rsid w:val="00E46AD0"/>
    <w:rsid w:val="00E46C27"/>
    <w:rsid w:val="00E47E62"/>
    <w:rsid w:val="00E50552"/>
    <w:rsid w:val="00E50F52"/>
    <w:rsid w:val="00E51DE5"/>
    <w:rsid w:val="00E51E40"/>
    <w:rsid w:val="00E522F0"/>
    <w:rsid w:val="00E5265E"/>
    <w:rsid w:val="00E52E14"/>
    <w:rsid w:val="00E5310A"/>
    <w:rsid w:val="00E53980"/>
    <w:rsid w:val="00E53EEE"/>
    <w:rsid w:val="00E54275"/>
    <w:rsid w:val="00E54950"/>
    <w:rsid w:val="00E562EE"/>
    <w:rsid w:val="00E562FA"/>
    <w:rsid w:val="00E571F4"/>
    <w:rsid w:val="00E57C82"/>
    <w:rsid w:val="00E57EBC"/>
    <w:rsid w:val="00E603E4"/>
    <w:rsid w:val="00E604BA"/>
    <w:rsid w:val="00E61819"/>
    <w:rsid w:val="00E624DB"/>
    <w:rsid w:val="00E62712"/>
    <w:rsid w:val="00E62A74"/>
    <w:rsid w:val="00E6359E"/>
    <w:rsid w:val="00E6481F"/>
    <w:rsid w:val="00E64C93"/>
    <w:rsid w:val="00E67B6D"/>
    <w:rsid w:val="00E706DA"/>
    <w:rsid w:val="00E71F04"/>
    <w:rsid w:val="00E72558"/>
    <w:rsid w:val="00E7310B"/>
    <w:rsid w:val="00E73326"/>
    <w:rsid w:val="00E73DFF"/>
    <w:rsid w:val="00E74130"/>
    <w:rsid w:val="00E74602"/>
    <w:rsid w:val="00E7460C"/>
    <w:rsid w:val="00E7515D"/>
    <w:rsid w:val="00E751CA"/>
    <w:rsid w:val="00E75F74"/>
    <w:rsid w:val="00E761A0"/>
    <w:rsid w:val="00E76566"/>
    <w:rsid w:val="00E76678"/>
    <w:rsid w:val="00E77134"/>
    <w:rsid w:val="00E771D8"/>
    <w:rsid w:val="00E77581"/>
    <w:rsid w:val="00E77D83"/>
    <w:rsid w:val="00E77DC4"/>
    <w:rsid w:val="00E801BA"/>
    <w:rsid w:val="00E802EE"/>
    <w:rsid w:val="00E80C71"/>
    <w:rsid w:val="00E80EFB"/>
    <w:rsid w:val="00E812AE"/>
    <w:rsid w:val="00E814A5"/>
    <w:rsid w:val="00E817A3"/>
    <w:rsid w:val="00E81969"/>
    <w:rsid w:val="00E81B18"/>
    <w:rsid w:val="00E8209C"/>
    <w:rsid w:val="00E822F3"/>
    <w:rsid w:val="00E824BD"/>
    <w:rsid w:val="00E82563"/>
    <w:rsid w:val="00E826FC"/>
    <w:rsid w:val="00E830AC"/>
    <w:rsid w:val="00E832D7"/>
    <w:rsid w:val="00E83B6B"/>
    <w:rsid w:val="00E84C68"/>
    <w:rsid w:val="00E86243"/>
    <w:rsid w:val="00E87A1E"/>
    <w:rsid w:val="00E9045A"/>
    <w:rsid w:val="00E910CB"/>
    <w:rsid w:val="00E91BA6"/>
    <w:rsid w:val="00E91EE0"/>
    <w:rsid w:val="00E92B21"/>
    <w:rsid w:val="00E931FD"/>
    <w:rsid w:val="00E932D0"/>
    <w:rsid w:val="00E93B82"/>
    <w:rsid w:val="00E93DF0"/>
    <w:rsid w:val="00E949F5"/>
    <w:rsid w:val="00E94A1D"/>
    <w:rsid w:val="00E94D95"/>
    <w:rsid w:val="00E95D51"/>
    <w:rsid w:val="00E960E8"/>
    <w:rsid w:val="00E9639C"/>
    <w:rsid w:val="00E966D4"/>
    <w:rsid w:val="00E974CF"/>
    <w:rsid w:val="00E975F0"/>
    <w:rsid w:val="00E977EE"/>
    <w:rsid w:val="00E97AC0"/>
    <w:rsid w:val="00E97E38"/>
    <w:rsid w:val="00EA05CB"/>
    <w:rsid w:val="00EA0A23"/>
    <w:rsid w:val="00EA11F3"/>
    <w:rsid w:val="00EA19CE"/>
    <w:rsid w:val="00EA1FEA"/>
    <w:rsid w:val="00EA226E"/>
    <w:rsid w:val="00EA23E6"/>
    <w:rsid w:val="00EA24DB"/>
    <w:rsid w:val="00EA2704"/>
    <w:rsid w:val="00EA2875"/>
    <w:rsid w:val="00EA2893"/>
    <w:rsid w:val="00EA3839"/>
    <w:rsid w:val="00EA3980"/>
    <w:rsid w:val="00EA40A0"/>
    <w:rsid w:val="00EA554C"/>
    <w:rsid w:val="00EA5A87"/>
    <w:rsid w:val="00EA6162"/>
    <w:rsid w:val="00EA6205"/>
    <w:rsid w:val="00EA65DA"/>
    <w:rsid w:val="00EA6CBE"/>
    <w:rsid w:val="00EA6F32"/>
    <w:rsid w:val="00EA7E57"/>
    <w:rsid w:val="00EB0185"/>
    <w:rsid w:val="00EB122E"/>
    <w:rsid w:val="00EB14A9"/>
    <w:rsid w:val="00EB1E82"/>
    <w:rsid w:val="00EB3636"/>
    <w:rsid w:val="00EB3A3F"/>
    <w:rsid w:val="00EB3D61"/>
    <w:rsid w:val="00EB4228"/>
    <w:rsid w:val="00EB4858"/>
    <w:rsid w:val="00EB4B8B"/>
    <w:rsid w:val="00EB4C50"/>
    <w:rsid w:val="00EB63D6"/>
    <w:rsid w:val="00EB698F"/>
    <w:rsid w:val="00EB7290"/>
    <w:rsid w:val="00EB73EE"/>
    <w:rsid w:val="00EB7852"/>
    <w:rsid w:val="00EB79B3"/>
    <w:rsid w:val="00EC01A0"/>
    <w:rsid w:val="00EC05F0"/>
    <w:rsid w:val="00EC08D3"/>
    <w:rsid w:val="00EC0D0F"/>
    <w:rsid w:val="00EC15D9"/>
    <w:rsid w:val="00EC18BD"/>
    <w:rsid w:val="00EC20EE"/>
    <w:rsid w:val="00EC21D4"/>
    <w:rsid w:val="00EC2302"/>
    <w:rsid w:val="00EC2F75"/>
    <w:rsid w:val="00EC32F3"/>
    <w:rsid w:val="00EC34BA"/>
    <w:rsid w:val="00EC3691"/>
    <w:rsid w:val="00EC3F1F"/>
    <w:rsid w:val="00EC4348"/>
    <w:rsid w:val="00EC52A7"/>
    <w:rsid w:val="00EC542B"/>
    <w:rsid w:val="00EC61E6"/>
    <w:rsid w:val="00EC647F"/>
    <w:rsid w:val="00EC659D"/>
    <w:rsid w:val="00EC79C2"/>
    <w:rsid w:val="00EC7B51"/>
    <w:rsid w:val="00ED013B"/>
    <w:rsid w:val="00ED0ED2"/>
    <w:rsid w:val="00ED1F52"/>
    <w:rsid w:val="00ED41DC"/>
    <w:rsid w:val="00ED4387"/>
    <w:rsid w:val="00ED4917"/>
    <w:rsid w:val="00ED4A08"/>
    <w:rsid w:val="00ED4DD4"/>
    <w:rsid w:val="00ED507C"/>
    <w:rsid w:val="00ED598E"/>
    <w:rsid w:val="00ED5BD4"/>
    <w:rsid w:val="00ED6886"/>
    <w:rsid w:val="00ED6B06"/>
    <w:rsid w:val="00ED725C"/>
    <w:rsid w:val="00ED7747"/>
    <w:rsid w:val="00EE0E74"/>
    <w:rsid w:val="00EE1218"/>
    <w:rsid w:val="00EE1D22"/>
    <w:rsid w:val="00EE219D"/>
    <w:rsid w:val="00EE2294"/>
    <w:rsid w:val="00EE280B"/>
    <w:rsid w:val="00EE3674"/>
    <w:rsid w:val="00EE3AC4"/>
    <w:rsid w:val="00EE4384"/>
    <w:rsid w:val="00EE4864"/>
    <w:rsid w:val="00EE4B57"/>
    <w:rsid w:val="00EE4CDA"/>
    <w:rsid w:val="00EE4E85"/>
    <w:rsid w:val="00EE549E"/>
    <w:rsid w:val="00EE567F"/>
    <w:rsid w:val="00EE64A9"/>
    <w:rsid w:val="00EE660D"/>
    <w:rsid w:val="00EE6899"/>
    <w:rsid w:val="00EE7255"/>
    <w:rsid w:val="00EF0D47"/>
    <w:rsid w:val="00EF0F31"/>
    <w:rsid w:val="00EF166C"/>
    <w:rsid w:val="00EF1BAA"/>
    <w:rsid w:val="00EF2B86"/>
    <w:rsid w:val="00EF2DD8"/>
    <w:rsid w:val="00EF3868"/>
    <w:rsid w:val="00EF4105"/>
    <w:rsid w:val="00EF469C"/>
    <w:rsid w:val="00EF4A57"/>
    <w:rsid w:val="00EF4F68"/>
    <w:rsid w:val="00EF5327"/>
    <w:rsid w:val="00EF5575"/>
    <w:rsid w:val="00EF55DC"/>
    <w:rsid w:val="00EF5787"/>
    <w:rsid w:val="00EF5876"/>
    <w:rsid w:val="00EF5F0C"/>
    <w:rsid w:val="00EF623A"/>
    <w:rsid w:val="00EF62D5"/>
    <w:rsid w:val="00EF69B1"/>
    <w:rsid w:val="00EF6B9E"/>
    <w:rsid w:val="00EF7AEC"/>
    <w:rsid w:val="00F000F3"/>
    <w:rsid w:val="00F00248"/>
    <w:rsid w:val="00F01492"/>
    <w:rsid w:val="00F01879"/>
    <w:rsid w:val="00F01F08"/>
    <w:rsid w:val="00F01FD7"/>
    <w:rsid w:val="00F02BF0"/>
    <w:rsid w:val="00F03A39"/>
    <w:rsid w:val="00F03F47"/>
    <w:rsid w:val="00F03F68"/>
    <w:rsid w:val="00F0436A"/>
    <w:rsid w:val="00F0439D"/>
    <w:rsid w:val="00F045AB"/>
    <w:rsid w:val="00F04D0F"/>
    <w:rsid w:val="00F04E54"/>
    <w:rsid w:val="00F05195"/>
    <w:rsid w:val="00F0579E"/>
    <w:rsid w:val="00F0673E"/>
    <w:rsid w:val="00F072CA"/>
    <w:rsid w:val="00F073BD"/>
    <w:rsid w:val="00F07D24"/>
    <w:rsid w:val="00F07D74"/>
    <w:rsid w:val="00F07DEE"/>
    <w:rsid w:val="00F1045B"/>
    <w:rsid w:val="00F105C8"/>
    <w:rsid w:val="00F107EE"/>
    <w:rsid w:val="00F108B3"/>
    <w:rsid w:val="00F1111D"/>
    <w:rsid w:val="00F11464"/>
    <w:rsid w:val="00F11A26"/>
    <w:rsid w:val="00F11A63"/>
    <w:rsid w:val="00F11CAF"/>
    <w:rsid w:val="00F12C62"/>
    <w:rsid w:val="00F13CEC"/>
    <w:rsid w:val="00F141CB"/>
    <w:rsid w:val="00F14AEE"/>
    <w:rsid w:val="00F152C6"/>
    <w:rsid w:val="00F15A94"/>
    <w:rsid w:val="00F15D86"/>
    <w:rsid w:val="00F15F95"/>
    <w:rsid w:val="00F15FB9"/>
    <w:rsid w:val="00F16149"/>
    <w:rsid w:val="00F16575"/>
    <w:rsid w:val="00F16890"/>
    <w:rsid w:val="00F168D4"/>
    <w:rsid w:val="00F16B52"/>
    <w:rsid w:val="00F16E20"/>
    <w:rsid w:val="00F1722E"/>
    <w:rsid w:val="00F17D4E"/>
    <w:rsid w:val="00F21418"/>
    <w:rsid w:val="00F2248D"/>
    <w:rsid w:val="00F23739"/>
    <w:rsid w:val="00F23B9B"/>
    <w:rsid w:val="00F23BAC"/>
    <w:rsid w:val="00F23E55"/>
    <w:rsid w:val="00F2503F"/>
    <w:rsid w:val="00F2602B"/>
    <w:rsid w:val="00F26998"/>
    <w:rsid w:val="00F26EE1"/>
    <w:rsid w:val="00F2725B"/>
    <w:rsid w:val="00F27615"/>
    <w:rsid w:val="00F30853"/>
    <w:rsid w:val="00F3104A"/>
    <w:rsid w:val="00F31343"/>
    <w:rsid w:val="00F32661"/>
    <w:rsid w:val="00F32B35"/>
    <w:rsid w:val="00F32F1B"/>
    <w:rsid w:val="00F35541"/>
    <w:rsid w:val="00F35D41"/>
    <w:rsid w:val="00F37599"/>
    <w:rsid w:val="00F376CA"/>
    <w:rsid w:val="00F378AC"/>
    <w:rsid w:val="00F407D1"/>
    <w:rsid w:val="00F40AE2"/>
    <w:rsid w:val="00F40F7A"/>
    <w:rsid w:val="00F4111A"/>
    <w:rsid w:val="00F414E5"/>
    <w:rsid w:val="00F414F6"/>
    <w:rsid w:val="00F41685"/>
    <w:rsid w:val="00F41A31"/>
    <w:rsid w:val="00F41EBD"/>
    <w:rsid w:val="00F42F55"/>
    <w:rsid w:val="00F4308E"/>
    <w:rsid w:val="00F433E9"/>
    <w:rsid w:val="00F435CC"/>
    <w:rsid w:val="00F438C5"/>
    <w:rsid w:val="00F43A26"/>
    <w:rsid w:val="00F43BF5"/>
    <w:rsid w:val="00F43D24"/>
    <w:rsid w:val="00F44338"/>
    <w:rsid w:val="00F44E17"/>
    <w:rsid w:val="00F45058"/>
    <w:rsid w:val="00F4544E"/>
    <w:rsid w:val="00F458B5"/>
    <w:rsid w:val="00F45B8F"/>
    <w:rsid w:val="00F45BF8"/>
    <w:rsid w:val="00F46659"/>
    <w:rsid w:val="00F46AF0"/>
    <w:rsid w:val="00F46E81"/>
    <w:rsid w:val="00F47187"/>
    <w:rsid w:val="00F47588"/>
    <w:rsid w:val="00F50078"/>
    <w:rsid w:val="00F503A4"/>
    <w:rsid w:val="00F5053A"/>
    <w:rsid w:val="00F50CC2"/>
    <w:rsid w:val="00F51952"/>
    <w:rsid w:val="00F5291D"/>
    <w:rsid w:val="00F53215"/>
    <w:rsid w:val="00F5380D"/>
    <w:rsid w:val="00F53CC8"/>
    <w:rsid w:val="00F540AD"/>
    <w:rsid w:val="00F548A2"/>
    <w:rsid w:val="00F558BB"/>
    <w:rsid w:val="00F55B94"/>
    <w:rsid w:val="00F568F9"/>
    <w:rsid w:val="00F56C74"/>
    <w:rsid w:val="00F56D1B"/>
    <w:rsid w:val="00F5779A"/>
    <w:rsid w:val="00F60721"/>
    <w:rsid w:val="00F60EB3"/>
    <w:rsid w:val="00F61894"/>
    <w:rsid w:val="00F62160"/>
    <w:rsid w:val="00F6243A"/>
    <w:rsid w:val="00F62B32"/>
    <w:rsid w:val="00F62B35"/>
    <w:rsid w:val="00F637F6"/>
    <w:rsid w:val="00F641AC"/>
    <w:rsid w:val="00F6443C"/>
    <w:rsid w:val="00F64525"/>
    <w:rsid w:val="00F64AF4"/>
    <w:rsid w:val="00F64E78"/>
    <w:rsid w:val="00F6533C"/>
    <w:rsid w:val="00F657C5"/>
    <w:rsid w:val="00F66048"/>
    <w:rsid w:val="00F66ED9"/>
    <w:rsid w:val="00F671BC"/>
    <w:rsid w:val="00F700E8"/>
    <w:rsid w:val="00F70640"/>
    <w:rsid w:val="00F70F02"/>
    <w:rsid w:val="00F70FE1"/>
    <w:rsid w:val="00F71256"/>
    <w:rsid w:val="00F712DC"/>
    <w:rsid w:val="00F715DA"/>
    <w:rsid w:val="00F71E70"/>
    <w:rsid w:val="00F73695"/>
    <w:rsid w:val="00F74582"/>
    <w:rsid w:val="00F74C9C"/>
    <w:rsid w:val="00F75160"/>
    <w:rsid w:val="00F751E5"/>
    <w:rsid w:val="00F75BC4"/>
    <w:rsid w:val="00F76D50"/>
    <w:rsid w:val="00F77343"/>
    <w:rsid w:val="00F77595"/>
    <w:rsid w:val="00F77B63"/>
    <w:rsid w:val="00F77C84"/>
    <w:rsid w:val="00F77F5D"/>
    <w:rsid w:val="00F803F9"/>
    <w:rsid w:val="00F814FA"/>
    <w:rsid w:val="00F81B08"/>
    <w:rsid w:val="00F81CD0"/>
    <w:rsid w:val="00F82430"/>
    <w:rsid w:val="00F829A7"/>
    <w:rsid w:val="00F82D3E"/>
    <w:rsid w:val="00F839B8"/>
    <w:rsid w:val="00F83F08"/>
    <w:rsid w:val="00F844B6"/>
    <w:rsid w:val="00F84D61"/>
    <w:rsid w:val="00F85228"/>
    <w:rsid w:val="00F86956"/>
    <w:rsid w:val="00F869C4"/>
    <w:rsid w:val="00F86B92"/>
    <w:rsid w:val="00F87129"/>
    <w:rsid w:val="00F87CB7"/>
    <w:rsid w:val="00F9023D"/>
    <w:rsid w:val="00F904A9"/>
    <w:rsid w:val="00F9116B"/>
    <w:rsid w:val="00F91199"/>
    <w:rsid w:val="00F91502"/>
    <w:rsid w:val="00F918EB"/>
    <w:rsid w:val="00F927FD"/>
    <w:rsid w:val="00F9381C"/>
    <w:rsid w:val="00F94713"/>
    <w:rsid w:val="00F948EF"/>
    <w:rsid w:val="00F94BC0"/>
    <w:rsid w:val="00F94EB6"/>
    <w:rsid w:val="00F95003"/>
    <w:rsid w:val="00F962AD"/>
    <w:rsid w:val="00F9644F"/>
    <w:rsid w:val="00F97083"/>
    <w:rsid w:val="00FA003F"/>
    <w:rsid w:val="00FA0365"/>
    <w:rsid w:val="00FA04B4"/>
    <w:rsid w:val="00FA04F2"/>
    <w:rsid w:val="00FA0D29"/>
    <w:rsid w:val="00FA125B"/>
    <w:rsid w:val="00FA13B4"/>
    <w:rsid w:val="00FA1B21"/>
    <w:rsid w:val="00FA1F5A"/>
    <w:rsid w:val="00FA28F2"/>
    <w:rsid w:val="00FA2AD5"/>
    <w:rsid w:val="00FA2AFD"/>
    <w:rsid w:val="00FA2CFF"/>
    <w:rsid w:val="00FA3F11"/>
    <w:rsid w:val="00FA406E"/>
    <w:rsid w:val="00FA4148"/>
    <w:rsid w:val="00FA4841"/>
    <w:rsid w:val="00FA494E"/>
    <w:rsid w:val="00FA4A42"/>
    <w:rsid w:val="00FA4FC7"/>
    <w:rsid w:val="00FA5271"/>
    <w:rsid w:val="00FA5A67"/>
    <w:rsid w:val="00FA5AC8"/>
    <w:rsid w:val="00FA6052"/>
    <w:rsid w:val="00FA717B"/>
    <w:rsid w:val="00FB0BBA"/>
    <w:rsid w:val="00FB0EAF"/>
    <w:rsid w:val="00FB1FE1"/>
    <w:rsid w:val="00FB2017"/>
    <w:rsid w:val="00FB21E3"/>
    <w:rsid w:val="00FB2856"/>
    <w:rsid w:val="00FB29FF"/>
    <w:rsid w:val="00FB333F"/>
    <w:rsid w:val="00FB38BD"/>
    <w:rsid w:val="00FB4013"/>
    <w:rsid w:val="00FB4C61"/>
    <w:rsid w:val="00FB52FF"/>
    <w:rsid w:val="00FB587B"/>
    <w:rsid w:val="00FB5CC6"/>
    <w:rsid w:val="00FB6027"/>
    <w:rsid w:val="00FB6556"/>
    <w:rsid w:val="00FB69FC"/>
    <w:rsid w:val="00FB74CD"/>
    <w:rsid w:val="00FB7B39"/>
    <w:rsid w:val="00FC0008"/>
    <w:rsid w:val="00FC02D9"/>
    <w:rsid w:val="00FC077D"/>
    <w:rsid w:val="00FC1680"/>
    <w:rsid w:val="00FC217B"/>
    <w:rsid w:val="00FC31C6"/>
    <w:rsid w:val="00FC3B3F"/>
    <w:rsid w:val="00FC3D8E"/>
    <w:rsid w:val="00FC42AC"/>
    <w:rsid w:val="00FC4797"/>
    <w:rsid w:val="00FC52CD"/>
    <w:rsid w:val="00FC641B"/>
    <w:rsid w:val="00FC7617"/>
    <w:rsid w:val="00FC7685"/>
    <w:rsid w:val="00FC77A5"/>
    <w:rsid w:val="00FD00AD"/>
    <w:rsid w:val="00FD062A"/>
    <w:rsid w:val="00FD0825"/>
    <w:rsid w:val="00FD0BC8"/>
    <w:rsid w:val="00FD0FBD"/>
    <w:rsid w:val="00FD15E3"/>
    <w:rsid w:val="00FD18A1"/>
    <w:rsid w:val="00FD26D6"/>
    <w:rsid w:val="00FD2C0E"/>
    <w:rsid w:val="00FD2CC2"/>
    <w:rsid w:val="00FD2FD0"/>
    <w:rsid w:val="00FD30FF"/>
    <w:rsid w:val="00FD3399"/>
    <w:rsid w:val="00FD36DB"/>
    <w:rsid w:val="00FD3F37"/>
    <w:rsid w:val="00FD55B4"/>
    <w:rsid w:val="00FD56A7"/>
    <w:rsid w:val="00FD5AD6"/>
    <w:rsid w:val="00FD5BEE"/>
    <w:rsid w:val="00FD5CD7"/>
    <w:rsid w:val="00FD61B4"/>
    <w:rsid w:val="00FD6377"/>
    <w:rsid w:val="00FD6612"/>
    <w:rsid w:val="00FD7B27"/>
    <w:rsid w:val="00FD7B95"/>
    <w:rsid w:val="00FE0339"/>
    <w:rsid w:val="00FE106F"/>
    <w:rsid w:val="00FE1CC5"/>
    <w:rsid w:val="00FE25D2"/>
    <w:rsid w:val="00FE2BA3"/>
    <w:rsid w:val="00FE348D"/>
    <w:rsid w:val="00FE3AA9"/>
    <w:rsid w:val="00FE4710"/>
    <w:rsid w:val="00FE4711"/>
    <w:rsid w:val="00FE4DE5"/>
    <w:rsid w:val="00FE4F82"/>
    <w:rsid w:val="00FE56A0"/>
    <w:rsid w:val="00FE5CCB"/>
    <w:rsid w:val="00FE5DF0"/>
    <w:rsid w:val="00FE6974"/>
    <w:rsid w:val="00FE6C5A"/>
    <w:rsid w:val="00FE6D4E"/>
    <w:rsid w:val="00FE6E62"/>
    <w:rsid w:val="00FE7852"/>
    <w:rsid w:val="00FE79E4"/>
    <w:rsid w:val="00FE7B13"/>
    <w:rsid w:val="00FF0672"/>
    <w:rsid w:val="00FF099B"/>
    <w:rsid w:val="00FF0BB6"/>
    <w:rsid w:val="00FF1D24"/>
    <w:rsid w:val="00FF2896"/>
    <w:rsid w:val="00FF28F2"/>
    <w:rsid w:val="00FF397B"/>
    <w:rsid w:val="00FF3E20"/>
    <w:rsid w:val="00FF3F8D"/>
    <w:rsid w:val="00FF573C"/>
    <w:rsid w:val="00FF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599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b">
    <w:name w:val="cb"/>
    <w:basedOn w:val="a"/>
    <w:rsid w:val="00F6443C"/>
    <w:pPr>
      <w:jc w:val="center"/>
    </w:pPr>
    <w:rPr>
      <w:b/>
      <w:bCs/>
    </w:rPr>
  </w:style>
  <w:style w:type="paragraph" w:styleId="a3">
    <w:name w:val="Normal (Web)"/>
    <w:aliases w:val="Знак, Знак"/>
    <w:basedOn w:val="a"/>
    <w:link w:val="a4"/>
    <w:rsid w:val="00F6443C"/>
    <w:pPr>
      <w:ind w:firstLine="567"/>
      <w:jc w:val="both"/>
    </w:pPr>
    <w:rPr>
      <w:lang w:val="x-none" w:eastAsia="x-none"/>
    </w:rPr>
  </w:style>
  <w:style w:type="paragraph" w:styleId="2">
    <w:name w:val="Body Text 2"/>
    <w:basedOn w:val="a"/>
    <w:rsid w:val="00F6443C"/>
    <w:pPr>
      <w:tabs>
        <w:tab w:val="left" w:pos="1276"/>
      </w:tabs>
    </w:pPr>
    <w:rPr>
      <w:sz w:val="32"/>
      <w:szCs w:val="20"/>
      <w:lang w:val="ro-RO" w:eastAsia="en-US"/>
    </w:rPr>
  </w:style>
  <w:style w:type="character" w:styleId="a5">
    <w:name w:val="page number"/>
    <w:basedOn w:val="a0"/>
    <w:rsid w:val="00F6443C"/>
  </w:style>
  <w:style w:type="paragraph" w:styleId="a6">
    <w:name w:val="footer"/>
    <w:basedOn w:val="a"/>
    <w:rsid w:val="00F6443C"/>
    <w:pPr>
      <w:tabs>
        <w:tab w:val="center" w:pos="4677"/>
        <w:tab w:val="right" w:pos="9355"/>
      </w:tabs>
    </w:pPr>
  </w:style>
  <w:style w:type="paragraph" w:customStyle="1" w:styleId="txt">
    <w:name w:val="txt"/>
    <w:basedOn w:val="a"/>
    <w:rsid w:val="00F6443C"/>
    <w:pPr>
      <w:spacing w:after="120" w:line="336" w:lineRule="auto"/>
    </w:pPr>
    <w:rPr>
      <w:rFonts w:ascii="Georgia" w:hAnsi="Georgia"/>
      <w:color w:val="000000"/>
      <w:lang w:val="en-US" w:eastAsia="en-US"/>
    </w:rPr>
  </w:style>
  <w:style w:type="paragraph" w:customStyle="1" w:styleId="ConsPlusNormal">
    <w:name w:val="ConsPlusNormal"/>
    <w:rsid w:val="00F6443C"/>
    <w:pPr>
      <w:widowControl w:val="0"/>
      <w:autoSpaceDE w:val="0"/>
      <w:autoSpaceDN w:val="0"/>
      <w:adjustRightInd w:val="0"/>
      <w:ind w:firstLine="720"/>
    </w:pPr>
    <w:rPr>
      <w:rFonts w:ascii="Arial" w:hAnsi="Arial" w:cs="Arial"/>
    </w:rPr>
  </w:style>
  <w:style w:type="character" w:styleId="a7">
    <w:name w:val="Strong"/>
    <w:basedOn w:val="a0"/>
    <w:qFormat/>
    <w:rsid w:val="002536B7"/>
    <w:rPr>
      <w:b/>
      <w:bCs/>
    </w:rPr>
  </w:style>
  <w:style w:type="character" w:styleId="a8">
    <w:name w:val="Emphasis"/>
    <w:basedOn w:val="a0"/>
    <w:qFormat/>
    <w:rsid w:val="004002CF"/>
    <w:rPr>
      <w:i/>
      <w:iCs/>
    </w:rPr>
  </w:style>
  <w:style w:type="paragraph" w:styleId="a9">
    <w:name w:val="Body Text Indent"/>
    <w:basedOn w:val="a"/>
    <w:link w:val="aa"/>
    <w:rsid w:val="004002CF"/>
    <w:pPr>
      <w:spacing w:after="120"/>
      <w:ind w:left="283"/>
    </w:pPr>
  </w:style>
  <w:style w:type="character" w:customStyle="1" w:styleId="aa">
    <w:name w:val="Основной текст с отступом Знак"/>
    <w:basedOn w:val="a0"/>
    <w:link w:val="a9"/>
    <w:rsid w:val="004002CF"/>
    <w:rPr>
      <w:sz w:val="24"/>
      <w:szCs w:val="24"/>
      <w:lang w:val="ru-RU" w:eastAsia="ru-RU"/>
    </w:rPr>
  </w:style>
  <w:style w:type="paragraph" w:styleId="ab">
    <w:name w:val="footnote text"/>
    <w:basedOn w:val="a"/>
    <w:link w:val="ac"/>
    <w:rsid w:val="00803B5C"/>
    <w:rPr>
      <w:sz w:val="20"/>
      <w:szCs w:val="20"/>
    </w:rPr>
  </w:style>
  <w:style w:type="character" w:customStyle="1" w:styleId="ac">
    <w:name w:val="Текст сноски Знак"/>
    <w:basedOn w:val="a0"/>
    <w:link w:val="ab"/>
    <w:rsid w:val="00803B5C"/>
    <w:rPr>
      <w:lang w:val="ru-RU" w:eastAsia="ru-RU"/>
    </w:rPr>
  </w:style>
  <w:style w:type="character" w:styleId="ad">
    <w:name w:val="footnote reference"/>
    <w:basedOn w:val="a0"/>
    <w:rsid w:val="00803B5C"/>
    <w:rPr>
      <w:vertAlign w:val="superscript"/>
    </w:rPr>
  </w:style>
  <w:style w:type="paragraph" w:styleId="ae">
    <w:name w:val="Balloon Text"/>
    <w:basedOn w:val="a"/>
    <w:link w:val="af"/>
    <w:rsid w:val="003248F2"/>
    <w:rPr>
      <w:rFonts w:ascii="Tahoma" w:hAnsi="Tahoma" w:cs="Tahoma"/>
      <w:sz w:val="16"/>
      <w:szCs w:val="16"/>
    </w:rPr>
  </w:style>
  <w:style w:type="character" w:customStyle="1" w:styleId="af">
    <w:name w:val="Текст выноски Знак"/>
    <w:basedOn w:val="a0"/>
    <w:link w:val="ae"/>
    <w:rsid w:val="003248F2"/>
    <w:rPr>
      <w:rFonts w:ascii="Tahoma" w:hAnsi="Tahoma" w:cs="Tahoma"/>
      <w:sz w:val="16"/>
      <w:szCs w:val="16"/>
      <w:lang w:val="ru-RU" w:eastAsia="ru-RU"/>
    </w:rPr>
  </w:style>
  <w:style w:type="character" w:customStyle="1" w:styleId="apple-style-span">
    <w:name w:val="apple-style-span"/>
    <w:basedOn w:val="a0"/>
    <w:rsid w:val="00222976"/>
  </w:style>
  <w:style w:type="character" w:customStyle="1" w:styleId="hps">
    <w:name w:val="hps"/>
    <w:basedOn w:val="a0"/>
    <w:rsid w:val="00370ECA"/>
  </w:style>
  <w:style w:type="character" w:customStyle="1" w:styleId="hpsatn">
    <w:name w:val="hps atn"/>
    <w:basedOn w:val="a0"/>
    <w:rsid w:val="00370ECA"/>
  </w:style>
  <w:style w:type="paragraph" w:styleId="af0">
    <w:name w:val="List Paragraph"/>
    <w:basedOn w:val="a"/>
    <w:uiPriority w:val="34"/>
    <w:qFormat/>
    <w:rsid w:val="003562F8"/>
    <w:pPr>
      <w:spacing w:after="200" w:line="276" w:lineRule="auto"/>
      <w:ind w:left="720"/>
      <w:contextualSpacing/>
    </w:pPr>
    <w:rPr>
      <w:rFonts w:ascii="Calibri" w:hAnsi="Calibri"/>
      <w:sz w:val="22"/>
      <w:szCs w:val="22"/>
      <w:lang w:val="en-US" w:eastAsia="en-US"/>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rsid w:val="00814E8D"/>
    <w:pPr>
      <w:spacing w:after="160" w:line="240" w:lineRule="exact"/>
    </w:pPr>
    <w:rPr>
      <w:rFonts w:ascii="Arial" w:eastAsia="Batang" w:hAnsi="Arial" w:cs="Arial"/>
      <w:sz w:val="20"/>
      <w:szCs w:val="20"/>
      <w:lang w:val="en-US" w:eastAsia="en-US"/>
    </w:rPr>
  </w:style>
  <w:style w:type="character" w:customStyle="1" w:styleId="a4">
    <w:name w:val="Обычный (веб) Знак"/>
    <w:aliases w:val="Знак Знак, Знак Знак"/>
    <w:link w:val="a3"/>
    <w:locked/>
    <w:rsid w:val="00D15102"/>
    <w:rPr>
      <w:sz w:val="24"/>
      <w:szCs w:val="24"/>
    </w:rPr>
  </w:style>
  <w:style w:type="paragraph" w:styleId="HTML">
    <w:name w:val="HTML Preformatted"/>
    <w:basedOn w:val="a"/>
    <w:link w:val="HTML0"/>
    <w:rsid w:val="00D1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rsid w:val="00D15102"/>
    <w:rPr>
      <w:rFonts w:ascii="Courier New" w:hAnsi="Courier New" w:cs="Courier New"/>
      <w:sz w:val="21"/>
      <w:szCs w:val="21"/>
    </w:rPr>
  </w:style>
  <w:style w:type="paragraph" w:customStyle="1" w:styleId="cn">
    <w:name w:val="cn"/>
    <w:basedOn w:val="a"/>
    <w:rsid w:val="00BD6645"/>
    <w:pPr>
      <w:jc w:val="center"/>
    </w:pPr>
  </w:style>
  <w:style w:type="paragraph" w:customStyle="1" w:styleId="rvps2">
    <w:name w:val="rvps2"/>
    <w:basedOn w:val="a"/>
    <w:rsid w:val="00BD6645"/>
    <w:pPr>
      <w:spacing w:before="100" w:beforeAutospacing="1" w:after="100" w:afterAutospacing="1"/>
    </w:pPr>
  </w:style>
  <w:style w:type="character" w:customStyle="1" w:styleId="apple-converted-space">
    <w:name w:val="apple-converted-space"/>
    <w:basedOn w:val="a0"/>
    <w:rsid w:val="00034020"/>
  </w:style>
  <w:style w:type="paragraph" w:customStyle="1" w:styleId="Default">
    <w:name w:val="Default"/>
    <w:rsid w:val="00A15865"/>
    <w:pPr>
      <w:autoSpaceDE w:val="0"/>
      <w:autoSpaceDN w:val="0"/>
      <w:adjustRightInd w:val="0"/>
    </w:pPr>
    <w:rPr>
      <w:color w:val="000000"/>
      <w:sz w:val="24"/>
      <w:szCs w:val="24"/>
    </w:rPr>
  </w:style>
  <w:style w:type="character" w:customStyle="1" w:styleId="1">
    <w:name w:val="Знак Знак1"/>
    <w:aliases w:val=" Знак Знак Знак1,Знак Знак Знак1"/>
    <w:locked/>
    <w:rsid w:val="0016368D"/>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599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b">
    <w:name w:val="cb"/>
    <w:basedOn w:val="a"/>
    <w:rsid w:val="00F6443C"/>
    <w:pPr>
      <w:jc w:val="center"/>
    </w:pPr>
    <w:rPr>
      <w:b/>
      <w:bCs/>
    </w:rPr>
  </w:style>
  <w:style w:type="paragraph" w:styleId="a3">
    <w:name w:val="Normal (Web)"/>
    <w:aliases w:val="Знак, Знак"/>
    <w:basedOn w:val="a"/>
    <w:link w:val="a4"/>
    <w:rsid w:val="00F6443C"/>
    <w:pPr>
      <w:ind w:firstLine="567"/>
      <w:jc w:val="both"/>
    </w:pPr>
    <w:rPr>
      <w:lang w:val="x-none" w:eastAsia="x-none"/>
    </w:rPr>
  </w:style>
  <w:style w:type="paragraph" w:styleId="2">
    <w:name w:val="Body Text 2"/>
    <w:basedOn w:val="a"/>
    <w:rsid w:val="00F6443C"/>
    <w:pPr>
      <w:tabs>
        <w:tab w:val="left" w:pos="1276"/>
      </w:tabs>
    </w:pPr>
    <w:rPr>
      <w:sz w:val="32"/>
      <w:szCs w:val="20"/>
      <w:lang w:val="ro-RO" w:eastAsia="en-US"/>
    </w:rPr>
  </w:style>
  <w:style w:type="character" w:styleId="a5">
    <w:name w:val="page number"/>
    <w:basedOn w:val="a0"/>
    <w:rsid w:val="00F6443C"/>
  </w:style>
  <w:style w:type="paragraph" w:styleId="a6">
    <w:name w:val="footer"/>
    <w:basedOn w:val="a"/>
    <w:rsid w:val="00F6443C"/>
    <w:pPr>
      <w:tabs>
        <w:tab w:val="center" w:pos="4677"/>
        <w:tab w:val="right" w:pos="9355"/>
      </w:tabs>
    </w:pPr>
  </w:style>
  <w:style w:type="paragraph" w:customStyle="1" w:styleId="txt">
    <w:name w:val="txt"/>
    <w:basedOn w:val="a"/>
    <w:rsid w:val="00F6443C"/>
    <w:pPr>
      <w:spacing w:after="120" w:line="336" w:lineRule="auto"/>
    </w:pPr>
    <w:rPr>
      <w:rFonts w:ascii="Georgia" w:hAnsi="Georgia"/>
      <w:color w:val="000000"/>
      <w:lang w:val="en-US" w:eastAsia="en-US"/>
    </w:rPr>
  </w:style>
  <w:style w:type="paragraph" w:customStyle="1" w:styleId="ConsPlusNormal">
    <w:name w:val="ConsPlusNormal"/>
    <w:rsid w:val="00F6443C"/>
    <w:pPr>
      <w:widowControl w:val="0"/>
      <w:autoSpaceDE w:val="0"/>
      <w:autoSpaceDN w:val="0"/>
      <w:adjustRightInd w:val="0"/>
      <w:ind w:firstLine="720"/>
    </w:pPr>
    <w:rPr>
      <w:rFonts w:ascii="Arial" w:hAnsi="Arial" w:cs="Arial"/>
    </w:rPr>
  </w:style>
  <w:style w:type="character" w:styleId="a7">
    <w:name w:val="Strong"/>
    <w:basedOn w:val="a0"/>
    <w:qFormat/>
    <w:rsid w:val="002536B7"/>
    <w:rPr>
      <w:b/>
      <w:bCs/>
    </w:rPr>
  </w:style>
  <w:style w:type="character" w:styleId="a8">
    <w:name w:val="Emphasis"/>
    <w:basedOn w:val="a0"/>
    <w:qFormat/>
    <w:rsid w:val="004002CF"/>
    <w:rPr>
      <w:i/>
      <w:iCs/>
    </w:rPr>
  </w:style>
  <w:style w:type="paragraph" w:styleId="a9">
    <w:name w:val="Body Text Indent"/>
    <w:basedOn w:val="a"/>
    <w:link w:val="aa"/>
    <w:rsid w:val="004002CF"/>
    <w:pPr>
      <w:spacing w:after="120"/>
      <w:ind w:left="283"/>
    </w:pPr>
  </w:style>
  <w:style w:type="character" w:customStyle="1" w:styleId="aa">
    <w:name w:val="Основной текст с отступом Знак"/>
    <w:basedOn w:val="a0"/>
    <w:link w:val="a9"/>
    <w:rsid w:val="004002CF"/>
    <w:rPr>
      <w:sz w:val="24"/>
      <w:szCs w:val="24"/>
      <w:lang w:val="ru-RU" w:eastAsia="ru-RU"/>
    </w:rPr>
  </w:style>
  <w:style w:type="paragraph" w:styleId="ab">
    <w:name w:val="footnote text"/>
    <w:basedOn w:val="a"/>
    <w:link w:val="ac"/>
    <w:rsid w:val="00803B5C"/>
    <w:rPr>
      <w:sz w:val="20"/>
      <w:szCs w:val="20"/>
    </w:rPr>
  </w:style>
  <w:style w:type="character" w:customStyle="1" w:styleId="ac">
    <w:name w:val="Текст сноски Знак"/>
    <w:basedOn w:val="a0"/>
    <w:link w:val="ab"/>
    <w:rsid w:val="00803B5C"/>
    <w:rPr>
      <w:lang w:val="ru-RU" w:eastAsia="ru-RU"/>
    </w:rPr>
  </w:style>
  <w:style w:type="character" w:styleId="ad">
    <w:name w:val="footnote reference"/>
    <w:basedOn w:val="a0"/>
    <w:rsid w:val="00803B5C"/>
    <w:rPr>
      <w:vertAlign w:val="superscript"/>
    </w:rPr>
  </w:style>
  <w:style w:type="paragraph" w:styleId="ae">
    <w:name w:val="Balloon Text"/>
    <w:basedOn w:val="a"/>
    <w:link w:val="af"/>
    <w:rsid w:val="003248F2"/>
    <w:rPr>
      <w:rFonts w:ascii="Tahoma" w:hAnsi="Tahoma" w:cs="Tahoma"/>
      <w:sz w:val="16"/>
      <w:szCs w:val="16"/>
    </w:rPr>
  </w:style>
  <w:style w:type="character" w:customStyle="1" w:styleId="af">
    <w:name w:val="Текст выноски Знак"/>
    <w:basedOn w:val="a0"/>
    <w:link w:val="ae"/>
    <w:rsid w:val="003248F2"/>
    <w:rPr>
      <w:rFonts w:ascii="Tahoma" w:hAnsi="Tahoma" w:cs="Tahoma"/>
      <w:sz w:val="16"/>
      <w:szCs w:val="16"/>
      <w:lang w:val="ru-RU" w:eastAsia="ru-RU"/>
    </w:rPr>
  </w:style>
  <w:style w:type="character" w:customStyle="1" w:styleId="apple-style-span">
    <w:name w:val="apple-style-span"/>
    <w:basedOn w:val="a0"/>
    <w:rsid w:val="00222976"/>
  </w:style>
  <w:style w:type="character" w:customStyle="1" w:styleId="hps">
    <w:name w:val="hps"/>
    <w:basedOn w:val="a0"/>
    <w:rsid w:val="00370ECA"/>
  </w:style>
  <w:style w:type="character" w:customStyle="1" w:styleId="hpsatn">
    <w:name w:val="hps atn"/>
    <w:basedOn w:val="a0"/>
    <w:rsid w:val="00370ECA"/>
  </w:style>
  <w:style w:type="paragraph" w:styleId="af0">
    <w:name w:val="List Paragraph"/>
    <w:basedOn w:val="a"/>
    <w:uiPriority w:val="34"/>
    <w:qFormat/>
    <w:rsid w:val="003562F8"/>
    <w:pPr>
      <w:spacing w:after="200" w:line="276" w:lineRule="auto"/>
      <w:ind w:left="720"/>
      <w:contextualSpacing/>
    </w:pPr>
    <w:rPr>
      <w:rFonts w:ascii="Calibri" w:hAnsi="Calibri"/>
      <w:sz w:val="22"/>
      <w:szCs w:val="22"/>
      <w:lang w:val="en-US" w:eastAsia="en-US"/>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rsid w:val="00814E8D"/>
    <w:pPr>
      <w:spacing w:after="160" w:line="240" w:lineRule="exact"/>
    </w:pPr>
    <w:rPr>
      <w:rFonts w:ascii="Arial" w:eastAsia="Batang" w:hAnsi="Arial" w:cs="Arial"/>
      <w:sz w:val="20"/>
      <w:szCs w:val="20"/>
      <w:lang w:val="en-US" w:eastAsia="en-US"/>
    </w:rPr>
  </w:style>
  <w:style w:type="character" w:customStyle="1" w:styleId="a4">
    <w:name w:val="Обычный (веб) Знак"/>
    <w:aliases w:val="Знак Знак, Знак Знак"/>
    <w:link w:val="a3"/>
    <w:locked/>
    <w:rsid w:val="00D15102"/>
    <w:rPr>
      <w:sz w:val="24"/>
      <w:szCs w:val="24"/>
    </w:rPr>
  </w:style>
  <w:style w:type="paragraph" w:styleId="HTML">
    <w:name w:val="HTML Preformatted"/>
    <w:basedOn w:val="a"/>
    <w:link w:val="HTML0"/>
    <w:rsid w:val="00D1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rsid w:val="00D15102"/>
    <w:rPr>
      <w:rFonts w:ascii="Courier New" w:hAnsi="Courier New" w:cs="Courier New"/>
      <w:sz w:val="21"/>
      <w:szCs w:val="21"/>
    </w:rPr>
  </w:style>
  <w:style w:type="paragraph" w:customStyle="1" w:styleId="cn">
    <w:name w:val="cn"/>
    <w:basedOn w:val="a"/>
    <w:rsid w:val="00BD6645"/>
    <w:pPr>
      <w:jc w:val="center"/>
    </w:pPr>
  </w:style>
  <w:style w:type="paragraph" w:customStyle="1" w:styleId="rvps2">
    <w:name w:val="rvps2"/>
    <w:basedOn w:val="a"/>
    <w:rsid w:val="00BD6645"/>
    <w:pPr>
      <w:spacing w:before="100" w:beforeAutospacing="1" w:after="100" w:afterAutospacing="1"/>
    </w:pPr>
  </w:style>
  <w:style w:type="character" w:customStyle="1" w:styleId="apple-converted-space">
    <w:name w:val="apple-converted-space"/>
    <w:basedOn w:val="a0"/>
    <w:rsid w:val="00034020"/>
  </w:style>
  <w:style w:type="paragraph" w:customStyle="1" w:styleId="Default">
    <w:name w:val="Default"/>
    <w:rsid w:val="00A15865"/>
    <w:pPr>
      <w:autoSpaceDE w:val="0"/>
      <w:autoSpaceDN w:val="0"/>
      <w:adjustRightInd w:val="0"/>
    </w:pPr>
    <w:rPr>
      <w:color w:val="000000"/>
      <w:sz w:val="24"/>
      <w:szCs w:val="24"/>
    </w:rPr>
  </w:style>
  <w:style w:type="character" w:customStyle="1" w:styleId="1">
    <w:name w:val="Знак Знак1"/>
    <w:aliases w:val=" Знак Знак Знак1,Знак Знак Знак1"/>
    <w:locked/>
    <w:rsid w:val="0016368D"/>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947">
      <w:bodyDiv w:val="1"/>
      <w:marLeft w:val="0"/>
      <w:marRight w:val="0"/>
      <w:marTop w:val="0"/>
      <w:marBottom w:val="0"/>
      <w:divBdr>
        <w:top w:val="none" w:sz="0" w:space="0" w:color="auto"/>
        <w:left w:val="none" w:sz="0" w:space="0" w:color="auto"/>
        <w:bottom w:val="none" w:sz="0" w:space="0" w:color="auto"/>
        <w:right w:val="none" w:sz="0" w:space="0" w:color="auto"/>
      </w:divBdr>
    </w:div>
    <w:div w:id="60908602">
      <w:bodyDiv w:val="1"/>
      <w:marLeft w:val="0"/>
      <w:marRight w:val="0"/>
      <w:marTop w:val="0"/>
      <w:marBottom w:val="0"/>
      <w:divBdr>
        <w:top w:val="none" w:sz="0" w:space="0" w:color="auto"/>
        <w:left w:val="none" w:sz="0" w:space="0" w:color="auto"/>
        <w:bottom w:val="none" w:sz="0" w:space="0" w:color="auto"/>
        <w:right w:val="none" w:sz="0" w:space="0" w:color="auto"/>
      </w:divBdr>
    </w:div>
    <w:div w:id="67845272">
      <w:bodyDiv w:val="1"/>
      <w:marLeft w:val="0"/>
      <w:marRight w:val="0"/>
      <w:marTop w:val="0"/>
      <w:marBottom w:val="0"/>
      <w:divBdr>
        <w:top w:val="none" w:sz="0" w:space="0" w:color="auto"/>
        <w:left w:val="none" w:sz="0" w:space="0" w:color="auto"/>
        <w:bottom w:val="none" w:sz="0" w:space="0" w:color="auto"/>
        <w:right w:val="none" w:sz="0" w:space="0" w:color="auto"/>
      </w:divBdr>
    </w:div>
    <w:div w:id="80757873">
      <w:bodyDiv w:val="1"/>
      <w:marLeft w:val="0"/>
      <w:marRight w:val="0"/>
      <w:marTop w:val="0"/>
      <w:marBottom w:val="0"/>
      <w:divBdr>
        <w:top w:val="none" w:sz="0" w:space="0" w:color="auto"/>
        <w:left w:val="none" w:sz="0" w:space="0" w:color="auto"/>
        <w:bottom w:val="none" w:sz="0" w:space="0" w:color="auto"/>
        <w:right w:val="none" w:sz="0" w:space="0" w:color="auto"/>
      </w:divBdr>
    </w:div>
    <w:div w:id="124545248">
      <w:bodyDiv w:val="1"/>
      <w:marLeft w:val="0"/>
      <w:marRight w:val="0"/>
      <w:marTop w:val="0"/>
      <w:marBottom w:val="0"/>
      <w:divBdr>
        <w:top w:val="none" w:sz="0" w:space="0" w:color="auto"/>
        <w:left w:val="none" w:sz="0" w:space="0" w:color="auto"/>
        <w:bottom w:val="none" w:sz="0" w:space="0" w:color="auto"/>
        <w:right w:val="none" w:sz="0" w:space="0" w:color="auto"/>
      </w:divBdr>
    </w:div>
    <w:div w:id="164905078">
      <w:bodyDiv w:val="1"/>
      <w:marLeft w:val="0"/>
      <w:marRight w:val="0"/>
      <w:marTop w:val="0"/>
      <w:marBottom w:val="0"/>
      <w:divBdr>
        <w:top w:val="none" w:sz="0" w:space="0" w:color="auto"/>
        <w:left w:val="none" w:sz="0" w:space="0" w:color="auto"/>
        <w:bottom w:val="none" w:sz="0" w:space="0" w:color="auto"/>
        <w:right w:val="none" w:sz="0" w:space="0" w:color="auto"/>
      </w:divBdr>
    </w:div>
    <w:div w:id="172965079">
      <w:bodyDiv w:val="1"/>
      <w:marLeft w:val="0"/>
      <w:marRight w:val="0"/>
      <w:marTop w:val="0"/>
      <w:marBottom w:val="0"/>
      <w:divBdr>
        <w:top w:val="none" w:sz="0" w:space="0" w:color="auto"/>
        <w:left w:val="none" w:sz="0" w:space="0" w:color="auto"/>
        <w:bottom w:val="none" w:sz="0" w:space="0" w:color="auto"/>
        <w:right w:val="none" w:sz="0" w:space="0" w:color="auto"/>
      </w:divBdr>
    </w:div>
    <w:div w:id="208109463">
      <w:bodyDiv w:val="1"/>
      <w:marLeft w:val="0"/>
      <w:marRight w:val="0"/>
      <w:marTop w:val="0"/>
      <w:marBottom w:val="0"/>
      <w:divBdr>
        <w:top w:val="none" w:sz="0" w:space="0" w:color="auto"/>
        <w:left w:val="none" w:sz="0" w:space="0" w:color="auto"/>
        <w:bottom w:val="none" w:sz="0" w:space="0" w:color="auto"/>
        <w:right w:val="none" w:sz="0" w:space="0" w:color="auto"/>
      </w:divBdr>
    </w:div>
    <w:div w:id="218321300">
      <w:bodyDiv w:val="1"/>
      <w:marLeft w:val="0"/>
      <w:marRight w:val="0"/>
      <w:marTop w:val="0"/>
      <w:marBottom w:val="0"/>
      <w:divBdr>
        <w:top w:val="none" w:sz="0" w:space="0" w:color="auto"/>
        <w:left w:val="none" w:sz="0" w:space="0" w:color="auto"/>
        <w:bottom w:val="none" w:sz="0" w:space="0" w:color="auto"/>
        <w:right w:val="none" w:sz="0" w:space="0" w:color="auto"/>
      </w:divBdr>
    </w:div>
    <w:div w:id="225916957">
      <w:bodyDiv w:val="1"/>
      <w:marLeft w:val="0"/>
      <w:marRight w:val="0"/>
      <w:marTop w:val="0"/>
      <w:marBottom w:val="0"/>
      <w:divBdr>
        <w:top w:val="none" w:sz="0" w:space="0" w:color="auto"/>
        <w:left w:val="none" w:sz="0" w:space="0" w:color="auto"/>
        <w:bottom w:val="none" w:sz="0" w:space="0" w:color="auto"/>
        <w:right w:val="none" w:sz="0" w:space="0" w:color="auto"/>
      </w:divBdr>
    </w:div>
    <w:div w:id="273096121">
      <w:bodyDiv w:val="1"/>
      <w:marLeft w:val="0"/>
      <w:marRight w:val="0"/>
      <w:marTop w:val="0"/>
      <w:marBottom w:val="0"/>
      <w:divBdr>
        <w:top w:val="none" w:sz="0" w:space="0" w:color="auto"/>
        <w:left w:val="none" w:sz="0" w:space="0" w:color="auto"/>
        <w:bottom w:val="none" w:sz="0" w:space="0" w:color="auto"/>
        <w:right w:val="none" w:sz="0" w:space="0" w:color="auto"/>
      </w:divBdr>
    </w:div>
    <w:div w:id="453133519">
      <w:bodyDiv w:val="1"/>
      <w:marLeft w:val="0"/>
      <w:marRight w:val="0"/>
      <w:marTop w:val="0"/>
      <w:marBottom w:val="0"/>
      <w:divBdr>
        <w:top w:val="none" w:sz="0" w:space="0" w:color="auto"/>
        <w:left w:val="none" w:sz="0" w:space="0" w:color="auto"/>
        <w:bottom w:val="none" w:sz="0" w:space="0" w:color="auto"/>
        <w:right w:val="none" w:sz="0" w:space="0" w:color="auto"/>
      </w:divBdr>
    </w:div>
    <w:div w:id="510490859">
      <w:bodyDiv w:val="1"/>
      <w:marLeft w:val="0"/>
      <w:marRight w:val="0"/>
      <w:marTop w:val="0"/>
      <w:marBottom w:val="0"/>
      <w:divBdr>
        <w:top w:val="none" w:sz="0" w:space="0" w:color="auto"/>
        <w:left w:val="none" w:sz="0" w:space="0" w:color="auto"/>
        <w:bottom w:val="none" w:sz="0" w:space="0" w:color="auto"/>
        <w:right w:val="none" w:sz="0" w:space="0" w:color="auto"/>
      </w:divBdr>
    </w:div>
    <w:div w:id="526914061">
      <w:bodyDiv w:val="1"/>
      <w:marLeft w:val="0"/>
      <w:marRight w:val="0"/>
      <w:marTop w:val="0"/>
      <w:marBottom w:val="0"/>
      <w:divBdr>
        <w:top w:val="none" w:sz="0" w:space="0" w:color="auto"/>
        <w:left w:val="none" w:sz="0" w:space="0" w:color="auto"/>
        <w:bottom w:val="none" w:sz="0" w:space="0" w:color="auto"/>
        <w:right w:val="none" w:sz="0" w:space="0" w:color="auto"/>
      </w:divBdr>
    </w:div>
    <w:div w:id="539973629">
      <w:bodyDiv w:val="1"/>
      <w:marLeft w:val="0"/>
      <w:marRight w:val="0"/>
      <w:marTop w:val="0"/>
      <w:marBottom w:val="0"/>
      <w:divBdr>
        <w:top w:val="none" w:sz="0" w:space="0" w:color="auto"/>
        <w:left w:val="none" w:sz="0" w:space="0" w:color="auto"/>
        <w:bottom w:val="none" w:sz="0" w:space="0" w:color="auto"/>
        <w:right w:val="none" w:sz="0" w:space="0" w:color="auto"/>
      </w:divBdr>
    </w:div>
    <w:div w:id="551161724">
      <w:bodyDiv w:val="1"/>
      <w:marLeft w:val="0"/>
      <w:marRight w:val="0"/>
      <w:marTop w:val="0"/>
      <w:marBottom w:val="0"/>
      <w:divBdr>
        <w:top w:val="none" w:sz="0" w:space="0" w:color="auto"/>
        <w:left w:val="none" w:sz="0" w:space="0" w:color="auto"/>
        <w:bottom w:val="none" w:sz="0" w:space="0" w:color="auto"/>
        <w:right w:val="none" w:sz="0" w:space="0" w:color="auto"/>
      </w:divBdr>
    </w:div>
    <w:div w:id="553127898">
      <w:bodyDiv w:val="1"/>
      <w:marLeft w:val="0"/>
      <w:marRight w:val="0"/>
      <w:marTop w:val="0"/>
      <w:marBottom w:val="0"/>
      <w:divBdr>
        <w:top w:val="none" w:sz="0" w:space="0" w:color="auto"/>
        <w:left w:val="none" w:sz="0" w:space="0" w:color="auto"/>
        <w:bottom w:val="none" w:sz="0" w:space="0" w:color="auto"/>
        <w:right w:val="none" w:sz="0" w:space="0" w:color="auto"/>
      </w:divBdr>
    </w:div>
    <w:div w:id="593317392">
      <w:bodyDiv w:val="1"/>
      <w:marLeft w:val="0"/>
      <w:marRight w:val="0"/>
      <w:marTop w:val="0"/>
      <w:marBottom w:val="0"/>
      <w:divBdr>
        <w:top w:val="none" w:sz="0" w:space="0" w:color="auto"/>
        <w:left w:val="none" w:sz="0" w:space="0" w:color="auto"/>
        <w:bottom w:val="none" w:sz="0" w:space="0" w:color="auto"/>
        <w:right w:val="none" w:sz="0" w:space="0" w:color="auto"/>
      </w:divBdr>
    </w:div>
    <w:div w:id="597639759">
      <w:bodyDiv w:val="1"/>
      <w:marLeft w:val="0"/>
      <w:marRight w:val="0"/>
      <w:marTop w:val="0"/>
      <w:marBottom w:val="0"/>
      <w:divBdr>
        <w:top w:val="none" w:sz="0" w:space="0" w:color="auto"/>
        <w:left w:val="none" w:sz="0" w:space="0" w:color="auto"/>
        <w:bottom w:val="none" w:sz="0" w:space="0" w:color="auto"/>
        <w:right w:val="none" w:sz="0" w:space="0" w:color="auto"/>
      </w:divBdr>
    </w:div>
    <w:div w:id="697582616">
      <w:bodyDiv w:val="1"/>
      <w:marLeft w:val="0"/>
      <w:marRight w:val="0"/>
      <w:marTop w:val="0"/>
      <w:marBottom w:val="0"/>
      <w:divBdr>
        <w:top w:val="none" w:sz="0" w:space="0" w:color="auto"/>
        <w:left w:val="none" w:sz="0" w:space="0" w:color="auto"/>
        <w:bottom w:val="none" w:sz="0" w:space="0" w:color="auto"/>
        <w:right w:val="none" w:sz="0" w:space="0" w:color="auto"/>
      </w:divBdr>
    </w:div>
    <w:div w:id="700521140">
      <w:bodyDiv w:val="1"/>
      <w:marLeft w:val="0"/>
      <w:marRight w:val="0"/>
      <w:marTop w:val="0"/>
      <w:marBottom w:val="0"/>
      <w:divBdr>
        <w:top w:val="none" w:sz="0" w:space="0" w:color="auto"/>
        <w:left w:val="none" w:sz="0" w:space="0" w:color="auto"/>
        <w:bottom w:val="none" w:sz="0" w:space="0" w:color="auto"/>
        <w:right w:val="none" w:sz="0" w:space="0" w:color="auto"/>
      </w:divBdr>
    </w:div>
    <w:div w:id="712729226">
      <w:bodyDiv w:val="1"/>
      <w:marLeft w:val="0"/>
      <w:marRight w:val="0"/>
      <w:marTop w:val="0"/>
      <w:marBottom w:val="0"/>
      <w:divBdr>
        <w:top w:val="none" w:sz="0" w:space="0" w:color="auto"/>
        <w:left w:val="none" w:sz="0" w:space="0" w:color="auto"/>
        <w:bottom w:val="none" w:sz="0" w:space="0" w:color="auto"/>
        <w:right w:val="none" w:sz="0" w:space="0" w:color="auto"/>
      </w:divBdr>
    </w:div>
    <w:div w:id="739712578">
      <w:bodyDiv w:val="1"/>
      <w:marLeft w:val="0"/>
      <w:marRight w:val="0"/>
      <w:marTop w:val="0"/>
      <w:marBottom w:val="0"/>
      <w:divBdr>
        <w:top w:val="none" w:sz="0" w:space="0" w:color="auto"/>
        <w:left w:val="none" w:sz="0" w:space="0" w:color="auto"/>
        <w:bottom w:val="none" w:sz="0" w:space="0" w:color="auto"/>
        <w:right w:val="none" w:sz="0" w:space="0" w:color="auto"/>
      </w:divBdr>
    </w:div>
    <w:div w:id="754782004">
      <w:bodyDiv w:val="1"/>
      <w:marLeft w:val="0"/>
      <w:marRight w:val="0"/>
      <w:marTop w:val="0"/>
      <w:marBottom w:val="0"/>
      <w:divBdr>
        <w:top w:val="none" w:sz="0" w:space="0" w:color="auto"/>
        <w:left w:val="none" w:sz="0" w:space="0" w:color="auto"/>
        <w:bottom w:val="none" w:sz="0" w:space="0" w:color="auto"/>
        <w:right w:val="none" w:sz="0" w:space="0" w:color="auto"/>
      </w:divBdr>
    </w:div>
    <w:div w:id="840855749">
      <w:bodyDiv w:val="1"/>
      <w:marLeft w:val="0"/>
      <w:marRight w:val="0"/>
      <w:marTop w:val="0"/>
      <w:marBottom w:val="0"/>
      <w:divBdr>
        <w:top w:val="none" w:sz="0" w:space="0" w:color="auto"/>
        <w:left w:val="none" w:sz="0" w:space="0" w:color="auto"/>
        <w:bottom w:val="none" w:sz="0" w:space="0" w:color="auto"/>
        <w:right w:val="none" w:sz="0" w:space="0" w:color="auto"/>
      </w:divBdr>
    </w:div>
    <w:div w:id="849174144">
      <w:bodyDiv w:val="1"/>
      <w:marLeft w:val="0"/>
      <w:marRight w:val="0"/>
      <w:marTop w:val="0"/>
      <w:marBottom w:val="0"/>
      <w:divBdr>
        <w:top w:val="none" w:sz="0" w:space="0" w:color="auto"/>
        <w:left w:val="none" w:sz="0" w:space="0" w:color="auto"/>
        <w:bottom w:val="none" w:sz="0" w:space="0" w:color="auto"/>
        <w:right w:val="none" w:sz="0" w:space="0" w:color="auto"/>
      </w:divBdr>
    </w:div>
    <w:div w:id="858354018">
      <w:bodyDiv w:val="1"/>
      <w:marLeft w:val="0"/>
      <w:marRight w:val="0"/>
      <w:marTop w:val="0"/>
      <w:marBottom w:val="0"/>
      <w:divBdr>
        <w:top w:val="none" w:sz="0" w:space="0" w:color="auto"/>
        <w:left w:val="none" w:sz="0" w:space="0" w:color="auto"/>
        <w:bottom w:val="none" w:sz="0" w:space="0" w:color="auto"/>
        <w:right w:val="none" w:sz="0" w:space="0" w:color="auto"/>
      </w:divBdr>
    </w:div>
    <w:div w:id="875314939">
      <w:bodyDiv w:val="1"/>
      <w:marLeft w:val="0"/>
      <w:marRight w:val="0"/>
      <w:marTop w:val="0"/>
      <w:marBottom w:val="0"/>
      <w:divBdr>
        <w:top w:val="none" w:sz="0" w:space="0" w:color="auto"/>
        <w:left w:val="none" w:sz="0" w:space="0" w:color="auto"/>
        <w:bottom w:val="none" w:sz="0" w:space="0" w:color="auto"/>
        <w:right w:val="none" w:sz="0" w:space="0" w:color="auto"/>
      </w:divBdr>
    </w:div>
    <w:div w:id="941182114">
      <w:bodyDiv w:val="1"/>
      <w:marLeft w:val="0"/>
      <w:marRight w:val="0"/>
      <w:marTop w:val="0"/>
      <w:marBottom w:val="0"/>
      <w:divBdr>
        <w:top w:val="none" w:sz="0" w:space="0" w:color="auto"/>
        <w:left w:val="none" w:sz="0" w:space="0" w:color="auto"/>
        <w:bottom w:val="none" w:sz="0" w:space="0" w:color="auto"/>
        <w:right w:val="none" w:sz="0" w:space="0" w:color="auto"/>
      </w:divBdr>
    </w:div>
    <w:div w:id="953290449">
      <w:bodyDiv w:val="1"/>
      <w:marLeft w:val="0"/>
      <w:marRight w:val="0"/>
      <w:marTop w:val="0"/>
      <w:marBottom w:val="0"/>
      <w:divBdr>
        <w:top w:val="none" w:sz="0" w:space="0" w:color="auto"/>
        <w:left w:val="none" w:sz="0" w:space="0" w:color="auto"/>
        <w:bottom w:val="none" w:sz="0" w:space="0" w:color="auto"/>
        <w:right w:val="none" w:sz="0" w:space="0" w:color="auto"/>
      </w:divBdr>
    </w:div>
    <w:div w:id="985939239">
      <w:bodyDiv w:val="1"/>
      <w:marLeft w:val="0"/>
      <w:marRight w:val="0"/>
      <w:marTop w:val="0"/>
      <w:marBottom w:val="0"/>
      <w:divBdr>
        <w:top w:val="none" w:sz="0" w:space="0" w:color="auto"/>
        <w:left w:val="none" w:sz="0" w:space="0" w:color="auto"/>
        <w:bottom w:val="none" w:sz="0" w:space="0" w:color="auto"/>
        <w:right w:val="none" w:sz="0" w:space="0" w:color="auto"/>
      </w:divBdr>
    </w:div>
    <w:div w:id="1055541297">
      <w:bodyDiv w:val="1"/>
      <w:marLeft w:val="0"/>
      <w:marRight w:val="0"/>
      <w:marTop w:val="0"/>
      <w:marBottom w:val="0"/>
      <w:divBdr>
        <w:top w:val="none" w:sz="0" w:space="0" w:color="auto"/>
        <w:left w:val="none" w:sz="0" w:space="0" w:color="auto"/>
        <w:bottom w:val="none" w:sz="0" w:space="0" w:color="auto"/>
        <w:right w:val="none" w:sz="0" w:space="0" w:color="auto"/>
      </w:divBdr>
    </w:div>
    <w:div w:id="1086609525">
      <w:bodyDiv w:val="1"/>
      <w:marLeft w:val="0"/>
      <w:marRight w:val="0"/>
      <w:marTop w:val="0"/>
      <w:marBottom w:val="0"/>
      <w:divBdr>
        <w:top w:val="none" w:sz="0" w:space="0" w:color="auto"/>
        <w:left w:val="none" w:sz="0" w:space="0" w:color="auto"/>
        <w:bottom w:val="none" w:sz="0" w:space="0" w:color="auto"/>
        <w:right w:val="none" w:sz="0" w:space="0" w:color="auto"/>
      </w:divBdr>
    </w:div>
    <w:div w:id="1092554206">
      <w:bodyDiv w:val="1"/>
      <w:marLeft w:val="0"/>
      <w:marRight w:val="0"/>
      <w:marTop w:val="0"/>
      <w:marBottom w:val="0"/>
      <w:divBdr>
        <w:top w:val="none" w:sz="0" w:space="0" w:color="auto"/>
        <w:left w:val="none" w:sz="0" w:space="0" w:color="auto"/>
        <w:bottom w:val="none" w:sz="0" w:space="0" w:color="auto"/>
        <w:right w:val="none" w:sz="0" w:space="0" w:color="auto"/>
      </w:divBdr>
    </w:div>
    <w:div w:id="1105886918">
      <w:bodyDiv w:val="1"/>
      <w:marLeft w:val="0"/>
      <w:marRight w:val="0"/>
      <w:marTop w:val="0"/>
      <w:marBottom w:val="0"/>
      <w:divBdr>
        <w:top w:val="none" w:sz="0" w:space="0" w:color="auto"/>
        <w:left w:val="none" w:sz="0" w:space="0" w:color="auto"/>
        <w:bottom w:val="none" w:sz="0" w:space="0" w:color="auto"/>
        <w:right w:val="none" w:sz="0" w:space="0" w:color="auto"/>
      </w:divBdr>
    </w:div>
    <w:div w:id="1106079854">
      <w:bodyDiv w:val="1"/>
      <w:marLeft w:val="0"/>
      <w:marRight w:val="0"/>
      <w:marTop w:val="0"/>
      <w:marBottom w:val="0"/>
      <w:divBdr>
        <w:top w:val="none" w:sz="0" w:space="0" w:color="auto"/>
        <w:left w:val="none" w:sz="0" w:space="0" w:color="auto"/>
        <w:bottom w:val="none" w:sz="0" w:space="0" w:color="auto"/>
        <w:right w:val="none" w:sz="0" w:space="0" w:color="auto"/>
      </w:divBdr>
    </w:div>
    <w:div w:id="1143816673">
      <w:bodyDiv w:val="1"/>
      <w:marLeft w:val="0"/>
      <w:marRight w:val="0"/>
      <w:marTop w:val="0"/>
      <w:marBottom w:val="0"/>
      <w:divBdr>
        <w:top w:val="none" w:sz="0" w:space="0" w:color="auto"/>
        <w:left w:val="none" w:sz="0" w:space="0" w:color="auto"/>
        <w:bottom w:val="none" w:sz="0" w:space="0" w:color="auto"/>
        <w:right w:val="none" w:sz="0" w:space="0" w:color="auto"/>
      </w:divBdr>
    </w:div>
    <w:div w:id="1158113103">
      <w:bodyDiv w:val="1"/>
      <w:marLeft w:val="0"/>
      <w:marRight w:val="0"/>
      <w:marTop w:val="0"/>
      <w:marBottom w:val="0"/>
      <w:divBdr>
        <w:top w:val="none" w:sz="0" w:space="0" w:color="auto"/>
        <w:left w:val="none" w:sz="0" w:space="0" w:color="auto"/>
        <w:bottom w:val="none" w:sz="0" w:space="0" w:color="auto"/>
        <w:right w:val="none" w:sz="0" w:space="0" w:color="auto"/>
      </w:divBdr>
    </w:div>
    <w:div w:id="1160392367">
      <w:bodyDiv w:val="1"/>
      <w:marLeft w:val="0"/>
      <w:marRight w:val="0"/>
      <w:marTop w:val="0"/>
      <w:marBottom w:val="0"/>
      <w:divBdr>
        <w:top w:val="none" w:sz="0" w:space="0" w:color="auto"/>
        <w:left w:val="none" w:sz="0" w:space="0" w:color="auto"/>
        <w:bottom w:val="none" w:sz="0" w:space="0" w:color="auto"/>
        <w:right w:val="none" w:sz="0" w:space="0" w:color="auto"/>
      </w:divBdr>
    </w:div>
    <w:div w:id="1206718773">
      <w:bodyDiv w:val="1"/>
      <w:marLeft w:val="0"/>
      <w:marRight w:val="0"/>
      <w:marTop w:val="0"/>
      <w:marBottom w:val="0"/>
      <w:divBdr>
        <w:top w:val="none" w:sz="0" w:space="0" w:color="auto"/>
        <w:left w:val="none" w:sz="0" w:space="0" w:color="auto"/>
        <w:bottom w:val="none" w:sz="0" w:space="0" w:color="auto"/>
        <w:right w:val="none" w:sz="0" w:space="0" w:color="auto"/>
      </w:divBdr>
    </w:div>
    <w:div w:id="1285886943">
      <w:bodyDiv w:val="1"/>
      <w:marLeft w:val="0"/>
      <w:marRight w:val="0"/>
      <w:marTop w:val="0"/>
      <w:marBottom w:val="0"/>
      <w:divBdr>
        <w:top w:val="none" w:sz="0" w:space="0" w:color="auto"/>
        <w:left w:val="none" w:sz="0" w:space="0" w:color="auto"/>
        <w:bottom w:val="none" w:sz="0" w:space="0" w:color="auto"/>
        <w:right w:val="none" w:sz="0" w:space="0" w:color="auto"/>
      </w:divBdr>
    </w:div>
    <w:div w:id="1321274274">
      <w:bodyDiv w:val="1"/>
      <w:marLeft w:val="0"/>
      <w:marRight w:val="0"/>
      <w:marTop w:val="0"/>
      <w:marBottom w:val="0"/>
      <w:divBdr>
        <w:top w:val="none" w:sz="0" w:space="0" w:color="auto"/>
        <w:left w:val="none" w:sz="0" w:space="0" w:color="auto"/>
        <w:bottom w:val="none" w:sz="0" w:space="0" w:color="auto"/>
        <w:right w:val="none" w:sz="0" w:space="0" w:color="auto"/>
      </w:divBdr>
    </w:div>
    <w:div w:id="1338970255">
      <w:bodyDiv w:val="1"/>
      <w:marLeft w:val="0"/>
      <w:marRight w:val="0"/>
      <w:marTop w:val="0"/>
      <w:marBottom w:val="0"/>
      <w:divBdr>
        <w:top w:val="none" w:sz="0" w:space="0" w:color="auto"/>
        <w:left w:val="none" w:sz="0" w:space="0" w:color="auto"/>
        <w:bottom w:val="none" w:sz="0" w:space="0" w:color="auto"/>
        <w:right w:val="none" w:sz="0" w:space="0" w:color="auto"/>
      </w:divBdr>
    </w:div>
    <w:div w:id="1387409786">
      <w:bodyDiv w:val="1"/>
      <w:marLeft w:val="0"/>
      <w:marRight w:val="0"/>
      <w:marTop w:val="0"/>
      <w:marBottom w:val="0"/>
      <w:divBdr>
        <w:top w:val="none" w:sz="0" w:space="0" w:color="auto"/>
        <w:left w:val="none" w:sz="0" w:space="0" w:color="auto"/>
        <w:bottom w:val="none" w:sz="0" w:space="0" w:color="auto"/>
        <w:right w:val="none" w:sz="0" w:space="0" w:color="auto"/>
      </w:divBdr>
    </w:div>
    <w:div w:id="1400011252">
      <w:bodyDiv w:val="1"/>
      <w:marLeft w:val="0"/>
      <w:marRight w:val="0"/>
      <w:marTop w:val="0"/>
      <w:marBottom w:val="0"/>
      <w:divBdr>
        <w:top w:val="none" w:sz="0" w:space="0" w:color="auto"/>
        <w:left w:val="none" w:sz="0" w:space="0" w:color="auto"/>
        <w:bottom w:val="none" w:sz="0" w:space="0" w:color="auto"/>
        <w:right w:val="none" w:sz="0" w:space="0" w:color="auto"/>
      </w:divBdr>
    </w:div>
    <w:div w:id="1408844717">
      <w:bodyDiv w:val="1"/>
      <w:marLeft w:val="0"/>
      <w:marRight w:val="0"/>
      <w:marTop w:val="0"/>
      <w:marBottom w:val="0"/>
      <w:divBdr>
        <w:top w:val="none" w:sz="0" w:space="0" w:color="auto"/>
        <w:left w:val="none" w:sz="0" w:space="0" w:color="auto"/>
        <w:bottom w:val="none" w:sz="0" w:space="0" w:color="auto"/>
        <w:right w:val="none" w:sz="0" w:space="0" w:color="auto"/>
      </w:divBdr>
    </w:div>
    <w:div w:id="1420830420">
      <w:bodyDiv w:val="1"/>
      <w:marLeft w:val="0"/>
      <w:marRight w:val="0"/>
      <w:marTop w:val="0"/>
      <w:marBottom w:val="0"/>
      <w:divBdr>
        <w:top w:val="none" w:sz="0" w:space="0" w:color="auto"/>
        <w:left w:val="none" w:sz="0" w:space="0" w:color="auto"/>
        <w:bottom w:val="none" w:sz="0" w:space="0" w:color="auto"/>
        <w:right w:val="none" w:sz="0" w:space="0" w:color="auto"/>
      </w:divBdr>
    </w:div>
    <w:div w:id="1448041768">
      <w:bodyDiv w:val="1"/>
      <w:marLeft w:val="0"/>
      <w:marRight w:val="0"/>
      <w:marTop w:val="0"/>
      <w:marBottom w:val="0"/>
      <w:divBdr>
        <w:top w:val="none" w:sz="0" w:space="0" w:color="auto"/>
        <w:left w:val="none" w:sz="0" w:space="0" w:color="auto"/>
        <w:bottom w:val="none" w:sz="0" w:space="0" w:color="auto"/>
        <w:right w:val="none" w:sz="0" w:space="0" w:color="auto"/>
      </w:divBdr>
    </w:div>
    <w:div w:id="1497184118">
      <w:bodyDiv w:val="1"/>
      <w:marLeft w:val="0"/>
      <w:marRight w:val="0"/>
      <w:marTop w:val="0"/>
      <w:marBottom w:val="0"/>
      <w:divBdr>
        <w:top w:val="none" w:sz="0" w:space="0" w:color="auto"/>
        <w:left w:val="none" w:sz="0" w:space="0" w:color="auto"/>
        <w:bottom w:val="none" w:sz="0" w:space="0" w:color="auto"/>
        <w:right w:val="none" w:sz="0" w:space="0" w:color="auto"/>
      </w:divBdr>
    </w:div>
    <w:div w:id="1503936080">
      <w:bodyDiv w:val="1"/>
      <w:marLeft w:val="0"/>
      <w:marRight w:val="0"/>
      <w:marTop w:val="0"/>
      <w:marBottom w:val="0"/>
      <w:divBdr>
        <w:top w:val="none" w:sz="0" w:space="0" w:color="auto"/>
        <w:left w:val="none" w:sz="0" w:space="0" w:color="auto"/>
        <w:bottom w:val="none" w:sz="0" w:space="0" w:color="auto"/>
        <w:right w:val="none" w:sz="0" w:space="0" w:color="auto"/>
      </w:divBdr>
    </w:div>
    <w:div w:id="1532380207">
      <w:bodyDiv w:val="1"/>
      <w:marLeft w:val="0"/>
      <w:marRight w:val="0"/>
      <w:marTop w:val="0"/>
      <w:marBottom w:val="0"/>
      <w:divBdr>
        <w:top w:val="none" w:sz="0" w:space="0" w:color="auto"/>
        <w:left w:val="none" w:sz="0" w:space="0" w:color="auto"/>
        <w:bottom w:val="none" w:sz="0" w:space="0" w:color="auto"/>
        <w:right w:val="none" w:sz="0" w:space="0" w:color="auto"/>
      </w:divBdr>
    </w:div>
    <w:div w:id="1589920121">
      <w:bodyDiv w:val="1"/>
      <w:marLeft w:val="0"/>
      <w:marRight w:val="0"/>
      <w:marTop w:val="0"/>
      <w:marBottom w:val="0"/>
      <w:divBdr>
        <w:top w:val="none" w:sz="0" w:space="0" w:color="auto"/>
        <w:left w:val="none" w:sz="0" w:space="0" w:color="auto"/>
        <w:bottom w:val="none" w:sz="0" w:space="0" w:color="auto"/>
        <w:right w:val="none" w:sz="0" w:space="0" w:color="auto"/>
      </w:divBdr>
    </w:div>
    <w:div w:id="1602953516">
      <w:bodyDiv w:val="1"/>
      <w:marLeft w:val="0"/>
      <w:marRight w:val="0"/>
      <w:marTop w:val="0"/>
      <w:marBottom w:val="0"/>
      <w:divBdr>
        <w:top w:val="none" w:sz="0" w:space="0" w:color="auto"/>
        <w:left w:val="none" w:sz="0" w:space="0" w:color="auto"/>
        <w:bottom w:val="none" w:sz="0" w:space="0" w:color="auto"/>
        <w:right w:val="none" w:sz="0" w:space="0" w:color="auto"/>
      </w:divBdr>
    </w:div>
    <w:div w:id="1642923515">
      <w:bodyDiv w:val="1"/>
      <w:marLeft w:val="0"/>
      <w:marRight w:val="0"/>
      <w:marTop w:val="0"/>
      <w:marBottom w:val="0"/>
      <w:divBdr>
        <w:top w:val="none" w:sz="0" w:space="0" w:color="auto"/>
        <w:left w:val="none" w:sz="0" w:space="0" w:color="auto"/>
        <w:bottom w:val="none" w:sz="0" w:space="0" w:color="auto"/>
        <w:right w:val="none" w:sz="0" w:space="0" w:color="auto"/>
      </w:divBdr>
    </w:div>
    <w:div w:id="1739985004">
      <w:bodyDiv w:val="1"/>
      <w:marLeft w:val="0"/>
      <w:marRight w:val="0"/>
      <w:marTop w:val="0"/>
      <w:marBottom w:val="0"/>
      <w:divBdr>
        <w:top w:val="none" w:sz="0" w:space="0" w:color="auto"/>
        <w:left w:val="none" w:sz="0" w:space="0" w:color="auto"/>
        <w:bottom w:val="none" w:sz="0" w:space="0" w:color="auto"/>
        <w:right w:val="none" w:sz="0" w:space="0" w:color="auto"/>
      </w:divBdr>
    </w:div>
    <w:div w:id="1778139958">
      <w:bodyDiv w:val="1"/>
      <w:marLeft w:val="0"/>
      <w:marRight w:val="0"/>
      <w:marTop w:val="0"/>
      <w:marBottom w:val="0"/>
      <w:divBdr>
        <w:top w:val="none" w:sz="0" w:space="0" w:color="auto"/>
        <w:left w:val="none" w:sz="0" w:space="0" w:color="auto"/>
        <w:bottom w:val="none" w:sz="0" w:space="0" w:color="auto"/>
        <w:right w:val="none" w:sz="0" w:space="0" w:color="auto"/>
      </w:divBdr>
    </w:div>
    <w:div w:id="1786070895">
      <w:bodyDiv w:val="1"/>
      <w:marLeft w:val="0"/>
      <w:marRight w:val="0"/>
      <w:marTop w:val="0"/>
      <w:marBottom w:val="0"/>
      <w:divBdr>
        <w:top w:val="none" w:sz="0" w:space="0" w:color="auto"/>
        <w:left w:val="none" w:sz="0" w:space="0" w:color="auto"/>
        <w:bottom w:val="none" w:sz="0" w:space="0" w:color="auto"/>
        <w:right w:val="none" w:sz="0" w:space="0" w:color="auto"/>
      </w:divBdr>
    </w:div>
    <w:div w:id="1813906127">
      <w:bodyDiv w:val="1"/>
      <w:marLeft w:val="0"/>
      <w:marRight w:val="0"/>
      <w:marTop w:val="0"/>
      <w:marBottom w:val="0"/>
      <w:divBdr>
        <w:top w:val="none" w:sz="0" w:space="0" w:color="auto"/>
        <w:left w:val="none" w:sz="0" w:space="0" w:color="auto"/>
        <w:bottom w:val="none" w:sz="0" w:space="0" w:color="auto"/>
        <w:right w:val="none" w:sz="0" w:space="0" w:color="auto"/>
      </w:divBdr>
    </w:div>
    <w:div w:id="1861696082">
      <w:bodyDiv w:val="1"/>
      <w:marLeft w:val="0"/>
      <w:marRight w:val="0"/>
      <w:marTop w:val="0"/>
      <w:marBottom w:val="0"/>
      <w:divBdr>
        <w:top w:val="none" w:sz="0" w:space="0" w:color="auto"/>
        <w:left w:val="none" w:sz="0" w:space="0" w:color="auto"/>
        <w:bottom w:val="none" w:sz="0" w:space="0" w:color="auto"/>
        <w:right w:val="none" w:sz="0" w:space="0" w:color="auto"/>
      </w:divBdr>
    </w:div>
    <w:div w:id="1876042673">
      <w:bodyDiv w:val="1"/>
      <w:marLeft w:val="0"/>
      <w:marRight w:val="0"/>
      <w:marTop w:val="0"/>
      <w:marBottom w:val="0"/>
      <w:divBdr>
        <w:top w:val="none" w:sz="0" w:space="0" w:color="auto"/>
        <w:left w:val="none" w:sz="0" w:space="0" w:color="auto"/>
        <w:bottom w:val="none" w:sz="0" w:space="0" w:color="auto"/>
        <w:right w:val="none" w:sz="0" w:space="0" w:color="auto"/>
      </w:divBdr>
    </w:div>
    <w:div w:id="1877885390">
      <w:bodyDiv w:val="1"/>
      <w:marLeft w:val="0"/>
      <w:marRight w:val="0"/>
      <w:marTop w:val="0"/>
      <w:marBottom w:val="0"/>
      <w:divBdr>
        <w:top w:val="none" w:sz="0" w:space="0" w:color="auto"/>
        <w:left w:val="none" w:sz="0" w:space="0" w:color="auto"/>
        <w:bottom w:val="none" w:sz="0" w:space="0" w:color="auto"/>
        <w:right w:val="none" w:sz="0" w:space="0" w:color="auto"/>
      </w:divBdr>
    </w:div>
    <w:div w:id="1893035050">
      <w:bodyDiv w:val="1"/>
      <w:marLeft w:val="0"/>
      <w:marRight w:val="0"/>
      <w:marTop w:val="0"/>
      <w:marBottom w:val="0"/>
      <w:divBdr>
        <w:top w:val="none" w:sz="0" w:space="0" w:color="auto"/>
        <w:left w:val="none" w:sz="0" w:space="0" w:color="auto"/>
        <w:bottom w:val="none" w:sz="0" w:space="0" w:color="auto"/>
        <w:right w:val="none" w:sz="0" w:space="0" w:color="auto"/>
      </w:divBdr>
    </w:div>
    <w:div w:id="2054766255">
      <w:bodyDiv w:val="1"/>
      <w:marLeft w:val="0"/>
      <w:marRight w:val="0"/>
      <w:marTop w:val="0"/>
      <w:marBottom w:val="0"/>
      <w:divBdr>
        <w:top w:val="none" w:sz="0" w:space="0" w:color="auto"/>
        <w:left w:val="none" w:sz="0" w:space="0" w:color="auto"/>
        <w:bottom w:val="none" w:sz="0" w:space="0" w:color="auto"/>
        <w:right w:val="none" w:sz="0" w:space="0" w:color="auto"/>
      </w:divBdr>
    </w:div>
    <w:div w:id="2085178341">
      <w:bodyDiv w:val="1"/>
      <w:marLeft w:val="0"/>
      <w:marRight w:val="0"/>
      <w:marTop w:val="0"/>
      <w:marBottom w:val="0"/>
      <w:divBdr>
        <w:top w:val="none" w:sz="0" w:space="0" w:color="auto"/>
        <w:left w:val="none" w:sz="0" w:space="0" w:color="auto"/>
        <w:bottom w:val="none" w:sz="0" w:space="0" w:color="auto"/>
        <w:right w:val="none" w:sz="0" w:space="0" w:color="auto"/>
      </w:divBdr>
    </w:div>
    <w:div w:id="2088912934">
      <w:bodyDiv w:val="1"/>
      <w:marLeft w:val="0"/>
      <w:marRight w:val="0"/>
      <w:marTop w:val="0"/>
      <w:marBottom w:val="0"/>
      <w:divBdr>
        <w:top w:val="none" w:sz="0" w:space="0" w:color="auto"/>
        <w:left w:val="none" w:sz="0" w:space="0" w:color="auto"/>
        <w:bottom w:val="none" w:sz="0" w:space="0" w:color="auto"/>
        <w:right w:val="none" w:sz="0" w:space="0" w:color="auto"/>
      </w:divBdr>
    </w:div>
    <w:div w:id="21159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12037</Words>
  <Characters>73152</Characters>
  <Application>Microsoft Office Word</Application>
  <DocSecurity>0</DocSecurity>
  <Lines>609</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TABELUL DE CONCORDANŢĂ</vt:lpstr>
      <vt:lpstr>TABELUL DE CONCORDANŢĂ</vt:lpstr>
    </vt:vector>
  </TitlesOfParts>
  <Company>MoBIL GROUP</Company>
  <LinksUpToDate>false</LinksUpToDate>
  <CharactersWithSpaces>85019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 </dc:creator>
  <cp:keywords/>
  <dc:description/>
  <cp:lastModifiedBy>Anatolie Silitrari</cp:lastModifiedBy>
  <cp:revision>2</cp:revision>
  <cp:lastPrinted>2011-04-29T13:21:00Z</cp:lastPrinted>
  <dcterms:created xsi:type="dcterms:W3CDTF">2015-03-10T06:00:00Z</dcterms:created>
  <dcterms:modified xsi:type="dcterms:W3CDTF">2015-03-10T06:00:00Z</dcterms:modified>
</cp:coreProperties>
</file>