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07" w:rsidRPr="002A52C5" w:rsidRDefault="00A73507" w:rsidP="00A73507">
      <w:pPr>
        <w:autoSpaceDE w:val="0"/>
        <w:autoSpaceDN w:val="0"/>
        <w:adjustRightInd w:val="0"/>
        <w:spacing w:after="0" w:line="240" w:lineRule="auto"/>
        <w:rPr>
          <w:rFonts w:ascii="Times New Roman" w:eastAsia="Calibri" w:hAnsi="Times New Roman" w:cs="Times New Roman"/>
          <w:b/>
          <w:bCs/>
          <w:sz w:val="28"/>
          <w:szCs w:val="28"/>
        </w:rPr>
      </w:pPr>
      <w:r w:rsidRPr="002A52C5">
        <w:rPr>
          <w:rFonts w:ascii="Times New Roman" w:eastAsia="Calibri" w:hAnsi="Times New Roman" w:cs="Times New Roman"/>
          <w:b/>
          <w:bCs/>
          <w:sz w:val="28"/>
          <w:szCs w:val="28"/>
        </w:rPr>
        <w:t>NOTĂ INFORMATIVĂ</w:t>
      </w:r>
    </w:p>
    <w:p w:rsidR="00D11F6F" w:rsidRPr="002A52C5" w:rsidRDefault="00D11F6F" w:rsidP="000D4A95">
      <w:pPr>
        <w:rPr>
          <w:rFonts w:ascii="Times New Roman" w:eastAsia="Calibri" w:hAnsi="Times New Roman" w:cs="Times New Roman"/>
          <w:sz w:val="32"/>
          <w:szCs w:val="32"/>
        </w:rPr>
      </w:pPr>
      <w:r w:rsidRPr="002A52C5">
        <w:rPr>
          <w:rFonts w:ascii="Times New Roman" w:eastAsia="Calibri" w:hAnsi="Times New Roman" w:cs="Times New Roman"/>
          <w:sz w:val="32"/>
          <w:szCs w:val="32"/>
        </w:rPr>
        <w:t>la proiectul de lege pentru completarea art</w:t>
      </w:r>
      <w:r w:rsidR="000D4A95" w:rsidRPr="002A52C5">
        <w:rPr>
          <w:rFonts w:ascii="Times New Roman" w:eastAsia="Calibri" w:hAnsi="Times New Roman" w:cs="Times New Roman"/>
          <w:sz w:val="32"/>
          <w:szCs w:val="32"/>
        </w:rPr>
        <w:t>.</w:t>
      </w:r>
      <w:r w:rsidRPr="002A52C5">
        <w:rPr>
          <w:rFonts w:ascii="Times New Roman" w:eastAsia="Calibri" w:hAnsi="Times New Roman" w:cs="Times New Roman"/>
          <w:sz w:val="32"/>
          <w:szCs w:val="32"/>
        </w:rPr>
        <w:t xml:space="preserve"> 109 din Codul penal</w:t>
      </w:r>
    </w:p>
    <w:p w:rsidR="00A73507" w:rsidRPr="002A52C5" w:rsidRDefault="00A73507" w:rsidP="00A73507">
      <w:pPr>
        <w:spacing w:after="0" w:line="240" w:lineRule="auto"/>
        <w:ind w:left="254"/>
        <w:rPr>
          <w:rFonts w:ascii="Times New Roman" w:eastAsia="Calibri" w:hAnsi="Times New Roman" w:cs="Times New Roman"/>
          <w:b/>
          <w:bCs/>
          <w:sz w:val="28"/>
          <w:szCs w:val="28"/>
          <w:lang w:eastAsia="ro-RO"/>
        </w:rPr>
      </w:pPr>
    </w:p>
    <w:tbl>
      <w:tblPr>
        <w:tblW w:w="9936" w:type="dxa"/>
        <w:tblInd w:w="-252" w:type="dxa"/>
        <w:tblLayout w:type="fixed"/>
        <w:tblLook w:val="0000"/>
      </w:tblPr>
      <w:tblGrid>
        <w:gridCol w:w="9936"/>
      </w:tblGrid>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A73507" w:rsidRPr="002A52C5" w:rsidRDefault="00A73507" w:rsidP="00D91A00">
            <w:pPr>
              <w:autoSpaceDE w:val="0"/>
              <w:autoSpaceDN w:val="0"/>
              <w:adjustRightInd w:val="0"/>
              <w:spacing w:after="0" w:line="240" w:lineRule="auto"/>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1. Numele iniţiatorului şi a autorului, precum şi a participanţilor la elaborarea proiectului</w:t>
            </w: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A73507" w:rsidRPr="002A52C5" w:rsidRDefault="000D4A95" w:rsidP="000D4A95">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Proiectul de Lege pentru completarea articolului 109</w:t>
            </w:r>
            <w:r w:rsidR="000E38AC" w:rsidRPr="002A52C5">
              <w:rPr>
                <w:rFonts w:ascii="Times New Roman" w:eastAsia="Calibri" w:hAnsi="Times New Roman" w:cs="Times New Roman"/>
                <w:sz w:val="28"/>
                <w:szCs w:val="28"/>
              </w:rPr>
              <w:t xml:space="preserve"> din Codul penal</w:t>
            </w:r>
            <w:r w:rsidR="00A73507" w:rsidRPr="002A52C5">
              <w:rPr>
                <w:rFonts w:ascii="Times New Roman" w:eastAsia="Calibri" w:hAnsi="Times New Roman" w:cs="Times New Roman"/>
                <w:sz w:val="28"/>
                <w:szCs w:val="28"/>
              </w:rPr>
              <w:t xml:space="preserve"> este elaborat de către Ministerul Afacerilor Interne.</w:t>
            </w:r>
          </w:p>
        </w:tc>
      </w:tr>
      <w:tr w:rsidR="00A73507" w:rsidRPr="002A52C5" w:rsidTr="00D91A00">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A73507" w:rsidRPr="002A52C5" w:rsidRDefault="00A73507" w:rsidP="00D91A00">
            <w:pPr>
              <w:autoSpaceDE w:val="0"/>
              <w:autoSpaceDN w:val="0"/>
              <w:adjustRightInd w:val="0"/>
              <w:spacing w:after="0" w:line="240" w:lineRule="auto"/>
              <w:ind w:firstLine="540"/>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2. Argumentarea necesităţii de reglementare</w:t>
            </w: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 xml:space="preserve">Complexitatea actuală a relaţiilor sociale condiţionează aplicarea unor soluţii optime pentru rezolvarea conflictelor caracterizate prin eficienţă, rapiditate şi nivel ridicat de satisfacere a pretenţiilor. În cadrul unui proces penal, împăcarea prezintă una dintre aceste soluţii. În acest context, conflictele iscate în urma comiterii infracţiunilor poartă un caracter aparte, </w:t>
            </w:r>
            <w:r w:rsidR="003D490B" w:rsidRPr="002A52C5">
              <w:rPr>
                <w:rFonts w:ascii="Times New Roman" w:hAnsi="Times New Roman"/>
                <w:sz w:val="28"/>
                <w:szCs w:val="28"/>
                <w:lang w:val="ro-RO"/>
              </w:rPr>
              <w:t>lezând</w:t>
            </w:r>
            <w:r w:rsidRPr="002A52C5">
              <w:rPr>
                <w:rFonts w:ascii="Times New Roman" w:hAnsi="Times New Roman"/>
                <w:sz w:val="28"/>
                <w:szCs w:val="28"/>
                <w:lang w:val="ro-RO"/>
              </w:rPr>
              <w:t xml:space="preserve"> nu doar drepturile şi interesele legitime al</w:t>
            </w:r>
            <w:r w:rsidR="00BF06A3" w:rsidRPr="002A52C5">
              <w:rPr>
                <w:rFonts w:ascii="Times New Roman" w:hAnsi="Times New Roman"/>
                <w:sz w:val="28"/>
                <w:szCs w:val="28"/>
                <w:lang w:val="ro-RO"/>
              </w:rPr>
              <w:t>e</w:t>
            </w:r>
            <w:r w:rsidRPr="002A52C5">
              <w:rPr>
                <w:rFonts w:ascii="Times New Roman" w:hAnsi="Times New Roman"/>
                <w:sz w:val="28"/>
                <w:szCs w:val="28"/>
                <w:lang w:val="ro-RO"/>
              </w:rPr>
              <w:t xml:space="preserve"> persoanei vătămate dar şi a societăţii în general. Statul, </w:t>
            </w:r>
            <w:r w:rsidR="003D490B" w:rsidRPr="002A52C5">
              <w:rPr>
                <w:rFonts w:ascii="Times New Roman" w:hAnsi="Times New Roman"/>
                <w:sz w:val="28"/>
                <w:szCs w:val="28"/>
                <w:lang w:val="ro-RO"/>
              </w:rPr>
              <w:t>având</w:t>
            </w:r>
            <w:r w:rsidRPr="002A52C5">
              <w:rPr>
                <w:rFonts w:ascii="Times New Roman" w:hAnsi="Times New Roman"/>
                <w:sz w:val="28"/>
                <w:szCs w:val="28"/>
                <w:lang w:val="ro-RO"/>
              </w:rPr>
              <w:t xml:space="preserve"> obligaţia directă de a asigura respectarea drepturilor, libertăţilor şi intereselor legitime a</w:t>
            </w:r>
            <w:r w:rsidR="00BF06A3" w:rsidRPr="002A52C5">
              <w:rPr>
                <w:rFonts w:ascii="Times New Roman" w:hAnsi="Times New Roman"/>
                <w:sz w:val="28"/>
                <w:szCs w:val="28"/>
                <w:lang w:val="ro-RO"/>
              </w:rPr>
              <w:t>le</w:t>
            </w:r>
            <w:r w:rsidRPr="002A52C5">
              <w:rPr>
                <w:rFonts w:ascii="Times New Roman" w:hAnsi="Times New Roman"/>
                <w:sz w:val="28"/>
                <w:szCs w:val="28"/>
                <w:lang w:val="ro-RO"/>
              </w:rPr>
              <w:t xml:space="preserve"> persoanelor, urmează să cumuleze în mod dinamic aceste prevederi spre a genera un mecanism viabil de reglare a raporturilor juridice penale prin aplicarea împăcării.  </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Elaborarea proiectului legii pentru completarea art. 109 din Codul penal, se justifică prin necesitatea consolidării instituţiei împăcării în cadrul procesului penal.</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Art. 109</w:t>
            </w:r>
            <w:r w:rsidR="0055741D" w:rsidRPr="002A52C5">
              <w:rPr>
                <w:rFonts w:ascii="Times New Roman" w:hAnsi="Times New Roman"/>
                <w:sz w:val="28"/>
                <w:szCs w:val="28"/>
                <w:lang w:val="ro-RO"/>
              </w:rPr>
              <w:t xml:space="preserve"> al Codului penal al Republicii Moldova,</w:t>
            </w:r>
            <w:r w:rsidRPr="002A52C5">
              <w:rPr>
                <w:rFonts w:ascii="Times New Roman" w:hAnsi="Times New Roman"/>
                <w:sz w:val="28"/>
                <w:szCs w:val="28"/>
                <w:lang w:val="ro-RO"/>
              </w:rPr>
              <w:t xml:space="preserve"> intitulat ,,împăcarea”, propune ca definiţie - actul de înlăturare a răspunderii penale pentru o infracţiune uşoară sau mai puţin gravă, iar în cazul minorilor şi pentru o infracţiune gravă, infracţiuni prevăzute la capitolele II-VI din Partea specială, precum şi în cazurile prevăzute de procedura penală. </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 xml:space="preserve">Dacă analizăm conţinutul capitolelor din definiţia prevăzută în aliniatul (1), distingem: infracţiuni contra vieţii şi sănătăţii persoanei; infracţiuni contra libertăţii, cinstei şi demnităţii persoanei; infracţiuni privind viaţa sexuală; infracţiuni contra drepturilor politice, de muncă şi altor drepturi constituţionale ale cetăţenilor; infracţiuni contra patrimoniului. </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 xml:space="preserve">Mai mult ca </w:t>
            </w:r>
            <w:r w:rsidR="003D490B" w:rsidRPr="002A52C5">
              <w:rPr>
                <w:rFonts w:ascii="Times New Roman" w:hAnsi="Times New Roman"/>
                <w:sz w:val="28"/>
                <w:szCs w:val="28"/>
                <w:lang w:val="ro-RO"/>
              </w:rPr>
              <w:t>atât</w:t>
            </w:r>
            <w:r w:rsidR="00C42DEB" w:rsidRPr="002A52C5">
              <w:rPr>
                <w:rFonts w:ascii="Times New Roman" w:hAnsi="Times New Roman"/>
                <w:sz w:val="28"/>
                <w:szCs w:val="28"/>
                <w:lang w:val="ro-RO"/>
              </w:rPr>
              <w:t>, Inspectoratul</w:t>
            </w:r>
            <w:r w:rsidRPr="002A52C5">
              <w:rPr>
                <w:rFonts w:ascii="Times New Roman" w:hAnsi="Times New Roman"/>
                <w:sz w:val="28"/>
                <w:szCs w:val="28"/>
                <w:lang w:val="ro-RO"/>
              </w:rPr>
              <w:t xml:space="preserve"> General al Poliţie</w:t>
            </w:r>
            <w:r w:rsidR="00BF06A3" w:rsidRPr="002A52C5">
              <w:rPr>
                <w:rFonts w:ascii="Times New Roman" w:hAnsi="Times New Roman"/>
                <w:sz w:val="28"/>
                <w:szCs w:val="28"/>
                <w:lang w:val="ro-RO"/>
              </w:rPr>
              <w:t>i</w:t>
            </w:r>
            <w:r w:rsidR="00C42DEB" w:rsidRPr="002A52C5">
              <w:rPr>
                <w:rFonts w:ascii="Times New Roman" w:hAnsi="Times New Roman"/>
                <w:sz w:val="28"/>
                <w:szCs w:val="28"/>
                <w:lang w:val="ro-RO"/>
              </w:rPr>
              <w:t xml:space="preserve"> al Ministerului Afacerilor Interne</w:t>
            </w:r>
            <w:r w:rsidRPr="002A52C5">
              <w:rPr>
                <w:rFonts w:ascii="Times New Roman" w:hAnsi="Times New Roman"/>
                <w:sz w:val="28"/>
                <w:szCs w:val="28"/>
                <w:lang w:val="ro-RO"/>
              </w:rPr>
              <w:t xml:space="preserve">, a analizat evoluţia numărului cauzelor penale intentate de către organele de urmărire penală în raport cu numărul cauzelor penale încetate pe motive de reabilitare, îndeosebi a celor încetate ca urmare a împăcării părţilor, </w:t>
            </w:r>
            <w:r w:rsidR="00C42DEB" w:rsidRPr="002A52C5">
              <w:rPr>
                <w:rFonts w:ascii="Times New Roman" w:hAnsi="Times New Roman"/>
                <w:sz w:val="28"/>
                <w:szCs w:val="28"/>
                <w:lang w:val="ro-RO"/>
              </w:rPr>
              <w:t>pentru perioada anilor 2009-2014</w:t>
            </w:r>
            <w:r w:rsidRPr="002A52C5">
              <w:rPr>
                <w:rFonts w:ascii="Times New Roman" w:hAnsi="Times New Roman"/>
                <w:sz w:val="28"/>
                <w:szCs w:val="28"/>
                <w:lang w:val="ro-RO"/>
              </w:rPr>
              <w:t xml:space="preserve">. </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S-a stabilit că în anul 2009, din numărul total de 25</w:t>
            </w:r>
            <w:r w:rsidR="00BF06A3" w:rsidRPr="002A52C5">
              <w:rPr>
                <w:rFonts w:ascii="Times New Roman" w:hAnsi="Times New Roman"/>
                <w:sz w:val="28"/>
                <w:szCs w:val="28"/>
                <w:lang w:val="ro-RO"/>
              </w:rPr>
              <w:t> </w:t>
            </w:r>
            <w:r w:rsidRPr="002A52C5">
              <w:rPr>
                <w:rFonts w:ascii="Times New Roman" w:hAnsi="Times New Roman"/>
                <w:sz w:val="28"/>
                <w:szCs w:val="28"/>
                <w:lang w:val="ro-RO"/>
              </w:rPr>
              <w:t>655</w:t>
            </w:r>
            <w:r w:rsidR="00BF06A3" w:rsidRPr="002A52C5">
              <w:rPr>
                <w:rFonts w:ascii="Times New Roman" w:hAnsi="Times New Roman"/>
                <w:sz w:val="28"/>
                <w:szCs w:val="28"/>
                <w:lang w:val="ro-RO"/>
              </w:rPr>
              <w:t xml:space="preserve"> de</w:t>
            </w:r>
            <w:r w:rsidRPr="002A52C5">
              <w:rPr>
                <w:rFonts w:ascii="Times New Roman" w:hAnsi="Times New Roman"/>
                <w:sz w:val="28"/>
                <w:szCs w:val="28"/>
                <w:lang w:val="ro-RO"/>
              </w:rPr>
              <w:t xml:space="preserve"> cauze penale intentate de către organele de urmărire penală, 2</w:t>
            </w:r>
            <w:r w:rsidR="00BF06A3" w:rsidRPr="002A52C5">
              <w:rPr>
                <w:rFonts w:ascii="Times New Roman" w:hAnsi="Times New Roman"/>
                <w:sz w:val="28"/>
                <w:szCs w:val="28"/>
                <w:lang w:val="ro-RO"/>
              </w:rPr>
              <w:t> </w:t>
            </w:r>
            <w:r w:rsidRPr="002A52C5">
              <w:rPr>
                <w:rFonts w:ascii="Times New Roman" w:hAnsi="Times New Roman"/>
                <w:sz w:val="28"/>
                <w:szCs w:val="28"/>
                <w:lang w:val="ro-RO"/>
              </w:rPr>
              <w:t>615</w:t>
            </w:r>
            <w:r w:rsidR="00BF06A3" w:rsidRPr="002A52C5">
              <w:rPr>
                <w:rFonts w:ascii="Times New Roman" w:hAnsi="Times New Roman"/>
                <w:sz w:val="28"/>
                <w:szCs w:val="28"/>
                <w:lang w:val="ro-RO"/>
              </w:rPr>
              <w:t xml:space="preserve"> de</w:t>
            </w:r>
            <w:r w:rsidRPr="002A52C5">
              <w:rPr>
                <w:rFonts w:ascii="Times New Roman" w:hAnsi="Times New Roman"/>
                <w:sz w:val="28"/>
                <w:szCs w:val="28"/>
                <w:lang w:val="ro-RO"/>
              </w:rPr>
              <w:t xml:space="preserve"> cauze penale au fost încetate în temeiul art. 109 Cod penal, adică în legătură cu împăcarea părţilor, ceea ce constituie o proporţie de 10,2 %.</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Pe parcursul anului 2010, din numărul total de 33</w:t>
            </w:r>
            <w:r w:rsidR="00BF06A3" w:rsidRPr="002A52C5">
              <w:rPr>
                <w:rFonts w:ascii="Times New Roman" w:hAnsi="Times New Roman"/>
                <w:sz w:val="28"/>
                <w:szCs w:val="28"/>
                <w:lang w:val="ro-RO"/>
              </w:rPr>
              <w:t> </w:t>
            </w:r>
            <w:r w:rsidRPr="002A52C5">
              <w:rPr>
                <w:rFonts w:ascii="Times New Roman" w:hAnsi="Times New Roman"/>
                <w:sz w:val="28"/>
                <w:szCs w:val="28"/>
                <w:lang w:val="ro-RO"/>
              </w:rPr>
              <w:t>402</w:t>
            </w:r>
            <w:r w:rsidR="00BF06A3" w:rsidRPr="002A52C5">
              <w:rPr>
                <w:rFonts w:ascii="Times New Roman" w:hAnsi="Times New Roman"/>
                <w:sz w:val="28"/>
                <w:szCs w:val="28"/>
                <w:lang w:val="ro-RO"/>
              </w:rPr>
              <w:t xml:space="preserve"> de</w:t>
            </w:r>
            <w:r w:rsidRPr="002A52C5">
              <w:rPr>
                <w:rFonts w:ascii="Times New Roman" w:hAnsi="Times New Roman"/>
                <w:sz w:val="28"/>
                <w:szCs w:val="28"/>
                <w:lang w:val="ro-RO"/>
              </w:rPr>
              <w:t xml:space="preserve"> cauze penale intentate,  3 956 au fost încetate în baza art. 109 Cod penal, ceea ce constituie 11,8%.</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 xml:space="preserve">În anul 2011 din numărul total de 35 154 </w:t>
            </w:r>
            <w:r w:rsidR="00BF06A3" w:rsidRPr="002A52C5">
              <w:rPr>
                <w:rFonts w:ascii="Times New Roman" w:hAnsi="Times New Roman"/>
                <w:sz w:val="28"/>
                <w:szCs w:val="28"/>
                <w:lang w:val="ro-RO"/>
              </w:rPr>
              <w:t xml:space="preserve">de </w:t>
            </w:r>
            <w:r w:rsidRPr="002A52C5">
              <w:rPr>
                <w:rFonts w:ascii="Times New Roman" w:hAnsi="Times New Roman"/>
                <w:sz w:val="28"/>
                <w:szCs w:val="28"/>
                <w:lang w:val="ro-RO"/>
              </w:rPr>
              <w:t>cauze penale intentate, 3 779 au fost încetate, ca urmare a împăcării părţilor, ceea ce constituie o proporţie de 10,7 %.</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lastRenderedPageBreak/>
              <w:t xml:space="preserve">Numai în anul 2012, au fost intentate 36 615 </w:t>
            </w:r>
            <w:r w:rsidR="00AB2EB4" w:rsidRPr="002A52C5">
              <w:rPr>
                <w:rFonts w:ascii="Times New Roman" w:hAnsi="Times New Roman"/>
                <w:sz w:val="28"/>
                <w:szCs w:val="28"/>
                <w:lang w:val="ro-RO"/>
              </w:rPr>
              <w:t xml:space="preserve">de </w:t>
            </w:r>
            <w:r w:rsidRPr="002A52C5">
              <w:rPr>
                <w:rFonts w:ascii="Times New Roman" w:hAnsi="Times New Roman"/>
                <w:sz w:val="28"/>
                <w:szCs w:val="28"/>
                <w:lang w:val="ro-RO"/>
              </w:rPr>
              <w:t xml:space="preserve">cauze penale, dintre care 3 697 au fost încetate prin aplicarea prevederilor art. 109 Cod penal, ceea ce constituie o proporţie de 10,1 %. </w:t>
            </w:r>
          </w:p>
          <w:p w:rsidR="009D57DD" w:rsidRPr="002A52C5" w:rsidRDefault="009D57DD" w:rsidP="009D57DD">
            <w:pPr>
              <w:pStyle w:val="Frspaiere1"/>
              <w:ind w:firstLine="720"/>
              <w:jc w:val="both"/>
              <w:rPr>
                <w:rFonts w:ascii="Times New Roman" w:hAnsi="Times New Roman"/>
                <w:color w:val="000000"/>
                <w:sz w:val="28"/>
                <w:szCs w:val="28"/>
                <w:lang w:val="ro-RO"/>
              </w:rPr>
            </w:pPr>
            <w:r w:rsidRPr="002A52C5">
              <w:rPr>
                <w:rFonts w:ascii="Times New Roman" w:hAnsi="Times New Roman"/>
                <w:color w:val="000000"/>
                <w:sz w:val="28"/>
                <w:szCs w:val="28"/>
                <w:lang w:val="ro-RO"/>
              </w:rPr>
              <w:t>În anul 2013 conform datelor statistice ale Serviciul</w:t>
            </w:r>
            <w:r w:rsidR="005C1095" w:rsidRPr="002A52C5">
              <w:rPr>
                <w:rFonts w:ascii="Times New Roman" w:hAnsi="Times New Roman"/>
                <w:color w:val="000000"/>
                <w:sz w:val="28"/>
                <w:szCs w:val="28"/>
                <w:lang w:val="ro-RO"/>
              </w:rPr>
              <w:t xml:space="preserve">ui Tehnologiilor </w:t>
            </w:r>
            <w:r w:rsidRPr="002A52C5">
              <w:rPr>
                <w:rFonts w:ascii="Times New Roman" w:hAnsi="Times New Roman"/>
                <w:color w:val="000000"/>
                <w:sz w:val="28"/>
                <w:szCs w:val="28"/>
                <w:lang w:val="ro-RO"/>
              </w:rPr>
              <w:t>Informaţionale a MAI, pe teritoriul Republicii Moldova, din numărul total de 38</w:t>
            </w:r>
            <w:r w:rsidR="00AB2EB4" w:rsidRPr="002A52C5">
              <w:rPr>
                <w:rFonts w:ascii="Times New Roman" w:hAnsi="Times New Roman"/>
                <w:color w:val="000000"/>
                <w:sz w:val="28"/>
                <w:szCs w:val="28"/>
                <w:lang w:val="ro-RO"/>
              </w:rPr>
              <w:t> </w:t>
            </w:r>
            <w:r w:rsidRPr="002A52C5">
              <w:rPr>
                <w:rFonts w:ascii="Times New Roman" w:hAnsi="Times New Roman"/>
                <w:color w:val="000000"/>
                <w:sz w:val="28"/>
                <w:szCs w:val="28"/>
                <w:lang w:val="ro-RO"/>
              </w:rPr>
              <w:t>157</w:t>
            </w:r>
            <w:r w:rsidR="00AB2EB4" w:rsidRPr="002A52C5">
              <w:rPr>
                <w:rFonts w:ascii="Times New Roman" w:hAnsi="Times New Roman"/>
                <w:color w:val="000000"/>
                <w:sz w:val="28"/>
                <w:szCs w:val="28"/>
                <w:lang w:val="ro-RO"/>
              </w:rPr>
              <w:t xml:space="preserve"> de</w:t>
            </w:r>
            <w:r w:rsidRPr="002A52C5">
              <w:rPr>
                <w:rFonts w:ascii="Times New Roman" w:hAnsi="Times New Roman"/>
                <w:color w:val="000000"/>
                <w:sz w:val="28"/>
                <w:szCs w:val="28"/>
                <w:lang w:val="ro-RO"/>
              </w:rPr>
              <w:t xml:space="preserve"> cauze penale intentate, 3 375 au fost încetate ca urmare a împăcării părţilor, ceea ce constituie o proporţie de 8,8%.</w:t>
            </w:r>
          </w:p>
          <w:p w:rsidR="00B56272" w:rsidRPr="002A52C5" w:rsidRDefault="00B56272" w:rsidP="009D57DD">
            <w:pPr>
              <w:pStyle w:val="Frspaiere1"/>
              <w:ind w:firstLine="720"/>
              <w:jc w:val="both"/>
              <w:rPr>
                <w:rFonts w:ascii="Times New Roman" w:hAnsi="Times New Roman"/>
                <w:color w:val="000000"/>
                <w:sz w:val="28"/>
                <w:szCs w:val="28"/>
                <w:lang w:val="ro-RO"/>
              </w:rPr>
            </w:pPr>
            <w:r w:rsidRPr="002A52C5">
              <w:rPr>
                <w:rFonts w:ascii="Times New Roman" w:hAnsi="Times New Roman"/>
                <w:color w:val="000000"/>
                <w:sz w:val="28"/>
                <w:szCs w:val="28"/>
                <w:lang w:val="ro-RO"/>
              </w:rPr>
              <w:t>Subsecvent, în an</w:t>
            </w:r>
            <w:r w:rsidR="00812DA1" w:rsidRPr="002A52C5">
              <w:rPr>
                <w:rFonts w:ascii="Times New Roman" w:hAnsi="Times New Roman"/>
                <w:color w:val="000000"/>
                <w:sz w:val="28"/>
                <w:szCs w:val="28"/>
                <w:lang w:val="ro-RO"/>
              </w:rPr>
              <w:t xml:space="preserve">ul 2014, </w:t>
            </w:r>
            <w:r w:rsidR="000212BC" w:rsidRPr="002A52C5">
              <w:rPr>
                <w:rFonts w:ascii="Times New Roman" w:hAnsi="Times New Roman"/>
                <w:color w:val="000000"/>
                <w:sz w:val="28"/>
                <w:szCs w:val="28"/>
                <w:lang w:val="ro-RO"/>
              </w:rPr>
              <w:t>au fost înregistrate  38 755 de infracțiuni, dintre care 3 341 de cauze penale au fost încetate în legătură cu împăcarea părților, ceea ce constituie o proporție de 8, 62 %.</w:t>
            </w:r>
          </w:p>
          <w:p w:rsidR="009D57DD" w:rsidRPr="002A52C5" w:rsidRDefault="009D57DD" w:rsidP="009D57DD">
            <w:pPr>
              <w:pStyle w:val="Frspaiere1"/>
              <w:ind w:firstLine="720"/>
              <w:jc w:val="both"/>
              <w:rPr>
                <w:rFonts w:ascii="Times New Roman" w:hAnsi="Times New Roman"/>
                <w:color w:val="000000"/>
                <w:sz w:val="28"/>
                <w:szCs w:val="28"/>
                <w:lang w:val="ro-RO"/>
              </w:rPr>
            </w:pPr>
            <w:r w:rsidRPr="002A52C5">
              <w:rPr>
                <w:rFonts w:ascii="Times New Roman" w:hAnsi="Times New Roman"/>
                <w:color w:val="000000"/>
                <w:sz w:val="28"/>
                <w:szCs w:val="28"/>
                <w:lang w:val="ro-RO"/>
              </w:rPr>
              <w:t xml:space="preserve">Numai pe teritoriul mun. Chişinău au fost intentate </w:t>
            </w:r>
            <w:r w:rsidR="0016426F" w:rsidRPr="002A52C5">
              <w:rPr>
                <w:rFonts w:ascii="Times New Roman" w:hAnsi="Times New Roman"/>
                <w:color w:val="000000"/>
                <w:sz w:val="28"/>
                <w:szCs w:val="28"/>
                <w:lang w:val="ro-RO"/>
              </w:rPr>
              <w:t xml:space="preserve">în 2014, 14 326 </w:t>
            </w:r>
            <w:r w:rsidR="00AB2EB4" w:rsidRPr="002A52C5">
              <w:rPr>
                <w:rFonts w:ascii="Times New Roman" w:hAnsi="Times New Roman"/>
                <w:color w:val="000000"/>
                <w:sz w:val="28"/>
                <w:szCs w:val="28"/>
                <w:lang w:val="ro-RO"/>
              </w:rPr>
              <w:t>de</w:t>
            </w:r>
            <w:r w:rsidRPr="002A52C5">
              <w:rPr>
                <w:rFonts w:ascii="Times New Roman" w:hAnsi="Times New Roman"/>
                <w:color w:val="000000"/>
                <w:sz w:val="28"/>
                <w:szCs w:val="28"/>
                <w:lang w:val="ro-RO"/>
              </w:rPr>
              <w:t xml:space="preserve"> </w:t>
            </w:r>
            <w:r w:rsidR="0016426F" w:rsidRPr="002A52C5">
              <w:rPr>
                <w:rFonts w:ascii="Times New Roman" w:hAnsi="Times New Roman"/>
                <w:color w:val="000000"/>
                <w:sz w:val="28"/>
                <w:szCs w:val="28"/>
                <w:lang w:val="ro-RO"/>
              </w:rPr>
              <w:t>infracțiuni</w:t>
            </w:r>
            <w:r w:rsidRPr="002A52C5">
              <w:rPr>
                <w:rFonts w:ascii="Times New Roman" w:hAnsi="Times New Roman"/>
                <w:color w:val="000000"/>
                <w:sz w:val="28"/>
                <w:szCs w:val="28"/>
                <w:lang w:val="ro-RO"/>
              </w:rPr>
              <w:t xml:space="preserve">, dintre care </w:t>
            </w:r>
            <w:r w:rsidR="0016426F" w:rsidRPr="002A52C5">
              <w:rPr>
                <w:rFonts w:ascii="Times New Roman" w:hAnsi="Times New Roman"/>
                <w:color w:val="000000"/>
                <w:sz w:val="28"/>
                <w:szCs w:val="28"/>
                <w:lang w:val="ro-RO"/>
              </w:rPr>
              <w:t>1 343</w:t>
            </w:r>
            <w:r w:rsidR="00AB2EB4" w:rsidRPr="002A52C5">
              <w:rPr>
                <w:rFonts w:ascii="Times New Roman" w:hAnsi="Times New Roman"/>
                <w:color w:val="000000"/>
                <w:sz w:val="28"/>
                <w:szCs w:val="28"/>
                <w:lang w:val="ro-RO"/>
              </w:rPr>
              <w:t xml:space="preserve"> de</w:t>
            </w:r>
            <w:r w:rsidRPr="002A52C5">
              <w:rPr>
                <w:rFonts w:ascii="Times New Roman" w:hAnsi="Times New Roman"/>
                <w:color w:val="000000"/>
                <w:sz w:val="28"/>
                <w:szCs w:val="28"/>
                <w:lang w:val="ro-RO"/>
              </w:rPr>
              <w:t xml:space="preserve"> cauze penale au fost încetate conform prevederilor art. 109 Cod penal, urmare a împăcării părţilor. </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 xml:space="preserve">În urma analizei respective, s-a constatat că un număr impunător de persoane care au comis infracţiuni se împacă de două şi mai multe ori, persoanele în cauză nu pot fi </w:t>
            </w:r>
            <w:r w:rsidR="003D490B" w:rsidRPr="002A52C5">
              <w:rPr>
                <w:rFonts w:ascii="Times New Roman" w:hAnsi="Times New Roman"/>
                <w:sz w:val="28"/>
                <w:szCs w:val="28"/>
                <w:lang w:val="ro-RO"/>
              </w:rPr>
              <w:t>constrânse</w:t>
            </w:r>
            <w:r w:rsidRPr="002A52C5">
              <w:rPr>
                <w:rFonts w:ascii="Times New Roman" w:hAnsi="Times New Roman"/>
                <w:sz w:val="28"/>
                <w:szCs w:val="28"/>
                <w:lang w:val="ro-RO"/>
              </w:rPr>
              <w:t xml:space="preserve"> de stat prin aplicarea unor pedepse în raport cu gradul prejudiciabil al faptei comise. </w:t>
            </w:r>
          </w:p>
          <w:p w:rsidR="009D57DD" w:rsidRPr="002A52C5" w:rsidRDefault="009D57DD" w:rsidP="009D57DD">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 xml:space="preserve">În aşa mod, evoluţia numărului cauzelor penale încetate pe motive de reabilitare, implicit în legătură cu împăcarea părţilor este în continuă creştere şi într-un final nu se încununează cu </w:t>
            </w:r>
            <w:r w:rsidR="00AB2EB4" w:rsidRPr="002A52C5">
              <w:rPr>
                <w:rFonts w:ascii="Times New Roman" w:hAnsi="Times New Roman"/>
                <w:sz w:val="28"/>
                <w:szCs w:val="28"/>
                <w:lang w:val="ro-RO"/>
              </w:rPr>
              <w:t>realizarea</w:t>
            </w:r>
            <w:r w:rsidRPr="002A52C5">
              <w:rPr>
                <w:rFonts w:ascii="Times New Roman" w:hAnsi="Times New Roman"/>
                <w:sz w:val="28"/>
                <w:szCs w:val="28"/>
                <w:lang w:val="ro-RO"/>
              </w:rPr>
              <w:t xml:space="preserve"> scopului legii penale, acela de prevenire a </w:t>
            </w:r>
            <w:r w:rsidR="003D490B" w:rsidRPr="002A52C5">
              <w:rPr>
                <w:rFonts w:ascii="Times New Roman" w:hAnsi="Times New Roman"/>
                <w:sz w:val="28"/>
                <w:szCs w:val="28"/>
                <w:lang w:val="ro-RO"/>
              </w:rPr>
              <w:t>săvârșirii</w:t>
            </w:r>
            <w:r w:rsidRPr="002A52C5">
              <w:rPr>
                <w:rFonts w:ascii="Times New Roman" w:hAnsi="Times New Roman"/>
                <w:sz w:val="28"/>
                <w:szCs w:val="28"/>
                <w:lang w:val="ro-RO"/>
              </w:rPr>
              <w:t xml:space="preserve"> de noi infracţiuni. Prin urmare, este necesar a se ţine cont de oportunitatea aplicării pedepsei penale şi efectul ei în vederea corectării infractorului, şi dacă corectarea infractorului este posibilă fără imixtiunea forţei coercitive a statului.</w:t>
            </w:r>
          </w:p>
          <w:p w:rsidR="00A44A88" w:rsidRPr="002A52C5" w:rsidRDefault="00A44A88" w:rsidP="00A44A88">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Este indubitabil că împăcarea reprezintă un ,,acord de voinţă”, în sensul că în mare parte persoana este liberată de răspundere penală ca rezultat al împăcării, doar dacă victima infracţiunii manifestă un atare acord, însă deseori infractorul profită de o asemenea oportunitate. Corespunzător, de cele mai dese ori minorii sunt utilizaţi de către adulţi drept ,,inst</w:t>
            </w:r>
            <w:r w:rsidR="00401B9D" w:rsidRPr="002A52C5">
              <w:rPr>
                <w:rFonts w:ascii="Times New Roman" w:hAnsi="Times New Roman"/>
                <w:sz w:val="28"/>
                <w:szCs w:val="28"/>
                <w:lang w:val="ro-RO"/>
              </w:rPr>
              <w:t>r</w:t>
            </w:r>
            <w:r w:rsidRPr="002A52C5">
              <w:rPr>
                <w:rFonts w:ascii="Times New Roman" w:hAnsi="Times New Roman"/>
                <w:sz w:val="28"/>
                <w:szCs w:val="28"/>
                <w:lang w:val="ro-RO"/>
              </w:rPr>
              <w:t xml:space="preserve">ument” de comitere a infracţiunii. </w:t>
            </w:r>
          </w:p>
          <w:p w:rsidR="00A44A88" w:rsidRPr="002A52C5" w:rsidRDefault="00A44A88" w:rsidP="00A44A88">
            <w:pPr>
              <w:pStyle w:val="Frspaiere1"/>
              <w:ind w:firstLine="720"/>
              <w:jc w:val="both"/>
              <w:rPr>
                <w:rFonts w:ascii="Times New Roman" w:hAnsi="Times New Roman"/>
                <w:sz w:val="28"/>
                <w:szCs w:val="28"/>
                <w:lang w:val="ro-RO"/>
              </w:rPr>
            </w:pPr>
            <w:r w:rsidRPr="002A52C5">
              <w:rPr>
                <w:rFonts w:ascii="Times New Roman" w:hAnsi="Times New Roman"/>
                <w:sz w:val="28"/>
                <w:szCs w:val="28"/>
                <w:lang w:val="ro-RO"/>
              </w:rPr>
              <w:t xml:space="preserve">În conformitate cu prevederile art. 61, alin. (2)  Cod penal ,,pedeapsa are drept scop restabilirea echităţii sociale, corectarea condamnatului, precum şi prevenirea </w:t>
            </w:r>
            <w:r w:rsidR="003D490B" w:rsidRPr="002A52C5">
              <w:rPr>
                <w:rFonts w:ascii="Times New Roman" w:hAnsi="Times New Roman"/>
                <w:sz w:val="28"/>
                <w:szCs w:val="28"/>
                <w:lang w:val="ro-RO"/>
              </w:rPr>
              <w:t>săvârșirii</w:t>
            </w:r>
            <w:r w:rsidRPr="002A52C5">
              <w:rPr>
                <w:rFonts w:ascii="Times New Roman" w:hAnsi="Times New Roman"/>
                <w:sz w:val="28"/>
                <w:szCs w:val="28"/>
                <w:lang w:val="ro-RO"/>
              </w:rPr>
              <w:t xml:space="preserve"> de noi infracţiuni </w:t>
            </w:r>
            <w:r w:rsidR="003D490B" w:rsidRPr="002A52C5">
              <w:rPr>
                <w:rFonts w:ascii="Times New Roman" w:hAnsi="Times New Roman"/>
                <w:sz w:val="28"/>
                <w:szCs w:val="28"/>
                <w:lang w:val="ro-RO"/>
              </w:rPr>
              <w:t>atât</w:t>
            </w:r>
            <w:r w:rsidRPr="002A52C5">
              <w:rPr>
                <w:rFonts w:ascii="Times New Roman" w:hAnsi="Times New Roman"/>
                <w:sz w:val="28"/>
                <w:szCs w:val="28"/>
                <w:lang w:val="ro-RO"/>
              </w:rPr>
              <w:t xml:space="preserve"> din partea condamnaţilor, </w:t>
            </w:r>
            <w:r w:rsidR="003D490B" w:rsidRPr="002A52C5">
              <w:rPr>
                <w:rFonts w:ascii="Times New Roman" w:hAnsi="Times New Roman"/>
                <w:sz w:val="28"/>
                <w:szCs w:val="28"/>
                <w:lang w:val="ro-RO"/>
              </w:rPr>
              <w:t>cât</w:t>
            </w:r>
            <w:r w:rsidRPr="002A52C5">
              <w:rPr>
                <w:rFonts w:ascii="Times New Roman" w:hAnsi="Times New Roman"/>
                <w:sz w:val="28"/>
                <w:szCs w:val="28"/>
                <w:lang w:val="ro-RO"/>
              </w:rPr>
              <w:t xml:space="preserve"> şi a altor persoane”, iar ca urmare a împăcării, persoana este liberată de răspundere penală. </w:t>
            </w:r>
          </w:p>
          <w:p w:rsidR="00D43626" w:rsidRPr="002A52C5" w:rsidRDefault="00A44A88" w:rsidP="00D43626">
            <w:pPr>
              <w:spacing w:after="0" w:line="240" w:lineRule="auto"/>
              <w:ind w:firstLine="720"/>
              <w:jc w:val="both"/>
              <w:rPr>
                <w:rFonts w:ascii="Times New Roman" w:hAnsi="Times New Roman"/>
                <w:sz w:val="28"/>
                <w:szCs w:val="28"/>
              </w:rPr>
            </w:pPr>
            <w:r w:rsidRPr="002A52C5">
              <w:rPr>
                <w:rFonts w:ascii="Times New Roman" w:hAnsi="Times New Roman"/>
                <w:sz w:val="28"/>
                <w:szCs w:val="28"/>
              </w:rPr>
              <w:t>Nu se contestă dreptul părţii vătămate şi a bănuitului, învinuitului, inculpatului, de a se împăca, garantat de art. 60 şi 64 din Codul de procedură penală, şi nu se limitează acest drept, însă, deseori se atestă efectul negativ al aplicării nelimitate a instituţiei împăcării. Totodată, aceasta generează riscul comiterii repetate a infracţiunilor similare. Or, împăcarea se permite chiar dacă persoana se află sub urmărire penală pentru comiterea altor infracţiuni, fie are antecedente penale, din care considerent s-a propus ca instituţia împăcării să se aplice doar persoanelor care nu au antecedente penale pentru infracţiuni similare comise cu intenţie sau dacă în privinţa lor nu a mai fost dispusă încetarea urmăririi penale pentru infracţiuni similare ca rezultat al împăcării în ultimii cinci ani</w:t>
            </w:r>
            <w:r w:rsidR="00D43626" w:rsidRPr="002A52C5">
              <w:rPr>
                <w:rFonts w:ascii="Times New Roman" w:hAnsi="Times New Roman"/>
                <w:sz w:val="28"/>
                <w:szCs w:val="28"/>
              </w:rPr>
              <w:t>.</w:t>
            </w:r>
          </w:p>
          <w:p w:rsidR="00D43626" w:rsidRPr="002A52C5" w:rsidRDefault="00A44A88" w:rsidP="00D43626">
            <w:pPr>
              <w:spacing w:after="0" w:line="240" w:lineRule="auto"/>
              <w:ind w:firstLine="720"/>
              <w:jc w:val="both"/>
              <w:rPr>
                <w:rFonts w:ascii="Times New Roman" w:hAnsi="Times New Roman" w:cs="Times New Roman"/>
                <w:sz w:val="28"/>
                <w:szCs w:val="28"/>
              </w:rPr>
            </w:pPr>
            <w:r w:rsidRPr="002A52C5">
              <w:rPr>
                <w:rFonts w:ascii="Times New Roman" w:hAnsi="Times New Roman" w:cs="Times New Roman"/>
                <w:sz w:val="28"/>
                <w:szCs w:val="28"/>
              </w:rPr>
              <w:t xml:space="preserve">De remarcat că anume termenul propus de ,,cinci ani” este în corelare cu art. 16 </w:t>
            </w:r>
            <w:r w:rsidRPr="002A52C5">
              <w:rPr>
                <w:rFonts w:ascii="Times New Roman" w:hAnsi="Times New Roman" w:cs="Times New Roman"/>
                <w:sz w:val="28"/>
                <w:szCs w:val="28"/>
              </w:rPr>
              <w:lastRenderedPageBreak/>
              <w:t xml:space="preserve">alin. (3) din Codul penal. Or, împăcarea este actul de înlăturare a răspunderii penale pentru o infracţiune uşoară sau mai puţin gravă. Respectiv, </w:t>
            </w:r>
            <w:r w:rsidRPr="002A52C5">
              <w:rPr>
                <w:rFonts w:ascii="Times New Roman" w:hAnsi="Times New Roman" w:cs="Times New Roman"/>
                <w:iCs/>
                <w:sz w:val="28"/>
                <w:szCs w:val="28"/>
              </w:rPr>
              <w:t>infracţiuni mai puţin grave</w:t>
            </w:r>
            <w:r w:rsidRPr="002A52C5">
              <w:rPr>
                <w:rFonts w:ascii="Times New Roman" w:hAnsi="Times New Roman" w:cs="Times New Roman"/>
                <w:i/>
                <w:iCs/>
                <w:sz w:val="28"/>
                <w:szCs w:val="28"/>
              </w:rPr>
              <w:t xml:space="preserve"> </w:t>
            </w:r>
            <w:r w:rsidRPr="002A52C5">
              <w:rPr>
                <w:rFonts w:ascii="Times New Roman" w:hAnsi="Times New Roman" w:cs="Times New Roman"/>
                <w:sz w:val="28"/>
                <w:szCs w:val="28"/>
              </w:rPr>
              <w:t>se consideră faptele intenţionate sau săvârşite din imprudenţă, pentru care legea penală prevede pedeapsa maximă cu închisoarea pe un termen de până la 5 ani inclusiv.</w:t>
            </w:r>
          </w:p>
          <w:p w:rsidR="00A44A88" w:rsidRPr="002A52C5" w:rsidRDefault="00A44A88" w:rsidP="00D43626">
            <w:pPr>
              <w:spacing w:after="0" w:line="240" w:lineRule="auto"/>
              <w:ind w:firstLine="720"/>
              <w:jc w:val="both"/>
              <w:rPr>
                <w:rFonts w:ascii="Times New Roman" w:hAnsi="Times New Roman" w:cs="Times New Roman"/>
                <w:sz w:val="28"/>
                <w:szCs w:val="28"/>
              </w:rPr>
            </w:pPr>
            <w:r w:rsidRPr="002A52C5">
              <w:rPr>
                <w:rFonts w:ascii="Times New Roman" w:hAnsi="Times New Roman" w:cs="Times New Roman"/>
                <w:sz w:val="28"/>
                <w:szCs w:val="28"/>
              </w:rPr>
              <w:t xml:space="preserve">Prin urmare, amendamentul propus nu </w:t>
            </w:r>
            <w:r w:rsidR="00635D26" w:rsidRPr="002A52C5">
              <w:rPr>
                <w:rFonts w:ascii="Times New Roman" w:hAnsi="Times New Roman" w:cs="Times New Roman"/>
                <w:sz w:val="28"/>
                <w:szCs w:val="28"/>
              </w:rPr>
              <w:t>are</w:t>
            </w:r>
            <w:r w:rsidRPr="002A52C5">
              <w:rPr>
                <w:rFonts w:ascii="Times New Roman" w:hAnsi="Times New Roman" w:cs="Times New Roman"/>
                <w:sz w:val="28"/>
                <w:szCs w:val="28"/>
              </w:rPr>
              <w:t xml:space="preserve"> drept scop ,,vicierea” acestui acord (împăcarea) şi nici încălcarea drepturilor părţii vătămate, bănuitului, învinuitului şi inculpatului. Corespunzător, persoana care a comis o infracţiune, trebuie să conştientizeze că dacă a fost liberată de răspundere penală o dată, respectiv de acest ,,privilegiu” nu poate beneficia nelimitat.</w:t>
            </w:r>
          </w:p>
          <w:p w:rsidR="00900A9E" w:rsidRPr="002A52C5" w:rsidRDefault="000A592C" w:rsidP="00F803A7">
            <w:pPr>
              <w:spacing w:after="0" w:line="240" w:lineRule="auto"/>
              <w:ind w:firstLine="720"/>
              <w:jc w:val="both"/>
              <w:rPr>
                <w:rFonts w:ascii="Times New Roman" w:hAnsi="Times New Roman" w:cs="Times New Roman"/>
                <w:i/>
                <w:sz w:val="28"/>
                <w:szCs w:val="28"/>
                <w:u w:val="single"/>
              </w:rPr>
            </w:pPr>
            <w:r w:rsidRPr="002A52C5">
              <w:rPr>
                <w:rFonts w:ascii="Times New Roman" w:hAnsi="Times New Roman" w:cs="Times New Roman"/>
                <w:sz w:val="28"/>
                <w:szCs w:val="28"/>
              </w:rPr>
              <w:t xml:space="preserve">Subsidiar, analizând practica statelor străine, </w:t>
            </w:r>
            <w:r w:rsidR="00200C3C" w:rsidRPr="002A52C5">
              <w:rPr>
                <w:rFonts w:ascii="Times New Roman" w:hAnsi="Times New Roman" w:cs="Times New Roman"/>
                <w:sz w:val="28"/>
                <w:szCs w:val="28"/>
              </w:rPr>
              <w:t>specificăm cu tit</w:t>
            </w:r>
            <w:r w:rsidR="007E0933" w:rsidRPr="002A52C5">
              <w:rPr>
                <w:rFonts w:ascii="Times New Roman" w:hAnsi="Times New Roman" w:cs="Times New Roman"/>
                <w:sz w:val="28"/>
                <w:szCs w:val="28"/>
              </w:rPr>
              <w:t>lu exemplificativ</w:t>
            </w:r>
            <w:r w:rsidR="008E277C" w:rsidRPr="002A52C5">
              <w:rPr>
                <w:rFonts w:ascii="Times New Roman" w:hAnsi="Times New Roman" w:cs="Times New Roman"/>
                <w:sz w:val="28"/>
                <w:szCs w:val="28"/>
              </w:rPr>
              <w:t xml:space="preserve"> că, alin. (2</w:t>
            </w:r>
            <w:r w:rsidR="00F23552" w:rsidRPr="002A52C5">
              <w:rPr>
                <w:rFonts w:ascii="Times New Roman" w:hAnsi="Times New Roman" w:cs="Times New Roman"/>
                <w:sz w:val="28"/>
                <w:szCs w:val="28"/>
              </w:rPr>
              <w:t xml:space="preserve">) </w:t>
            </w:r>
            <w:r w:rsidR="008E277C" w:rsidRPr="002A52C5">
              <w:rPr>
                <w:rFonts w:ascii="Times New Roman" w:hAnsi="Times New Roman" w:cs="Times New Roman"/>
                <w:sz w:val="28"/>
                <w:szCs w:val="28"/>
              </w:rPr>
              <w:t xml:space="preserve">art. 38 din </w:t>
            </w:r>
            <w:r w:rsidR="008E277C" w:rsidRPr="002A52C5">
              <w:rPr>
                <w:rFonts w:ascii="Times New Roman" w:hAnsi="Times New Roman" w:cs="Times New Roman"/>
                <w:b/>
                <w:sz w:val="28"/>
                <w:szCs w:val="28"/>
              </w:rPr>
              <w:t>Codul penal al Lituaniei</w:t>
            </w:r>
            <w:r w:rsidR="008E277C" w:rsidRPr="002A52C5">
              <w:rPr>
                <w:rFonts w:ascii="Times New Roman" w:hAnsi="Times New Roman" w:cs="Times New Roman"/>
                <w:sz w:val="28"/>
                <w:szCs w:val="28"/>
              </w:rPr>
              <w:t xml:space="preserve"> statuează că, </w:t>
            </w:r>
            <w:r w:rsidR="0068169F" w:rsidRPr="002A52C5">
              <w:rPr>
                <w:rFonts w:ascii="Times New Roman" w:hAnsi="Times New Roman" w:cs="Times New Roman"/>
                <w:i/>
                <w:sz w:val="28"/>
                <w:szCs w:val="28"/>
              </w:rPr>
              <w:t xml:space="preserve">reieșind din prevederile alin. (1) al aceluiași articol (liberarea de răspundere penală în legătură cu împăcarea </w:t>
            </w:r>
            <w:r w:rsidR="005A2226" w:rsidRPr="002A52C5">
              <w:rPr>
                <w:rFonts w:ascii="Times New Roman" w:hAnsi="Times New Roman" w:cs="Times New Roman"/>
                <w:i/>
                <w:sz w:val="28"/>
                <w:szCs w:val="28"/>
              </w:rPr>
              <w:t xml:space="preserve">făptuitorului cu partea vătămată), </w:t>
            </w:r>
            <w:r w:rsidR="000E074C" w:rsidRPr="002A52C5">
              <w:rPr>
                <w:rFonts w:ascii="Times New Roman" w:hAnsi="Times New Roman" w:cs="Times New Roman"/>
                <w:i/>
                <w:sz w:val="28"/>
                <w:szCs w:val="28"/>
                <w:u w:val="single"/>
              </w:rPr>
              <w:t>de la răspunde</w:t>
            </w:r>
            <w:r w:rsidR="00077016" w:rsidRPr="002A52C5">
              <w:rPr>
                <w:rFonts w:ascii="Times New Roman" w:hAnsi="Times New Roman" w:cs="Times New Roman"/>
                <w:i/>
                <w:sz w:val="28"/>
                <w:szCs w:val="28"/>
                <w:u w:val="single"/>
              </w:rPr>
              <w:t xml:space="preserve">rea penală nu poate fi eliberat recidivistul, recidivistul </w:t>
            </w:r>
            <w:r w:rsidR="0021340F" w:rsidRPr="002A52C5">
              <w:rPr>
                <w:rFonts w:ascii="Times New Roman" w:hAnsi="Times New Roman" w:cs="Times New Roman"/>
                <w:i/>
                <w:sz w:val="28"/>
                <w:szCs w:val="28"/>
                <w:u w:val="single"/>
              </w:rPr>
              <w:t xml:space="preserve">periculos, precum și persoana care anterior a </w:t>
            </w:r>
            <w:r w:rsidR="00076223" w:rsidRPr="002A52C5">
              <w:rPr>
                <w:rFonts w:ascii="Times New Roman" w:hAnsi="Times New Roman" w:cs="Times New Roman"/>
                <w:i/>
                <w:sz w:val="28"/>
                <w:szCs w:val="28"/>
                <w:u w:val="single"/>
              </w:rPr>
              <w:t xml:space="preserve">fost absolvită </w:t>
            </w:r>
            <w:r w:rsidR="0021340F" w:rsidRPr="002A52C5">
              <w:rPr>
                <w:rFonts w:ascii="Times New Roman" w:hAnsi="Times New Roman" w:cs="Times New Roman"/>
                <w:i/>
                <w:sz w:val="28"/>
                <w:szCs w:val="28"/>
                <w:u w:val="single"/>
              </w:rPr>
              <w:t>de răspundere penală</w:t>
            </w:r>
            <w:r w:rsidR="00076223" w:rsidRPr="002A52C5">
              <w:rPr>
                <w:rFonts w:ascii="Times New Roman" w:hAnsi="Times New Roman" w:cs="Times New Roman"/>
                <w:i/>
                <w:sz w:val="28"/>
                <w:szCs w:val="28"/>
                <w:u w:val="single"/>
              </w:rPr>
              <w:t xml:space="preserve"> în legătură cu împăcarea cu partea vătămată</w:t>
            </w:r>
            <w:r w:rsidR="001C2B55" w:rsidRPr="002A52C5">
              <w:rPr>
                <w:rFonts w:ascii="Times New Roman" w:hAnsi="Times New Roman" w:cs="Times New Roman"/>
                <w:i/>
                <w:sz w:val="28"/>
                <w:szCs w:val="28"/>
                <w:u w:val="single"/>
              </w:rPr>
              <w:t xml:space="preserve">, dacă din momentul </w:t>
            </w:r>
            <w:r w:rsidR="00DF7046" w:rsidRPr="002A52C5">
              <w:rPr>
                <w:rFonts w:ascii="Times New Roman" w:hAnsi="Times New Roman" w:cs="Times New Roman"/>
                <w:i/>
                <w:sz w:val="28"/>
                <w:szCs w:val="28"/>
                <w:u w:val="single"/>
              </w:rPr>
              <w:t xml:space="preserve">intervenirii împăcării </w:t>
            </w:r>
            <w:r w:rsidR="003D490B" w:rsidRPr="002A52C5">
              <w:rPr>
                <w:rFonts w:ascii="Times New Roman" w:hAnsi="Times New Roman" w:cs="Times New Roman"/>
                <w:i/>
                <w:sz w:val="28"/>
                <w:szCs w:val="28"/>
                <w:u w:val="single"/>
              </w:rPr>
              <w:t>până</w:t>
            </w:r>
            <w:r w:rsidR="00DF7046" w:rsidRPr="002A52C5">
              <w:rPr>
                <w:rFonts w:ascii="Times New Roman" w:hAnsi="Times New Roman" w:cs="Times New Roman"/>
                <w:i/>
                <w:sz w:val="28"/>
                <w:szCs w:val="28"/>
                <w:u w:val="single"/>
              </w:rPr>
              <w:t xml:space="preserve"> </w:t>
            </w:r>
            <w:r w:rsidR="006A6B4A" w:rsidRPr="002A52C5">
              <w:rPr>
                <w:rFonts w:ascii="Times New Roman" w:hAnsi="Times New Roman" w:cs="Times New Roman"/>
                <w:i/>
                <w:sz w:val="28"/>
                <w:szCs w:val="28"/>
                <w:u w:val="single"/>
              </w:rPr>
              <w:t>la comiterea noului act infracțional au trecut cel puțin patru ani.</w:t>
            </w:r>
            <w:r w:rsidR="006A6B4A" w:rsidRPr="002A52C5">
              <w:rPr>
                <w:rFonts w:ascii="Times New Roman" w:hAnsi="Times New Roman" w:cs="Times New Roman"/>
                <w:sz w:val="28"/>
                <w:szCs w:val="28"/>
              </w:rPr>
              <w:t xml:space="preserve"> </w:t>
            </w:r>
            <w:r w:rsidR="008C437A" w:rsidRPr="002A52C5">
              <w:rPr>
                <w:rFonts w:ascii="Times New Roman" w:hAnsi="Times New Roman" w:cs="Times New Roman"/>
                <w:sz w:val="28"/>
                <w:szCs w:val="28"/>
              </w:rPr>
              <w:t xml:space="preserve"> </w:t>
            </w:r>
            <w:r w:rsidR="00F803A7" w:rsidRPr="002A52C5">
              <w:rPr>
                <w:rFonts w:ascii="Times New Roman" w:hAnsi="Times New Roman" w:cs="Times New Roman"/>
                <w:sz w:val="28"/>
                <w:szCs w:val="28"/>
              </w:rPr>
              <w:t xml:space="preserve">Art. 73 din </w:t>
            </w:r>
            <w:r w:rsidR="00F803A7" w:rsidRPr="002A52C5">
              <w:rPr>
                <w:rFonts w:ascii="Times New Roman" w:hAnsi="Times New Roman" w:cs="Times New Roman"/>
                <w:b/>
                <w:sz w:val="28"/>
                <w:szCs w:val="28"/>
              </w:rPr>
              <w:t xml:space="preserve">Codul penal al </w:t>
            </w:r>
            <w:r w:rsidR="003D490B" w:rsidRPr="002A52C5">
              <w:rPr>
                <w:rFonts w:ascii="Times New Roman" w:hAnsi="Times New Roman" w:cs="Times New Roman"/>
                <w:b/>
                <w:sz w:val="28"/>
                <w:szCs w:val="28"/>
              </w:rPr>
              <w:t>Azerbaidjanului</w:t>
            </w:r>
            <w:r w:rsidR="00F803A7" w:rsidRPr="002A52C5">
              <w:rPr>
                <w:rFonts w:ascii="Times New Roman" w:hAnsi="Times New Roman" w:cs="Times New Roman"/>
                <w:sz w:val="28"/>
                <w:szCs w:val="28"/>
              </w:rPr>
              <w:t>, statuează drept condiție obligatorie pentru aplicarea împăcării</w:t>
            </w:r>
            <w:r w:rsidR="00AB3B04" w:rsidRPr="002A52C5">
              <w:rPr>
                <w:rFonts w:ascii="Times New Roman" w:hAnsi="Times New Roman" w:cs="Times New Roman"/>
                <w:sz w:val="28"/>
                <w:szCs w:val="28"/>
              </w:rPr>
              <w:t xml:space="preserve"> – </w:t>
            </w:r>
            <w:r w:rsidR="00AB3B04" w:rsidRPr="002A52C5">
              <w:rPr>
                <w:rFonts w:ascii="Times New Roman" w:hAnsi="Times New Roman" w:cs="Times New Roman"/>
                <w:i/>
                <w:sz w:val="28"/>
                <w:szCs w:val="28"/>
                <w:u w:val="single"/>
              </w:rPr>
              <w:t xml:space="preserve">comiterea pentru prima dată a infracțiunii care nu prezintă </w:t>
            </w:r>
            <w:r w:rsidR="006E6E6C" w:rsidRPr="002A52C5">
              <w:rPr>
                <w:rFonts w:ascii="Times New Roman" w:hAnsi="Times New Roman" w:cs="Times New Roman"/>
                <w:i/>
                <w:sz w:val="28"/>
                <w:szCs w:val="28"/>
                <w:u w:val="single"/>
              </w:rPr>
              <w:t>pericol deosebit pentru societate</w:t>
            </w:r>
            <w:r w:rsidR="00AC54CD" w:rsidRPr="002A52C5">
              <w:rPr>
                <w:rFonts w:ascii="Times New Roman" w:hAnsi="Times New Roman" w:cs="Times New Roman"/>
                <w:sz w:val="28"/>
                <w:szCs w:val="28"/>
              </w:rPr>
              <w:t xml:space="preserve">. Similar, </w:t>
            </w:r>
            <w:r w:rsidR="00AC54CD" w:rsidRPr="002A52C5">
              <w:rPr>
                <w:rFonts w:ascii="Times New Roman" w:hAnsi="Times New Roman" w:cs="Times New Roman"/>
                <w:b/>
                <w:sz w:val="28"/>
                <w:szCs w:val="28"/>
              </w:rPr>
              <w:t>Codul penal al Ucrainei</w:t>
            </w:r>
            <w:r w:rsidR="005859A4" w:rsidRPr="002A52C5">
              <w:rPr>
                <w:rFonts w:ascii="Times New Roman" w:hAnsi="Times New Roman" w:cs="Times New Roman"/>
                <w:b/>
                <w:sz w:val="28"/>
                <w:szCs w:val="28"/>
              </w:rPr>
              <w:t xml:space="preserve"> </w:t>
            </w:r>
            <w:r w:rsidR="005859A4" w:rsidRPr="002A52C5">
              <w:rPr>
                <w:rFonts w:ascii="Times New Roman" w:hAnsi="Times New Roman" w:cs="Times New Roman"/>
                <w:sz w:val="28"/>
                <w:szCs w:val="28"/>
              </w:rPr>
              <w:t xml:space="preserve">în art. 46 </w:t>
            </w:r>
            <w:r w:rsidR="00D33672" w:rsidRPr="002A52C5">
              <w:rPr>
                <w:rFonts w:ascii="Times New Roman" w:hAnsi="Times New Roman" w:cs="Times New Roman"/>
                <w:sz w:val="28"/>
                <w:szCs w:val="28"/>
              </w:rPr>
              <w:t xml:space="preserve">reține că, </w:t>
            </w:r>
            <w:r w:rsidR="00D33672" w:rsidRPr="002A52C5">
              <w:rPr>
                <w:rFonts w:ascii="Times New Roman" w:hAnsi="Times New Roman" w:cs="Times New Roman"/>
                <w:i/>
                <w:sz w:val="28"/>
                <w:szCs w:val="28"/>
                <w:u w:val="single"/>
              </w:rPr>
              <w:t>se eliberează de la răspundere penală persoana care pentru prima dată a comis</w:t>
            </w:r>
            <w:r w:rsidR="00F32E0A" w:rsidRPr="002A52C5">
              <w:rPr>
                <w:rFonts w:ascii="Times New Roman" w:hAnsi="Times New Roman" w:cs="Times New Roman"/>
                <w:i/>
                <w:sz w:val="28"/>
                <w:szCs w:val="28"/>
                <w:u w:val="single"/>
              </w:rPr>
              <w:t xml:space="preserve"> o infracțiune mai puțin gravă</w:t>
            </w:r>
            <w:r w:rsidR="00207767" w:rsidRPr="002A52C5">
              <w:rPr>
                <w:rFonts w:ascii="Times New Roman" w:hAnsi="Times New Roman" w:cs="Times New Roman"/>
                <w:i/>
                <w:sz w:val="28"/>
                <w:szCs w:val="28"/>
                <w:u w:val="single"/>
              </w:rPr>
              <w:t>, dacă a încheiat un acord de împăcare cu  partea vătămată și a reparat prejudiciul</w:t>
            </w:r>
            <w:r w:rsidR="00900A9E" w:rsidRPr="002A52C5">
              <w:rPr>
                <w:rFonts w:ascii="Times New Roman" w:hAnsi="Times New Roman" w:cs="Times New Roman"/>
                <w:i/>
                <w:sz w:val="28"/>
                <w:szCs w:val="28"/>
                <w:u w:val="single"/>
              </w:rPr>
              <w:t xml:space="preserve"> cauzat.</w:t>
            </w:r>
          </w:p>
          <w:p w:rsidR="00900A9E" w:rsidRPr="002A52C5" w:rsidRDefault="00900A9E" w:rsidP="00D9727B">
            <w:pPr>
              <w:spacing w:after="0" w:line="240" w:lineRule="auto"/>
              <w:ind w:firstLine="720"/>
              <w:jc w:val="both"/>
            </w:pPr>
            <w:r w:rsidRPr="002A52C5">
              <w:rPr>
                <w:rFonts w:ascii="Times New Roman" w:hAnsi="Times New Roman" w:cs="Times New Roman"/>
                <w:sz w:val="28"/>
                <w:szCs w:val="28"/>
              </w:rPr>
              <w:t xml:space="preserve">Prin urmare, constatăm că, </w:t>
            </w:r>
            <w:r w:rsidR="00DF7462" w:rsidRPr="002A52C5">
              <w:rPr>
                <w:rFonts w:ascii="Times New Roman" w:hAnsi="Times New Roman" w:cs="Times New Roman"/>
                <w:sz w:val="28"/>
                <w:szCs w:val="28"/>
              </w:rPr>
              <w:t xml:space="preserve">legislația altor state, cuprinde norme care </w:t>
            </w:r>
            <w:r w:rsidR="00D9727B" w:rsidRPr="002A52C5">
              <w:rPr>
                <w:rFonts w:ascii="Times New Roman" w:hAnsi="Times New Roman" w:cs="Times New Roman"/>
                <w:sz w:val="28"/>
                <w:szCs w:val="28"/>
              </w:rPr>
              <w:t>admit</w:t>
            </w:r>
            <w:r w:rsidR="00DF7462" w:rsidRPr="002A52C5">
              <w:rPr>
                <w:rFonts w:ascii="Times New Roman" w:hAnsi="Times New Roman" w:cs="Times New Roman"/>
                <w:sz w:val="28"/>
                <w:szCs w:val="28"/>
              </w:rPr>
              <w:t xml:space="preserve"> la aplicarea instituției împăcării </w:t>
            </w:r>
            <w:r w:rsidR="00D04053" w:rsidRPr="002A52C5">
              <w:rPr>
                <w:rFonts w:ascii="Times New Roman" w:hAnsi="Times New Roman" w:cs="Times New Roman"/>
                <w:sz w:val="28"/>
                <w:szCs w:val="28"/>
              </w:rPr>
              <w:t>unele limitări.</w:t>
            </w: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A73507" w:rsidRPr="002A52C5" w:rsidRDefault="00A73507" w:rsidP="00D91A00">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lastRenderedPageBreak/>
              <w:t>3. Scopul şi obiectivele urmărite prin adoptarea actului normativ</w:t>
            </w: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5C1095" w:rsidRPr="002A52C5" w:rsidRDefault="00A73507" w:rsidP="00EC2AC7">
            <w:pPr>
              <w:autoSpaceDE w:val="0"/>
              <w:autoSpaceDN w:val="0"/>
              <w:adjustRightInd w:val="0"/>
              <w:spacing w:after="0" w:line="240" w:lineRule="auto"/>
              <w:ind w:firstLine="612"/>
              <w:jc w:val="both"/>
              <w:rPr>
                <w:rFonts w:ascii="Times New Roman" w:eastAsia="Calibri" w:hAnsi="Times New Roman" w:cs="Times New Roman"/>
                <w:color w:val="000000"/>
                <w:sz w:val="28"/>
                <w:szCs w:val="28"/>
              </w:rPr>
            </w:pPr>
            <w:r w:rsidRPr="002A52C5">
              <w:rPr>
                <w:rFonts w:ascii="Times New Roman" w:eastAsia="Calibri" w:hAnsi="Times New Roman" w:cs="Times New Roman"/>
                <w:sz w:val="28"/>
                <w:szCs w:val="28"/>
              </w:rPr>
              <w:t xml:space="preserve">Aprobarea proiectului propus </w:t>
            </w:r>
            <w:r w:rsidR="004A2147" w:rsidRPr="002A52C5">
              <w:rPr>
                <w:rFonts w:ascii="Times New Roman" w:eastAsia="Calibri" w:hAnsi="Times New Roman" w:cs="Times New Roman"/>
                <w:sz w:val="28"/>
                <w:szCs w:val="28"/>
              </w:rPr>
              <w:t xml:space="preserve">are ca scop înlăturarea carențelor care au fost constatate practic de către organele de urmărire penală și asigurarea </w:t>
            </w:r>
            <w:r w:rsidR="00420BB4" w:rsidRPr="002A52C5">
              <w:rPr>
                <w:rFonts w:ascii="Times New Roman" w:eastAsia="Calibri" w:hAnsi="Times New Roman" w:cs="Times New Roman"/>
                <w:sz w:val="28"/>
                <w:szCs w:val="28"/>
              </w:rPr>
              <w:t>realizării eficiente a scopului legii penale în partea ce ține de aplicarea instituției împăcării în cadrul procesului penal.</w:t>
            </w:r>
            <w:r w:rsidR="00D2279E" w:rsidRPr="002A52C5">
              <w:rPr>
                <w:rFonts w:ascii="Times New Roman" w:eastAsia="Calibri" w:hAnsi="Times New Roman" w:cs="Times New Roman"/>
                <w:sz w:val="28"/>
                <w:szCs w:val="28"/>
              </w:rPr>
              <w:t xml:space="preserve"> </w:t>
            </w:r>
            <w:r w:rsidR="00EC2AC7" w:rsidRPr="002A52C5">
              <w:rPr>
                <w:rFonts w:ascii="Times New Roman" w:eastAsia="Calibri" w:hAnsi="Times New Roman" w:cs="Times New Roman"/>
                <w:sz w:val="28"/>
                <w:szCs w:val="28"/>
              </w:rPr>
              <w:t>Or, împăcarea fiind una din cauzele care înlătură răspunderea penală, trebuie să fie aplicată corespunzător</w:t>
            </w:r>
            <w:r w:rsidR="003D494F" w:rsidRPr="002A52C5">
              <w:rPr>
                <w:rFonts w:ascii="Times New Roman" w:eastAsia="Calibri" w:hAnsi="Times New Roman" w:cs="Times New Roman"/>
                <w:sz w:val="28"/>
                <w:szCs w:val="28"/>
              </w:rPr>
              <w:t xml:space="preserve"> și instituirea anumitor limite legale de aplicare a acesteia. </w:t>
            </w:r>
          </w:p>
          <w:p w:rsidR="00A73507" w:rsidRPr="002A52C5" w:rsidRDefault="00A73507" w:rsidP="00D91A00">
            <w:pPr>
              <w:autoSpaceDE w:val="0"/>
              <w:autoSpaceDN w:val="0"/>
              <w:adjustRightInd w:val="0"/>
              <w:spacing w:after="0" w:line="240" w:lineRule="auto"/>
              <w:ind w:firstLine="612"/>
              <w:jc w:val="both"/>
              <w:rPr>
                <w:rFonts w:ascii="Times New Roman" w:eastAsia="Calibri" w:hAnsi="Times New Roman" w:cs="Times New Roman"/>
                <w:sz w:val="28"/>
                <w:szCs w:val="28"/>
              </w:rPr>
            </w:pP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A73507" w:rsidRPr="002A52C5" w:rsidRDefault="00A73507" w:rsidP="00D91A00">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4. Prezentarea succintă a concluziilor identificate în raportul de fundamentare a necesităţii de reglementare</w:t>
            </w: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A73507" w:rsidRPr="002A52C5" w:rsidRDefault="00A73507" w:rsidP="001D7C07">
            <w:pPr>
              <w:autoSpaceDE w:val="0"/>
              <w:autoSpaceDN w:val="0"/>
              <w:adjustRightInd w:val="0"/>
              <w:spacing w:after="0" w:line="240" w:lineRule="auto"/>
              <w:ind w:firstLine="252"/>
              <w:jc w:val="both"/>
              <w:rPr>
                <w:rFonts w:ascii="Times New Roman" w:eastAsia="Calibri" w:hAnsi="Times New Roman" w:cs="Times New Roman"/>
                <w:sz w:val="28"/>
                <w:szCs w:val="28"/>
              </w:rPr>
            </w:pPr>
            <w:r w:rsidRPr="002A52C5">
              <w:rPr>
                <w:rFonts w:ascii="Times New Roman" w:eastAsia="Calibri" w:hAnsi="Times New Roman" w:cs="Times New Roman"/>
                <w:i/>
                <w:iCs/>
                <w:sz w:val="28"/>
                <w:szCs w:val="28"/>
              </w:rPr>
              <w:t>Impactul social -</w:t>
            </w:r>
            <w:r w:rsidRPr="002A52C5">
              <w:rPr>
                <w:rFonts w:ascii="Times New Roman" w:eastAsia="Calibri" w:hAnsi="Times New Roman" w:cs="Times New Roman"/>
                <w:sz w:val="28"/>
                <w:szCs w:val="28"/>
              </w:rPr>
              <w:t xml:space="preserve"> proiectul de </w:t>
            </w:r>
            <w:r w:rsidR="0011213E" w:rsidRPr="002A52C5">
              <w:rPr>
                <w:rFonts w:ascii="Times New Roman" w:eastAsia="Calibri" w:hAnsi="Times New Roman" w:cs="Times New Roman"/>
                <w:sz w:val="28"/>
                <w:szCs w:val="28"/>
              </w:rPr>
              <w:t>Lege</w:t>
            </w:r>
            <w:r w:rsidRPr="002A52C5">
              <w:rPr>
                <w:rFonts w:ascii="Times New Roman" w:eastAsia="Calibri" w:hAnsi="Times New Roman" w:cs="Times New Roman"/>
                <w:sz w:val="28"/>
                <w:szCs w:val="28"/>
              </w:rPr>
              <w:t xml:space="preserve"> </w:t>
            </w:r>
            <w:r w:rsidR="0011213E" w:rsidRPr="002A52C5">
              <w:rPr>
                <w:rFonts w:ascii="Times New Roman" w:eastAsia="Calibri" w:hAnsi="Times New Roman" w:cs="Times New Roman"/>
                <w:sz w:val="28"/>
                <w:szCs w:val="28"/>
              </w:rPr>
              <w:t>va diminua numărul cauzelor care se soluționează prin acordul de împăcare</w:t>
            </w:r>
            <w:r w:rsidR="00955C19" w:rsidRPr="002A52C5">
              <w:rPr>
                <w:rFonts w:ascii="Times New Roman" w:eastAsia="Calibri" w:hAnsi="Times New Roman" w:cs="Times New Roman"/>
                <w:sz w:val="28"/>
                <w:szCs w:val="28"/>
              </w:rPr>
              <w:t>, va disciplina făptuitorii, implicit</w:t>
            </w:r>
            <w:r w:rsidR="001D7C07" w:rsidRPr="002A52C5">
              <w:rPr>
                <w:rFonts w:ascii="Times New Roman" w:eastAsia="Calibri" w:hAnsi="Times New Roman" w:cs="Times New Roman"/>
                <w:sz w:val="28"/>
                <w:szCs w:val="28"/>
              </w:rPr>
              <w:t xml:space="preserve"> va asigura realizarea</w:t>
            </w:r>
            <w:r w:rsidR="00955C19" w:rsidRPr="002A52C5">
              <w:rPr>
                <w:rFonts w:ascii="Times New Roman" w:eastAsia="Calibri" w:hAnsi="Times New Roman" w:cs="Times New Roman"/>
                <w:sz w:val="28"/>
                <w:szCs w:val="28"/>
              </w:rPr>
              <w:t xml:space="preserve"> pre</w:t>
            </w:r>
            <w:r w:rsidR="001D7C07" w:rsidRPr="002A52C5">
              <w:rPr>
                <w:rFonts w:ascii="Times New Roman" w:eastAsia="Calibri" w:hAnsi="Times New Roman" w:cs="Times New Roman"/>
                <w:sz w:val="28"/>
                <w:szCs w:val="28"/>
              </w:rPr>
              <w:t xml:space="preserve">venției speciale și celei generale. </w:t>
            </w: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A73507" w:rsidRPr="002A52C5" w:rsidRDefault="00A73507" w:rsidP="00D91A00">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5. Descrierea constatărilor expertizei anticorupţie</w:t>
            </w:r>
          </w:p>
        </w:tc>
      </w:tr>
      <w:tr w:rsidR="00A73507" w:rsidRPr="002A52C5" w:rsidTr="00D91A00">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3507" w:rsidRPr="002A52C5" w:rsidRDefault="00A73507" w:rsidP="00D91A00">
            <w:pPr>
              <w:autoSpaceDE w:val="0"/>
              <w:autoSpaceDN w:val="0"/>
              <w:adjustRightInd w:val="0"/>
              <w:spacing w:after="0" w:line="240" w:lineRule="auto"/>
              <w:ind w:firstLine="539"/>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Constatările expertizei anticorupţie vor fi inserate în textul notei informative ulterior efectuării acesteia.</w:t>
            </w: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A73507" w:rsidRPr="002A52C5" w:rsidRDefault="00A73507" w:rsidP="00D91A00">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6. Rezultatele expertizei juridice</w:t>
            </w:r>
          </w:p>
        </w:tc>
      </w:tr>
      <w:tr w:rsidR="00A73507" w:rsidRPr="002A52C5" w:rsidTr="00D91A00">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3507" w:rsidRPr="002A52C5" w:rsidRDefault="00A73507" w:rsidP="00D91A00">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lastRenderedPageBreak/>
              <w:t xml:space="preserve">Proiectul este elaborat în conformitate cu Constituţia Republicii Moldova, actele legislative şi normative în vigoare. </w:t>
            </w:r>
          </w:p>
          <w:p w:rsidR="00A73507" w:rsidRPr="002A52C5" w:rsidRDefault="00A73507" w:rsidP="00905FBE">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 xml:space="preserve">Suplimentar, proiectul </w:t>
            </w:r>
            <w:r w:rsidR="00905FBE" w:rsidRPr="002A52C5">
              <w:rPr>
                <w:rFonts w:ascii="Times New Roman" w:eastAsia="Calibri" w:hAnsi="Times New Roman" w:cs="Times New Roman"/>
                <w:sz w:val="28"/>
                <w:szCs w:val="28"/>
              </w:rPr>
              <w:t>Legii</w:t>
            </w:r>
            <w:r w:rsidRPr="002A52C5">
              <w:rPr>
                <w:rFonts w:ascii="Times New Roman" w:eastAsia="Calibri" w:hAnsi="Times New Roman" w:cs="Times New Roman"/>
                <w:sz w:val="28"/>
                <w:szCs w:val="28"/>
              </w:rPr>
              <w:t xml:space="preserve"> va fi expus expertizei juridice după coordonarea acestuia cu autoritățile interesate, conform procedurii regulamentare stabilite de Legea nr. </w:t>
            </w:r>
            <w:r w:rsidR="00905FBE" w:rsidRPr="002A52C5">
              <w:rPr>
                <w:rFonts w:ascii="Times New Roman" w:eastAsia="Calibri" w:hAnsi="Times New Roman" w:cs="Times New Roman"/>
                <w:sz w:val="28"/>
                <w:szCs w:val="28"/>
              </w:rPr>
              <w:t>780 din 27 decembrie 2001 privind actele legislative.</w:t>
            </w:r>
          </w:p>
        </w:tc>
      </w:tr>
      <w:tr w:rsidR="00A73507" w:rsidRPr="002A52C5" w:rsidTr="00D91A00">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A73507" w:rsidRPr="002A52C5" w:rsidRDefault="00A73507" w:rsidP="00D91A00">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 xml:space="preserve">7. Respectarea transparenţei în procesul decizional </w:t>
            </w:r>
          </w:p>
        </w:tc>
      </w:tr>
      <w:tr w:rsidR="00A73507" w:rsidRPr="002A52C5" w:rsidTr="00D91A00">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A73507" w:rsidRPr="002A52C5" w:rsidRDefault="00A73507" w:rsidP="002A52C5">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 xml:space="preserve">Proiectul </w:t>
            </w:r>
            <w:r w:rsidR="001C0123" w:rsidRPr="002A52C5">
              <w:rPr>
                <w:rFonts w:ascii="Times New Roman" w:eastAsia="Calibri" w:hAnsi="Times New Roman" w:cs="Times New Roman"/>
                <w:sz w:val="28"/>
                <w:szCs w:val="28"/>
              </w:rPr>
              <w:t xml:space="preserve">Legii pentru completarea articolului 109 din Codul penal </w:t>
            </w:r>
            <w:r w:rsidR="002A52C5" w:rsidRPr="002A52C5">
              <w:rPr>
                <w:rFonts w:ascii="Times New Roman" w:eastAsia="Calibri" w:hAnsi="Times New Roman" w:cs="Times New Roman"/>
                <w:sz w:val="28"/>
                <w:szCs w:val="28"/>
              </w:rPr>
              <w:t>este</w:t>
            </w:r>
            <w:r w:rsidRPr="002A52C5">
              <w:rPr>
                <w:rFonts w:ascii="Times New Roman" w:eastAsia="Calibri" w:hAnsi="Times New Roman" w:cs="Times New Roman"/>
                <w:sz w:val="28"/>
                <w:szCs w:val="28"/>
              </w:rPr>
              <w:t xml:space="preserve"> plasat pe pagina oficială a Ministerului Afacerilor Interne www.mai.gov.md, la directoriul Transparenţa</w:t>
            </w:r>
            <w:r w:rsidR="0059599D" w:rsidRPr="002A52C5">
              <w:rPr>
                <w:rFonts w:ascii="Times New Roman" w:eastAsia="Calibri" w:hAnsi="Times New Roman" w:cs="Times New Roman"/>
                <w:sz w:val="28"/>
                <w:szCs w:val="28"/>
              </w:rPr>
              <w:t>, secţiunea Consultări publice</w:t>
            </w:r>
            <w:r w:rsidRPr="002A52C5">
              <w:rPr>
                <w:rFonts w:ascii="Times New Roman" w:eastAsia="Calibri" w:hAnsi="Times New Roman" w:cs="Times New Roman"/>
                <w:sz w:val="28"/>
                <w:szCs w:val="28"/>
              </w:rPr>
              <w:t>.</w:t>
            </w:r>
          </w:p>
        </w:tc>
      </w:tr>
      <w:tr w:rsidR="00A73507" w:rsidRPr="002A52C5" w:rsidTr="00D91A00">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A73507" w:rsidRPr="002A52C5" w:rsidRDefault="00A73507" w:rsidP="00D91A00">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8. Impactul proiectului</w:t>
            </w:r>
          </w:p>
        </w:tc>
      </w:tr>
      <w:tr w:rsidR="00A73507" w:rsidRPr="002A52C5" w:rsidTr="00D91A00">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A73507" w:rsidRPr="002A52C5" w:rsidRDefault="00A73507" w:rsidP="0059599D">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 xml:space="preserve">Proiectul </w:t>
            </w:r>
            <w:r w:rsidR="0059599D" w:rsidRPr="002A52C5">
              <w:rPr>
                <w:rFonts w:ascii="Times New Roman" w:eastAsia="Calibri" w:hAnsi="Times New Roman" w:cs="Times New Roman"/>
                <w:sz w:val="28"/>
                <w:szCs w:val="28"/>
              </w:rPr>
              <w:t>de Lege respectiv va contribui efectiv la realizarea scopului Legii penale</w:t>
            </w:r>
            <w:r w:rsidR="00A40056" w:rsidRPr="002A52C5">
              <w:rPr>
                <w:rFonts w:ascii="Times New Roman" w:eastAsia="Calibri" w:hAnsi="Times New Roman" w:cs="Times New Roman"/>
                <w:sz w:val="28"/>
                <w:szCs w:val="28"/>
              </w:rPr>
              <w:t xml:space="preserve"> și implicit la prevenirea săvârșirii de noi infracțiuni. Adițional, instituția Împăcării</w:t>
            </w:r>
            <w:r w:rsidR="004D67DC" w:rsidRPr="002A52C5">
              <w:rPr>
                <w:rFonts w:ascii="Times New Roman" w:eastAsia="Calibri" w:hAnsi="Times New Roman" w:cs="Times New Roman"/>
                <w:sz w:val="28"/>
                <w:szCs w:val="28"/>
              </w:rPr>
              <w:t xml:space="preserve"> nu va fi aplicabilă persoanelor care au  antecedente penale pentru infracțiuni</w:t>
            </w:r>
            <w:r w:rsidR="004D7E4C" w:rsidRPr="002A52C5">
              <w:rPr>
                <w:rFonts w:ascii="Times New Roman" w:eastAsia="Calibri" w:hAnsi="Times New Roman" w:cs="Times New Roman"/>
                <w:sz w:val="28"/>
                <w:szCs w:val="28"/>
              </w:rPr>
              <w:t xml:space="preserve"> similare comise cu intenție sau dacă în privința acesteia nu a mai fost dispusă încetarea urmăririi penale pentru infracțiuni similare, ca rezultat al împăcării, î</w:t>
            </w:r>
            <w:r w:rsidR="00E05DA7" w:rsidRPr="002A52C5">
              <w:rPr>
                <w:rFonts w:ascii="Times New Roman" w:eastAsia="Calibri" w:hAnsi="Times New Roman" w:cs="Times New Roman"/>
                <w:sz w:val="28"/>
                <w:szCs w:val="28"/>
              </w:rPr>
              <w:t>n ultimii cinci ani.</w:t>
            </w:r>
          </w:p>
        </w:tc>
      </w:tr>
      <w:tr w:rsidR="00A73507" w:rsidRPr="002A52C5" w:rsidTr="00D91A00">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A73507" w:rsidRPr="002A52C5" w:rsidRDefault="00A73507" w:rsidP="00D91A00">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9. Fundamentarea economico-financiară</w:t>
            </w:r>
          </w:p>
        </w:tc>
      </w:tr>
      <w:tr w:rsidR="00A73507" w:rsidRPr="002A52C5" w:rsidTr="00D91A00">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A73507" w:rsidRPr="002A52C5" w:rsidRDefault="00A73507" w:rsidP="00D91A00">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Implementarea prevederilor prezentului proiect nu necesită alocarea de mijloace suplimentare de la bugetul de stat.</w:t>
            </w:r>
          </w:p>
        </w:tc>
      </w:tr>
    </w:tbl>
    <w:p w:rsidR="002A52C5" w:rsidRDefault="002A52C5" w:rsidP="00A73507">
      <w:pPr>
        <w:pStyle w:val="NormalWeb"/>
        <w:ind w:firstLine="0"/>
        <w:jc w:val="center"/>
        <w:rPr>
          <w:b/>
          <w:sz w:val="28"/>
          <w:szCs w:val="28"/>
          <w:lang w:val="ro-RO"/>
        </w:rPr>
      </w:pPr>
    </w:p>
    <w:p w:rsidR="00A73507" w:rsidRPr="002A52C5" w:rsidRDefault="00A73507" w:rsidP="00A73507">
      <w:pPr>
        <w:pStyle w:val="NormalWeb"/>
        <w:ind w:firstLine="0"/>
        <w:jc w:val="center"/>
        <w:rPr>
          <w:sz w:val="28"/>
          <w:szCs w:val="28"/>
          <w:lang w:val="ro-RO"/>
        </w:rPr>
      </w:pPr>
      <w:r w:rsidRPr="002A52C5">
        <w:rPr>
          <w:b/>
          <w:sz w:val="28"/>
          <w:szCs w:val="28"/>
          <w:lang w:val="ro-RO"/>
        </w:rPr>
        <w:t>Ministru</w:t>
      </w:r>
      <w:r w:rsidRPr="002A52C5">
        <w:rPr>
          <w:b/>
          <w:bCs/>
          <w:sz w:val="28"/>
          <w:szCs w:val="28"/>
          <w:lang w:val="ro-RO"/>
        </w:rPr>
        <w:t xml:space="preserve">                        </w:t>
      </w:r>
      <w:r w:rsidR="00293C10" w:rsidRPr="002A52C5">
        <w:rPr>
          <w:b/>
          <w:bCs/>
          <w:sz w:val="28"/>
          <w:szCs w:val="28"/>
          <w:lang w:val="ro-RO"/>
        </w:rPr>
        <w:t xml:space="preserve">                                  </w:t>
      </w:r>
      <w:r w:rsidRPr="002A52C5">
        <w:rPr>
          <w:b/>
          <w:bCs/>
          <w:sz w:val="28"/>
          <w:szCs w:val="28"/>
          <w:lang w:val="ro-RO"/>
        </w:rPr>
        <w:t xml:space="preserve">           </w:t>
      </w:r>
      <w:r w:rsidR="003D490B" w:rsidRPr="002A52C5">
        <w:rPr>
          <w:b/>
          <w:bCs/>
          <w:sz w:val="28"/>
          <w:szCs w:val="28"/>
          <w:lang w:val="ro-RO"/>
        </w:rPr>
        <w:t>Oleg BALAN</w:t>
      </w:r>
    </w:p>
    <w:p w:rsidR="00F97629" w:rsidRPr="002A52C5" w:rsidRDefault="00F97629"/>
    <w:sectPr w:rsidR="00F97629" w:rsidRPr="002A52C5" w:rsidSect="00F976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3507"/>
    <w:rsid w:val="000106E2"/>
    <w:rsid w:val="000212BC"/>
    <w:rsid w:val="00076223"/>
    <w:rsid w:val="00077016"/>
    <w:rsid w:val="000A592C"/>
    <w:rsid w:val="000D4A95"/>
    <w:rsid w:val="000E074C"/>
    <w:rsid w:val="000E38AC"/>
    <w:rsid w:val="0011213E"/>
    <w:rsid w:val="0016426F"/>
    <w:rsid w:val="001C0123"/>
    <w:rsid w:val="001C2B55"/>
    <w:rsid w:val="001D7C07"/>
    <w:rsid w:val="00200C3C"/>
    <w:rsid w:val="00207767"/>
    <w:rsid w:val="0021340F"/>
    <w:rsid w:val="00293C10"/>
    <w:rsid w:val="002A10D5"/>
    <w:rsid w:val="002A52C5"/>
    <w:rsid w:val="003124B8"/>
    <w:rsid w:val="00331FFF"/>
    <w:rsid w:val="00353537"/>
    <w:rsid w:val="003D397B"/>
    <w:rsid w:val="003D490B"/>
    <w:rsid w:val="003D494F"/>
    <w:rsid w:val="00401B9D"/>
    <w:rsid w:val="00420BB4"/>
    <w:rsid w:val="004A0DAE"/>
    <w:rsid w:val="004A2147"/>
    <w:rsid w:val="004D67DC"/>
    <w:rsid w:val="004D7E4C"/>
    <w:rsid w:val="0055741D"/>
    <w:rsid w:val="00561FD4"/>
    <w:rsid w:val="005859A4"/>
    <w:rsid w:val="0059599D"/>
    <w:rsid w:val="005A2226"/>
    <w:rsid w:val="005C1095"/>
    <w:rsid w:val="0060712C"/>
    <w:rsid w:val="00635D26"/>
    <w:rsid w:val="0068169F"/>
    <w:rsid w:val="00697CE8"/>
    <w:rsid w:val="006A6B4A"/>
    <w:rsid w:val="006E6E6C"/>
    <w:rsid w:val="00702B73"/>
    <w:rsid w:val="00756618"/>
    <w:rsid w:val="007937D6"/>
    <w:rsid w:val="007E0933"/>
    <w:rsid w:val="00812DA1"/>
    <w:rsid w:val="008C3D94"/>
    <w:rsid w:val="008C437A"/>
    <w:rsid w:val="008E277C"/>
    <w:rsid w:val="00900A9E"/>
    <w:rsid w:val="00905FBE"/>
    <w:rsid w:val="00911CCF"/>
    <w:rsid w:val="00955C19"/>
    <w:rsid w:val="009648D6"/>
    <w:rsid w:val="009D57DD"/>
    <w:rsid w:val="00A40056"/>
    <w:rsid w:val="00A44A88"/>
    <w:rsid w:val="00A73507"/>
    <w:rsid w:val="00AA064F"/>
    <w:rsid w:val="00AB2EB4"/>
    <w:rsid w:val="00AB3B04"/>
    <w:rsid w:val="00AC4E91"/>
    <w:rsid w:val="00AC54CD"/>
    <w:rsid w:val="00B56272"/>
    <w:rsid w:val="00B665D3"/>
    <w:rsid w:val="00BF06A3"/>
    <w:rsid w:val="00BF4B0C"/>
    <w:rsid w:val="00C42DEB"/>
    <w:rsid w:val="00D04053"/>
    <w:rsid w:val="00D0608A"/>
    <w:rsid w:val="00D11F6F"/>
    <w:rsid w:val="00D2279E"/>
    <w:rsid w:val="00D33672"/>
    <w:rsid w:val="00D43626"/>
    <w:rsid w:val="00D9727B"/>
    <w:rsid w:val="00DF7046"/>
    <w:rsid w:val="00DF70B1"/>
    <w:rsid w:val="00DF7462"/>
    <w:rsid w:val="00E05DA7"/>
    <w:rsid w:val="00EC2AC7"/>
    <w:rsid w:val="00F23552"/>
    <w:rsid w:val="00F32E0A"/>
    <w:rsid w:val="00F424FC"/>
    <w:rsid w:val="00F803A7"/>
    <w:rsid w:val="00F907E3"/>
    <w:rsid w:val="00F97629"/>
    <w:rsid w:val="00FA4F9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507"/>
    <w:pPr>
      <w:jc w:val="center"/>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A73507"/>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rspaiere1">
    <w:name w:val="Fără spațiere1"/>
    <w:qFormat/>
    <w:rsid w:val="009D57DD"/>
    <w:pPr>
      <w:spacing w:after="0" w:line="240" w:lineRule="auto"/>
    </w:pPr>
    <w:rPr>
      <w:rFonts w:ascii="Calibri" w:eastAsia="Times New Roman" w:hAnsi="Calibri" w:cs="Times New Roman"/>
      <w:lang w:val="en-US"/>
    </w:rPr>
  </w:style>
  <w:style w:type="character" w:customStyle="1" w:styleId="apple-converted-space">
    <w:name w:val="apple-converted-space"/>
    <w:basedOn w:val="Fontdeparagrafimplicit"/>
    <w:rsid w:val="00A44A88"/>
  </w:style>
  <w:style w:type="paragraph" w:styleId="Frspaiere">
    <w:name w:val="No Spacing"/>
    <w:uiPriority w:val="1"/>
    <w:qFormat/>
    <w:rsid w:val="00FA4F98"/>
    <w:pPr>
      <w:spacing w:after="0" w:line="240" w:lineRule="auto"/>
      <w:jc w:val="cente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4</Pages>
  <Words>1541</Words>
  <Characters>8941</Characters>
  <Application>Microsoft Office Word</Application>
  <DocSecurity>0</DocSecurity>
  <Lines>74</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Grejdieru</dc:creator>
  <cp:keywords/>
  <dc:description/>
  <cp:lastModifiedBy>Vasile Grejdieru</cp:lastModifiedBy>
  <cp:revision>12</cp:revision>
  <cp:lastPrinted>2015-03-09T14:31:00Z</cp:lastPrinted>
  <dcterms:created xsi:type="dcterms:W3CDTF">2015-03-02T15:01:00Z</dcterms:created>
  <dcterms:modified xsi:type="dcterms:W3CDTF">2015-03-09T14:31:00Z</dcterms:modified>
</cp:coreProperties>
</file>