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9B" w:rsidRDefault="0078269B" w:rsidP="00BE3CD8">
      <w:pPr>
        <w:rPr>
          <w:b/>
          <w:sz w:val="28"/>
          <w:szCs w:val="28"/>
        </w:rPr>
      </w:pPr>
    </w:p>
    <w:p w:rsidR="0078269B" w:rsidRDefault="0078269B" w:rsidP="00BE3CD8">
      <w:pPr>
        <w:jc w:val="right"/>
        <w:rPr>
          <w:b/>
          <w:sz w:val="28"/>
          <w:szCs w:val="28"/>
          <w:lang w:val="ro-MO"/>
        </w:rPr>
      </w:pPr>
      <w:r>
        <w:rPr>
          <w:b/>
          <w:sz w:val="28"/>
          <w:szCs w:val="28"/>
          <w:lang w:val="ro-MO"/>
        </w:rPr>
        <w:t>Proiect</w:t>
      </w:r>
    </w:p>
    <w:p w:rsidR="0078269B" w:rsidRDefault="0078269B" w:rsidP="00BE3CD8">
      <w:pPr>
        <w:rPr>
          <w:sz w:val="28"/>
          <w:szCs w:val="28"/>
          <w:lang w:val="ro-MO"/>
        </w:rPr>
      </w:pPr>
    </w:p>
    <w:p w:rsidR="0078269B" w:rsidRDefault="0078269B" w:rsidP="00BE3CD8">
      <w:pPr>
        <w:jc w:val="center"/>
        <w:rPr>
          <w:b/>
          <w:sz w:val="28"/>
          <w:szCs w:val="28"/>
          <w:lang w:val="ro-MO"/>
        </w:rPr>
      </w:pPr>
      <w:r>
        <w:rPr>
          <w:b/>
          <w:sz w:val="28"/>
          <w:szCs w:val="28"/>
          <w:lang w:val="ro-MO"/>
        </w:rPr>
        <w:t>GUVERNUL  REPUBLICII  MOLDOVA</w:t>
      </w:r>
    </w:p>
    <w:p w:rsidR="0078269B" w:rsidRDefault="0078269B" w:rsidP="00BE3CD8">
      <w:pPr>
        <w:jc w:val="center"/>
        <w:rPr>
          <w:b/>
          <w:sz w:val="28"/>
          <w:szCs w:val="28"/>
          <w:lang w:val="ro-MO"/>
        </w:rPr>
      </w:pPr>
    </w:p>
    <w:p w:rsidR="0078269B" w:rsidRDefault="0078269B" w:rsidP="00BE3CD8">
      <w:pPr>
        <w:jc w:val="center"/>
        <w:rPr>
          <w:sz w:val="28"/>
          <w:szCs w:val="28"/>
          <w:lang w:val="ro-MO"/>
        </w:rPr>
      </w:pPr>
      <w:r>
        <w:rPr>
          <w:caps/>
          <w:sz w:val="28"/>
          <w:szCs w:val="28"/>
          <w:lang w:val="ro-MO"/>
        </w:rPr>
        <w:t xml:space="preserve">H o t ă r î r e </w:t>
      </w:r>
      <w:r>
        <w:rPr>
          <w:sz w:val="28"/>
          <w:szCs w:val="28"/>
          <w:lang w:val="ro-MO"/>
        </w:rPr>
        <w:t xml:space="preserve"> nr. ______</w:t>
      </w:r>
    </w:p>
    <w:p w:rsidR="0078269B" w:rsidRDefault="0078269B" w:rsidP="00BE3CD8">
      <w:pPr>
        <w:jc w:val="center"/>
        <w:rPr>
          <w:sz w:val="28"/>
          <w:szCs w:val="28"/>
          <w:lang w:val="ro-MO"/>
        </w:rPr>
      </w:pPr>
    </w:p>
    <w:p w:rsidR="0078269B" w:rsidRDefault="0078269B" w:rsidP="00BE3CD8">
      <w:pPr>
        <w:jc w:val="center"/>
        <w:rPr>
          <w:sz w:val="28"/>
          <w:szCs w:val="28"/>
          <w:lang w:val="ro-MO"/>
        </w:rPr>
      </w:pPr>
      <w:r>
        <w:rPr>
          <w:sz w:val="28"/>
          <w:szCs w:val="28"/>
          <w:lang w:val="ro-MO"/>
        </w:rPr>
        <w:t>din ______________________</w:t>
      </w:r>
    </w:p>
    <w:p w:rsidR="0078269B" w:rsidRDefault="0078269B" w:rsidP="00BE3CD8">
      <w:pPr>
        <w:jc w:val="center"/>
        <w:rPr>
          <w:sz w:val="28"/>
          <w:szCs w:val="28"/>
          <w:lang w:val="ro-MO"/>
        </w:rPr>
      </w:pPr>
      <w:r>
        <w:rPr>
          <w:sz w:val="28"/>
          <w:szCs w:val="28"/>
          <w:lang w:val="ro-MO"/>
        </w:rPr>
        <w:t>Chişinău</w:t>
      </w:r>
    </w:p>
    <w:p w:rsidR="0078269B" w:rsidRDefault="0078269B">
      <w:pPr>
        <w:rPr>
          <w:lang w:val="en-US"/>
        </w:rPr>
      </w:pPr>
    </w:p>
    <w:p w:rsidR="0078269B" w:rsidRDefault="0078269B">
      <w:pPr>
        <w:rPr>
          <w:lang w:val="en-US"/>
        </w:rPr>
      </w:pPr>
    </w:p>
    <w:p w:rsidR="0097217F" w:rsidRPr="0097217F" w:rsidRDefault="0097217F" w:rsidP="00C838F7">
      <w:pPr>
        <w:jc w:val="center"/>
        <w:rPr>
          <w:rStyle w:val="docheader"/>
          <w:b/>
          <w:bCs/>
          <w:sz w:val="28"/>
          <w:szCs w:val="28"/>
          <w:lang w:val="ro-MO"/>
        </w:rPr>
      </w:pPr>
      <w:r w:rsidRPr="0097217F">
        <w:rPr>
          <w:b/>
          <w:sz w:val="28"/>
          <w:szCs w:val="28"/>
        </w:rPr>
        <w:t>P</w:t>
      </w:r>
      <w:r w:rsidRPr="0097217F">
        <w:rPr>
          <w:rStyle w:val="docheader"/>
          <w:b/>
          <w:bCs/>
          <w:sz w:val="28"/>
          <w:szCs w:val="28"/>
          <w:lang w:val="ro-MO"/>
        </w:rPr>
        <w:t xml:space="preserve">entru aprobarea modificărilor şi completărilor </w:t>
      </w:r>
    </w:p>
    <w:p w:rsidR="00C838F7" w:rsidRPr="0097217F" w:rsidRDefault="0097217F" w:rsidP="00C838F7">
      <w:pPr>
        <w:jc w:val="center"/>
        <w:rPr>
          <w:b/>
          <w:bCs/>
          <w:color w:val="000000"/>
          <w:sz w:val="28"/>
          <w:szCs w:val="28"/>
          <w:lang w:val="en-US"/>
        </w:rPr>
      </w:pPr>
      <w:r w:rsidRPr="0097217F">
        <w:rPr>
          <w:rStyle w:val="docheader"/>
          <w:b/>
          <w:bCs/>
          <w:sz w:val="28"/>
          <w:szCs w:val="28"/>
          <w:lang w:val="ro-MO"/>
        </w:rPr>
        <w:t>ce se operează în Programul unic al asigurării obligatorii de asistenţă medicală</w:t>
      </w:r>
      <w:r w:rsidRPr="0097217F">
        <w:rPr>
          <w:rStyle w:val="docbody1"/>
          <w:b/>
          <w:sz w:val="28"/>
          <w:szCs w:val="28"/>
        </w:rPr>
        <w:t xml:space="preserve"> </w:t>
      </w:r>
    </w:p>
    <w:p w:rsidR="0078269B" w:rsidRPr="002A3E98" w:rsidRDefault="0078269B" w:rsidP="00BE3CD8">
      <w:pPr>
        <w:jc w:val="center"/>
        <w:rPr>
          <w:b/>
          <w:sz w:val="28"/>
          <w:szCs w:val="28"/>
        </w:rPr>
      </w:pPr>
      <w:r w:rsidRPr="002A3E98">
        <w:rPr>
          <w:b/>
          <w:sz w:val="28"/>
          <w:szCs w:val="28"/>
        </w:rPr>
        <w:t xml:space="preserve">----------------------------------------------------------------------- </w:t>
      </w:r>
    </w:p>
    <w:p w:rsidR="0078269B" w:rsidRPr="002A3E98" w:rsidRDefault="0078269B" w:rsidP="00BE3CD8">
      <w:pPr>
        <w:jc w:val="center"/>
        <w:rPr>
          <w:b/>
          <w:sz w:val="28"/>
          <w:szCs w:val="28"/>
        </w:rPr>
      </w:pPr>
    </w:p>
    <w:p w:rsidR="0078269B" w:rsidRPr="002A3E98" w:rsidRDefault="0078269B" w:rsidP="00BE3CD8">
      <w:pPr>
        <w:ind w:firstLine="708"/>
        <w:jc w:val="both"/>
        <w:rPr>
          <w:sz w:val="28"/>
          <w:szCs w:val="28"/>
        </w:rPr>
      </w:pPr>
      <w:r w:rsidRPr="002A3E98">
        <w:rPr>
          <w:sz w:val="28"/>
          <w:szCs w:val="28"/>
        </w:rPr>
        <w:t>În vederea executării Legii nr.1585-XIII din 27 februarie 1998 cu privire la asigurarea obligatorie de asistenţă medicală (Monitorul Oficial al Republicii Moldova, 1998, nr.38-39, art.280), cu modificările şi completările ulterioare, Guvernul HOTĂRĂŞTE:</w:t>
      </w:r>
    </w:p>
    <w:p w:rsidR="0078269B" w:rsidRPr="00307788" w:rsidRDefault="0078269B" w:rsidP="00C838F7">
      <w:pPr>
        <w:jc w:val="both"/>
        <w:rPr>
          <w:sz w:val="28"/>
          <w:szCs w:val="28"/>
        </w:rPr>
      </w:pPr>
      <w:r w:rsidRPr="002A3E98">
        <w:rPr>
          <w:sz w:val="28"/>
          <w:szCs w:val="28"/>
        </w:rPr>
        <w:br/>
        <w:t>   </w:t>
      </w:r>
      <w:r w:rsidRPr="002A3E98">
        <w:rPr>
          <w:sz w:val="28"/>
          <w:szCs w:val="28"/>
        </w:rPr>
        <w:tab/>
      </w:r>
      <w:r w:rsidR="00C838F7" w:rsidRPr="00307788">
        <w:rPr>
          <w:sz w:val="28"/>
          <w:szCs w:val="28"/>
        </w:rPr>
        <w:t>H</w:t>
      </w:r>
      <w:r w:rsidR="00C838F7" w:rsidRPr="00307788">
        <w:rPr>
          <w:sz w:val="28"/>
          <w:szCs w:val="28"/>
          <w:lang w:val="ro-MO"/>
        </w:rPr>
        <w:t xml:space="preserve">otărârea Guvernului </w:t>
      </w:r>
      <w:r w:rsidR="00C838F7" w:rsidRPr="00307788">
        <w:rPr>
          <w:sz w:val="28"/>
          <w:szCs w:val="28"/>
        </w:rPr>
        <w:t xml:space="preserve">nr. 1387 din 10 decembrie 2007 </w:t>
      </w:r>
      <w:r w:rsidR="00C838F7" w:rsidRPr="00307788">
        <w:rPr>
          <w:bCs/>
          <w:sz w:val="28"/>
          <w:szCs w:val="28"/>
          <w:lang w:val="en-US"/>
        </w:rPr>
        <w:t xml:space="preserve">cu </w:t>
      </w:r>
      <w:proofErr w:type="spellStart"/>
      <w:r w:rsidR="00C838F7" w:rsidRPr="00307788">
        <w:rPr>
          <w:bCs/>
          <w:sz w:val="28"/>
          <w:szCs w:val="28"/>
          <w:lang w:val="en-US"/>
        </w:rPr>
        <w:t>privire</w:t>
      </w:r>
      <w:proofErr w:type="spellEnd"/>
      <w:r w:rsidR="00C838F7" w:rsidRPr="00307788">
        <w:rPr>
          <w:bCs/>
          <w:sz w:val="28"/>
          <w:szCs w:val="28"/>
          <w:lang w:val="en-US"/>
        </w:rPr>
        <w:t xml:space="preserve"> la </w:t>
      </w:r>
      <w:proofErr w:type="spellStart"/>
      <w:r w:rsidR="00C838F7" w:rsidRPr="00307788">
        <w:rPr>
          <w:bCs/>
          <w:sz w:val="28"/>
          <w:szCs w:val="28"/>
          <w:lang w:val="en-US"/>
        </w:rPr>
        <w:t>aprobarea</w:t>
      </w:r>
      <w:proofErr w:type="spellEnd"/>
      <w:r w:rsidR="00C838F7" w:rsidRPr="00307788">
        <w:rPr>
          <w:bCs/>
          <w:sz w:val="28"/>
          <w:szCs w:val="28"/>
          <w:lang w:val="en-US"/>
        </w:rPr>
        <w:t xml:space="preserve"> </w:t>
      </w:r>
      <w:r w:rsidR="00C838F7" w:rsidRPr="00307788">
        <w:rPr>
          <w:sz w:val="28"/>
          <w:szCs w:val="28"/>
        </w:rPr>
        <w:t xml:space="preserve">Programului unic al asigurării obligatorii de asistenţă medicală </w:t>
      </w:r>
      <w:r w:rsidRPr="00307788">
        <w:rPr>
          <w:sz w:val="28"/>
          <w:szCs w:val="28"/>
        </w:rPr>
        <w:t>(Monitorul Oficial al Republicii Moldova, 2007, nr.198-202, art.1443), cu modificările şi completările ulterioare, se modifică şi se completează după cum urmează:</w:t>
      </w:r>
    </w:p>
    <w:p w:rsidR="0078269B" w:rsidRPr="00307788" w:rsidRDefault="0078269B" w:rsidP="00BE3CD8">
      <w:pPr>
        <w:ind w:firstLine="708"/>
        <w:jc w:val="both"/>
        <w:rPr>
          <w:sz w:val="28"/>
          <w:szCs w:val="28"/>
        </w:rPr>
      </w:pPr>
    </w:p>
    <w:p w:rsidR="0078269B" w:rsidRPr="00307788" w:rsidRDefault="0078269B" w:rsidP="00BE3CD8">
      <w:pPr>
        <w:ind w:firstLine="708"/>
        <w:jc w:val="both"/>
        <w:rPr>
          <w:sz w:val="28"/>
          <w:szCs w:val="28"/>
        </w:rPr>
      </w:pPr>
      <w:r w:rsidRPr="00307788">
        <w:rPr>
          <w:sz w:val="28"/>
          <w:szCs w:val="28"/>
        </w:rPr>
        <w:t>1. La punctul 14, 1):</w:t>
      </w:r>
    </w:p>
    <w:p w:rsidR="0078269B" w:rsidRPr="00307788" w:rsidRDefault="0078269B" w:rsidP="00BE3CD8">
      <w:pPr>
        <w:ind w:firstLine="708"/>
        <w:jc w:val="both"/>
        <w:rPr>
          <w:iCs/>
          <w:sz w:val="28"/>
          <w:szCs w:val="28"/>
        </w:rPr>
      </w:pPr>
      <w:r w:rsidRPr="00307788">
        <w:rPr>
          <w:iCs/>
          <w:sz w:val="28"/>
          <w:szCs w:val="28"/>
        </w:rPr>
        <w:t>1) la litera a) după sintagma „combaterea fumatului” se completează cu sintagma ,,inclusiv consilierea pentru renunțare la fumat” și în continuare după text;</w:t>
      </w:r>
    </w:p>
    <w:p w:rsidR="0078269B" w:rsidRPr="00307788" w:rsidRDefault="0078269B" w:rsidP="003F57C1">
      <w:pPr>
        <w:tabs>
          <w:tab w:val="left" w:pos="1134"/>
        </w:tabs>
        <w:jc w:val="both"/>
        <w:rPr>
          <w:iCs/>
          <w:sz w:val="28"/>
          <w:szCs w:val="28"/>
        </w:rPr>
      </w:pPr>
      <w:r w:rsidRPr="00307788">
        <w:rPr>
          <w:iCs/>
          <w:sz w:val="28"/>
          <w:szCs w:val="28"/>
        </w:rPr>
        <w:t xml:space="preserve">          2) litera e) se expune în redacție nouă: </w:t>
      </w:r>
    </w:p>
    <w:p w:rsidR="0078269B" w:rsidRPr="00307788" w:rsidRDefault="0078269B" w:rsidP="00DF7A86">
      <w:pPr>
        <w:tabs>
          <w:tab w:val="left" w:pos="1134"/>
        </w:tabs>
        <w:ind w:firstLine="720"/>
        <w:jc w:val="both"/>
        <w:rPr>
          <w:sz w:val="28"/>
          <w:szCs w:val="28"/>
        </w:rPr>
      </w:pPr>
      <w:r w:rsidRPr="00307788">
        <w:rPr>
          <w:iCs/>
          <w:sz w:val="28"/>
          <w:szCs w:val="28"/>
        </w:rPr>
        <w:t xml:space="preserve">,,e) sănătatea reproducerii: prestarea serviciilor de sănătate a reproducerii, recomandarea mijloacelor de contracepţie pentru persoanele fără risc obstetrical, inclusiv asigurarea cu contraceptive pentru </w:t>
      </w:r>
      <w:r w:rsidRPr="00307788">
        <w:rPr>
          <w:sz w:val="28"/>
          <w:szCs w:val="28"/>
        </w:rPr>
        <w:t>populaţia ţintă: adolescenţii sexual-activi, în mod special cei în stare de vulnerabilitate şi de risc, tinerii din grupurile vulnerabile şi de risc, precum şi femeile de vîrstă fertilă din grupurile vulnerabile şi de risc, conform prevederilor aprobate de Ministerul Sănătății; a</w:t>
      </w:r>
      <w:r w:rsidRPr="00307788">
        <w:rPr>
          <w:iCs/>
          <w:sz w:val="28"/>
          <w:szCs w:val="28"/>
        </w:rPr>
        <w:t>plicarea sau înlăturarea steriletului; recoltarea pentru test Papanicolau; recoltarea unui produs patologic sau material pentru biopsie; eliberarea certificatelor despre starea sănătăţii înainte de căsătorie la solicitare, cu prescrierea investigaţiilor prevăzute de actele normative în vigoare; realizarea manoperelor medicale specifice specialităţii obstetrică şi ginecologie prevăzute în anexa nr.3 la prezentul Program unic”;</w:t>
      </w:r>
    </w:p>
    <w:p w:rsidR="0078269B" w:rsidRPr="00307788" w:rsidRDefault="0078269B" w:rsidP="003F57C1">
      <w:pPr>
        <w:tabs>
          <w:tab w:val="left" w:pos="1134"/>
        </w:tabs>
        <w:jc w:val="both"/>
        <w:rPr>
          <w:sz w:val="28"/>
          <w:szCs w:val="28"/>
        </w:rPr>
      </w:pPr>
      <w:r w:rsidRPr="00307788">
        <w:rPr>
          <w:iCs/>
          <w:sz w:val="28"/>
          <w:szCs w:val="28"/>
        </w:rPr>
        <w:t xml:space="preserve">      </w:t>
      </w:r>
      <w:r w:rsidR="0093626D" w:rsidRPr="00307788">
        <w:rPr>
          <w:iCs/>
          <w:sz w:val="28"/>
          <w:szCs w:val="28"/>
        </w:rPr>
        <w:t xml:space="preserve">    </w:t>
      </w:r>
      <w:r w:rsidRPr="00307788">
        <w:rPr>
          <w:iCs/>
          <w:sz w:val="28"/>
          <w:szCs w:val="28"/>
        </w:rPr>
        <w:t xml:space="preserve">3) la litera f) sintagma „indicaţie pentru efectuarea microradiofotografiei (grupele de risc şi persoanele din contingentul periclitant);” de substituit cu </w:t>
      </w:r>
      <w:r w:rsidRPr="00307788">
        <w:rPr>
          <w:iCs/>
          <w:sz w:val="28"/>
          <w:szCs w:val="28"/>
        </w:rPr>
        <w:lastRenderedPageBreak/>
        <w:t xml:space="preserve">sintagma „indicație pentru radiografia </w:t>
      </w:r>
      <w:r w:rsidRPr="00307788">
        <w:rPr>
          <w:sz w:val="28"/>
          <w:szCs w:val="28"/>
        </w:rPr>
        <w:t>pulmonară standard (digitală sau convenţională)</w:t>
      </w:r>
      <w:r w:rsidR="0093626D" w:rsidRPr="00307788">
        <w:rPr>
          <w:sz w:val="28"/>
          <w:szCs w:val="28"/>
        </w:rPr>
        <w:t>, in cazurile aprobate de Ministerul Sănătății</w:t>
      </w:r>
      <w:r w:rsidRPr="00307788">
        <w:rPr>
          <w:sz w:val="28"/>
          <w:szCs w:val="28"/>
        </w:rPr>
        <w:t>”;</w:t>
      </w:r>
    </w:p>
    <w:p w:rsidR="0078269B" w:rsidRPr="00307788" w:rsidRDefault="0078269B" w:rsidP="00E97549">
      <w:pPr>
        <w:ind w:firstLine="708"/>
        <w:jc w:val="both"/>
        <w:rPr>
          <w:sz w:val="28"/>
          <w:szCs w:val="28"/>
        </w:rPr>
      </w:pPr>
      <w:r w:rsidRPr="00307788">
        <w:rPr>
          <w:sz w:val="28"/>
          <w:szCs w:val="28"/>
        </w:rPr>
        <w:t>4) punctul 14, 1) la final de completat cu literele k) și l):</w:t>
      </w:r>
    </w:p>
    <w:p w:rsidR="0078269B" w:rsidRPr="00307788" w:rsidRDefault="0078269B" w:rsidP="00E97549">
      <w:pPr>
        <w:ind w:firstLine="708"/>
        <w:jc w:val="both"/>
        <w:rPr>
          <w:sz w:val="28"/>
          <w:szCs w:val="28"/>
        </w:rPr>
      </w:pPr>
      <w:r w:rsidRPr="00307788">
        <w:rPr>
          <w:sz w:val="28"/>
          <w:szCs w:val="28"/>
        </w:rPr>
        <w:t>,,k) promovarea şi recrutarea donatorilor de sînge/ componente sanguine voluntari şi neremuneraţi”.</w:t>
      </w:r>
    </w:p>
    <w:p w:rsidR="0078269B" w:rsidRPr="00307788" w:rsidRDefault="0078269B" w:rsidP="003F57C1">
      <w:pPr>
        <w:tabs>
          <w:tab w:val="left" w:pos="1134"/>
        </w:tabs>
        <w:jc w:val="both"/>
        <w:rPr>
          <w:sz w:val="28"/>
          <w:szCs w:val="28"/>
        </w:rPr>
      </w:pPr>
      <w:r w:rsidRPr="00307788">
        <w:rPr>
          <w:iCs/>
          <w:sz w:val="28"/>
          <w:szCs w:val="28"/>
        </w:rPr>
        <w:t xml:space="preserve">             l) consiliere pre- şi posttest (fără costul testului) în cadrul serviciilor de testate voluntară şi confidenţială la infecţia HIV şi hepatite virale B, C, a solicitanţilor, inclusiv a gravidelor în prima şi a doua jumătate de sarcină, în conformitate cu actele normative în vigoare”.</w:t>
      </w:r>
    </w:p>
    <w:p w:rsidR="0078269B" w:rsidRPr="00307788" w:rsidRDefault="0078269B" w:rsidP="0005535B">
      <w:pPr>
        <w:ind w:firstLine="708"/>
        <w:jc w:val="both"/>
        <w:rPr>
          <w:sz w:val="28"/>
          <w:szCs w:val="28"/>
        </w:rPr>
      </w:pPr>
    </w:p>
    <w:p w:rsidR="0078269B" w:rsidRPr="00307788" w:rsidRDefault="0078269B" w:rsidP="0005535B">
      <w:pPr>
        <w:ind w:firstLine="708"/>
        <w:jc w:val="both"/>
        <w:rPr>
          <w:sz w:val="28"/>
          <w:szCs w:val="28"/>
        </w:rPr>
      </w:pPr>
      <w:r w:rsidRPr="00307788">
        <w:rPr>
          <w:sz w:val="28"/>
          <w:szCs w:val="28"/>
        </w:rPr>
        <w:t>2. La punctul 14, 2):</w:t>
      </w:r>
    </w:p>
    <w:p w:rsidR="0078269B" w:rsidRPr="00307788" w:rsidRDefault="0078269B" w:rsidP="0005535B">
      <w:pPr>
        <w:ind w:firstLine="708"/>
        <w:jc w:val="both"/>
        <w:rPr>
          <w:iCs/>
          <w:sz w:val="28"/>
          <w:szCs w:val="28"/>
        </w:rPr>
      </w:pPr>
      <w:r w:rsidRPr="00307788">
        <w:rPr>
          <w:sz w:val="28"/>
          <w:szCs w:val="28"/>
        </w:rPr>
        <w:t>1) la litera f) cuvîntul „</w:t>
      </w:r>
      <w:r w:rsidRPr="00307788">
        <w:rPr>
          <w:iCs/>
          <w:sz w:val="28"/>
          <w:szCs w:val="28"/>
        </w:rPr>
        <w:t>invalizilor” se substituie cu cuvintele „persoanelor cu dizabilități și/sau țintuite la pat”;</w:t>
      </w:r>
    </w:p>
    <w:p w:rsidR="0078269B" w:rsidRPr="00307788" w:rsidRDefault="0078269B" w:rsidP="0005535B">
      <w:pPr>
        <w:ind w:firstLine="708"/>
        <w:jc w:val="both"/>
        <w:rPr>
          <w:sz w:val="28"/>
          <w:szCs w:val="28"/>
        </w:rPr>
      </w:pPr>
    </w:p>
    <w:p w:rsidR="0078269B" w:rsidRPr="00307788" w:rsidRDefault="0093626D" w:rsidP="0093626D">
      <w:pPr>
        <w:ind w:firstLine="708"/>
        <w:jc w:val="both"/>
        <w:rPr>
          <w:sz w:val="28"/>
          <w:szCs w:val="28"/>
        </w:rPr>
      </w:pPr>
      <w:r w:rsidRPr="00307788">
        <w:rPr>
          <w:sz w:val="28"/>
          <w:szCs w:val="28"/>
        </w:rPr>
        <w:t xml:space="preserve">3. </w:t>
      </w:r>
      <w:r w:rsidR="0078269B" w:rsidRPr="00307788">
        <w:rPr>
          <w:sz w:val="28"/>
          <w:szCs w:val="28"/>
        </w:rPr>
        <w:t>Punctul 16 g) după cuvintele ,,sănătate mintală” se completează cu sintagma ,,cu prescrierea, la necesitate, a tratamentului de substituţie pentru utilizatorii de droguri injectabili”;</w:t>
      </w:r>
    </w:p>
    <w:p w:rsidR="0078269B" w:rsidRPr="00307788" w:rsidRDefault="0078269B" w:rsidP="00E97549">
      <w:pPr>
        <w:tabs>
          <w:tab w:val="left" w:pos="0"/>
          <w:tab w:val="left" w:pos="1134"/>
        </w:tabs>
        <w:jc w:val="both"/>
        <w:rPr>
          <w:i/>
          <w:sz w:val="28"/>
          <w:szCs w:val="28"/>
        </w:rPr>
      </w:pPr>
    </w:p>
    <w:p w:rsidR="0078269B" w:rsidRPr="00307788" w:rsidRDefault="0078269B" w:rsidP="0093626D">
      <w:pPr>
        <w:pStyle w:val="ListParagraph"/>
        <w:numPr>
          <w:ilvl w:val="0"/>
          <w:numId w:val="6"/>
        </w:numPr>
        <w:jc w:val="both"/>
        <w:rPr>
          <w:sz w:val="28"/>
          <w:szCs w:val="28"/>
        </w:rPr>
      </w:pPr>
      <w:r w:rsidRPr="00307788">
        <w:rPr>
          <w:sz w:val="28"/>
          <w:szCs w:val="28"/>
        </w:rPr>
        <w:t>Punctul 19 se completează la final cu litera d) cu următorul conţinut:</w:t>
      </w:r>
    </w:p>
    <w:p w:rsidR="0078269B" w:rsidRPr="00307788" w:rsidRDefault="0078269B" w:rsidP="00666E48">
      <w:pPr>
        <w:jc w:val="both"/>
        <w:rPr>
          <w:i/>
          <w:sz w:val="28"/>
          <w:szCs w:val="28"/>
          <w:u w:val="single"/>
        </w:rPr>
      </w:pPr>
      <w:r w:rsidRPr="00307788">
        <w:rPr>
          <w:sz w:val="28"/>
          <w:szCs w:val="28"/>
        </w:rPr>
        <w:t xml:space="preserve"> </w:t>
      </w:r>
      <w:r w:rsidR="0093626D" w:rsidRPr="00307788">
        <w:rPr>
          <w:sz w:val="28"/>
          <w:szCs w:val="28"/>
        </w:rPr>
        <w:tab/>
      </w:r>
      <w:r w:rsidRPr="00307788">
        <w:rPr>
          <w:sz w:val="28"/>
          <w:szCs w:val="28"/>
        </w:rPr>
        <w:t xml:space="preserve">,,d) asistenţa medicală stomatologică în volum deplin, cu excepţia protezării şi restaurării dentare, acordată copiilor cu vîrsta de pînă la 12 ani;”. </w:t>
      </w:r>
    </w:p>
    <w:p w:rsidR="0078269B" w:rsidRPr="00307788" w:rsidRDefault="0078269B" w:rsidP="00880BA3">
      <w:pPr>
        <w:tabs>
          <w:tab w:val="left" w:pos="993"/>
        </w:tabs>
        <w:jc w:val="both"/>
        <w:rPr>
          <w:sz w:val="28"/>
          <w:szCs w:val="28"/>
        </w:rPr>
      </w:pPr>
    </w:p>
    <w:p w:rsidR="00402C67" w:rsidRPr="00307788" w:rsidRDefault="00402C67" w:rsidP="00402C67">
      <w:pPr>
        <w:ind w:firstLine="708"/>
        <w:jc w:val="both"/>
        <w:rPr>
          <w:b/>
          <w:sz w:val="28"/>
          <w:szCs w:val="28"/>
        </w:rPr>
      </w:pPr>
      <w:r w:rsidRPr="00307788">
        <w:rPr>
          <w:sz w:val="28"/>
          <w:szCs w:val="28"/>
        </w:rPr>
        <w:t>5</w:t>
      </w:r>
      <w:r w:rsidRPr="00307788">
        <w:rPr>
          <w:sz w:val="28"/>
          <w:szCs w:val="28"/>
        </w:rPr>
        <w:t>. Punctul 29 se completează cu două puncte noi 29</w:t>
      </w:r>
      <w:r w:rsidRPr="00307788">
        <w:rPr>
          <w:sz w:val="28"/>
          <w:szCs w:val="28"/>
          <w:vertAlign w:val="superscript"/>
        </w:rPr>
        <w:t xml:space="preserve">1 </w:t>
      </w:r>
      <w:r w:rsidRPr="00307788">
        <w:rPr>
          <w:sz w:val="28"/>
          <w:szCs w:val="28"/>
        </w:rPr>
        <w:t xml:space="preserve"> și 29</w:t>
      </w:r>
      <w:r w:rsidRPr="00307788">
        <w:rPr>
          <w:sz w:val="28"/>
          <w:szCs w:val="28"/>
          <w:vertAlign w:val="superscript"/>
        </w:rPr>
        <w:t>2</w:t>
      </w:r>
      <w:r w:rsidRPr="00307788">
        <w:rPr>
          <w:sz w:val="28"/>
          <w:szCs w:val="28"/>
        </w:rPr>
        <w:t xml:space="preserve"> cu următorul cuprins</w:t>
      </w:r>
      <w:r w:rsidRPr="00307788">
        <w:rPr>
          <w:b/>
          <w:sz w:val="28"/>
          <w:szCs w:val="28"/>
        </w:rPr>
        <w:t>:</w:t>
      </w:r>
    </w:p>
    <w:p w:rsidR="00402C67" w:rsidRPr="00307788" w:rsidRDefault="00402C67" w:rsidP="00402C67">
      <w:pPr>
        <w:ind w:firstLine="708"/>
        <w:jc w:val="both"/>
        <w:rPr>
          <w:sz w:val="28"/>
          <w:szCs w:val="28"/>
        </w:rPr>
      </w:pPr>
      <w:r w:rsidRPr="00307788">
        <w:rPr>
          <w:sz w:val="28"/>
          <w:szCs w:val="28"/>
        </w:rPr>
        <w:t>,,29</w:t>
      </w:r>
      <w:r w:rsidRPr="00307788">
        <w:rPr>
          <w:sz w:val="28"/>
          <w:szCs w:val="28"/>
          <w:vertAlign w:val="superscript"/>
        </w:rPr>
        <w:t>1</w:t>
      </w:r>
      <w:r w:rsidRPr="00307788">
        <w:rPr>
          <w:sz w:val="28"/>
          <w:szCs w:val="28"/>
        </w:rPr>
        <w:t xml:space="preserve"> </w:t>
      </w:r>
      <w:r w:rsidRPr="00307788">
        <w:rPr>
          <w:iCs/>
          <w:sz w:val="28"/>
          <w:szCs w:val="28"/>
        </w:rPr>
        <w:t xml:space="preserve">Instituţia medico-sanitară contractată de Compania Naţională de Asigurări în Medicină pentru prestarea serviciilor medicale respective, asigură </w:t>
      </w:r>
      <w:r w:rsidRPr="00307788">
        <w:rPr>
          <w:sz w:val="28"/>
          <w:szCs w:val="28"/>
        </w:rPr>
        <w:t xml:space="preserve">acoperirea cheltuielilor pentru </w:t>
      </w:r>
      <w:proofErr w:type="spellStart"/>
      <w:r w:rsidRPr="00307788">
        <w:rPr>
          <w:sz w:val="28"/>
          <w:szCs w:val="28"/>
        </w:rPr>
        <w:t>exoprotezele</w:t>
      </w:r>
      <w:proofErr w:type="spellEnd"/>
      <w:r w:rsidRPr="00307788">
        <w:rPr>
          <w:sz w:val="28"/>
          <w:szCs w:val="28"/>
        </w:rPr>
        <w:t xml:space="preserve"> şi implanturile mamare necesare pentru reabilitarea pacientelor cu tumori maligne. </w:t>
      </w:r>
    </w:p>
    <w:p w:rsidR="00402C67" w:rsidRPr="00307788" w:rsidRDefault="00402C67" w:rsidP="00402C67">
      <w:pPr>
        <w:pStyle w:val="NormalWeb"/>
        <w:tabs>
          <w:tab w:val="left" w:pos="0"/>
          <w:tab w:val="left" w:pos="900"/>
          <w:tab w:val="left" w:pos="1080"/>
        </w:tabs>
        <w:rPr>
          <w:sz w:val="28"/>
          <w:szCs w:val="28"/>
          <w:lang w:val="en-US"/>
        </w:rPr>
      </w:pPr>
      <w:r w:rsidRPr="00307788">
        <w:rPr>
          <w:sz w:val="28"/>
          <w:szCs w:val="28"/>
          <w:lang w:val="ro-RO"/>
        </w:rPr>
        <w:tab/>
      </w:r>
      <w:r w:rsidRPr="00307788">
        <w:rPr>
          <w:sz w:val="28"/>
          <w:szCs w:val="28"/>
          <w:lang w:val="en-US"/>
        </w:rPr>
        <w:t>29</w:t>
      </w:r>
      <w:r w:rsidRPr="00307788">
        <w:rPr>
          <w:sz w:val="28"/>
          <w:szCs w:val="28"/>
          <w:vertAlign w:val="superscript"/>
          <w:lang w:val="en-US"/>
        </w:rPr>
        <w:t xml:space="preserve">2 </w:t>
      </w:r>
      <w:r w:rsidRPr="00307788">
        <w:rPr>
          <w:sz w:val="28"/>
          <w:szCs w:val="28"/>
          <w:lang w:val="ro-RO"/>
        </w:rPr>
        <w:t xml:space="preserve">Acoperirea cheltuielilor pentru protezele individuale şi consumabile necesare pentru reabilitarea chirurgicală şi protetică a pacienţilor cu tumori maligne ale capului, </w:t>
      </w:r>
      <w:proofErr w:type="spellStart"/>
      <w:r w:rsidRPr="00307788">
        <w:rPr>
          <w:sz w:val="28"/>
          <w:szCs w:val="28"/>
          <w:lang w:val="ro-RO"/>
        </w:rPr>
        <w:t>gîtului</w:t>
      </w:r>
      <w:proofErr w:type="spellEnd"/>
      <w:r w:rsidRPr="00307788">
        <w:rPr>
          <w:sz w:val="28"/>
          <w:szCs w:val="28"/>
          <w:lang w:val="ro-RO"/>
        </w:rPr>
        <w:t xml:space="preserve"> şi ale aparatului locomotor se va realiza din contul mijloacelor fondurilor asigurării obligatorii de asistenţă medicală, în baza contractului de prestare servicii cu </w:t>
      </w:r>
      <w:proofErr w:type="spellStart"/>
      <w:r w:rsidRPr="00307788">
        <w:rPr>
          <w:iCs/>
          <w:sz w:val="28"/>
          <w:szCs w:val="28"/>
          <w:lang w:val="en-US"/>
        </w:rPr>
        <w:t>instituţia</w:t>
      </w:r>
      <w:proofErr w:type="spellEnd"/>
      <w:r w:rsidRPr="00307788">
        <w:rPr>
          <w:iCs/>
          <w:sz w:val="28"/>
          <w:szCs w:val="28"/>
          <w:lang w:val="en-US"/>
        </w:rPr>
        <w:t xml:space="preserve"> medico-</w:t>
      </w:r>
      <w:proofErr w:type="spellStart"/>
      <w:r w:rsidRPr="00307788">
        <w:rPr>
          <w:iCs/>
          <w:sz w:val="28"/>
          <w:szCs w:val="28"/>
          <w:lang w:val="en-US"/>
        </w:rPr>
        <w:t>sanitară</w:t>
      </w:r>
      <w:proofErr w:type="spellEnd"/>
      <w:r w:rsidRPr="00307788">
        <w:rPr>
          <w:sz w:val="28"/>
          <w:szCs w:val="28"/>
          <w:lang w:val="ro-RO"/>
        </w:rPr>
        <w:t>.</w:t>
      </w:r>
      <w:r w:rsidRPr="00307788">
        <w:rPr>
          <w:sz w:val="28"/>
          <w:szCs w:val="28"/>
          <w:lang w:val="en-US"/>
        </w:rPr>
        <w:t xml:space="preserve"> ”</w:t>
      </w:r>
    </w:p>
    <w:p w:rsidR="0078269B" w:rsidRPr="00307788" w:rsidRDefault="0078269B" w:rsidP="00B77AC3">
      <w:pPr>
        <w:pStyle w:val="ListParagraph"/>
        <w:ind w:left="1068"/>
        <w:jc w:val="both"/>
        <w:rPr>
          <w:sz w:val="28"/>
          <w:szCs w:val="28"/>
          <w:lang w:val="en-US"/>
        </w:rPr>
      </w:pPr>
    </w:p>
    <w:p w:rsidR="0078269B" w:rsidRPr="00307788" w:rsidRDefault="0078269B" w:rsidP="00402C67">
      <w:pPr>
        <w:pStyle w:val="ListParagraph"/>
        <w:numPr>
          <w:ilvl w:val="0"/>
          <w:numId w:val="8"/>
        </w:numPr>
        <w:jc w:val="both"/>
        <w:rPr>
          <w:sz w:val="28"/>
          <w:szCs w:val="28"/>
        </w:rPr>
      </w:pPr>
      <w:r w:rsidRPr="00307788">
        <w:rPr>
          <w:sz w:val="28"/>
          <w:szCs w:val="28"/>
        </w:rPr>
        <w:t>Punctul 35 va avea următorul cuprins:</w:t>
      </w:r>
    </w:p>
    <w:p w:rsidR="0078269B" w:rsidRPr="00307788" w:rsidRDefault="0078269B" w:rsidP="0048019D">
      <w:pPr>
        <w:pStyle w:val="ListParagraph"/>
        <w:ind w:left="0" w:firstLine="709"/>
        <w:jc w:val="both"/>
        <w:rPr>
          <w:sz w:val="28"/>
          <w:szCs w:val="28"/>
        </w:rPr>
      </w:pPr>
      <w:r w:rsidRPr="00307788">
        <w:rPr>
          <w:sz w:val="28"/>
          <w:szCs w:val="28"/>
        </w:rPr>
        <w:t>,,35. Lista manoperelor medicale, ce ţin de domeniul îngrijirilor la domiciliu, se aprobă de Ministerul Sănătăţii”;</w:t>
      </w:r>
    </w:p>
    <w:p w:rsidR="0078269B" w:rsidRPr="00307788" w:rsidRDefault="0078269B" w:rsidP="0048019D">
      <w:pPr>
        <w:pStyle w:val="ListParagraph"/>
        <w:ind w:left="0" w:firstLine="709"/>
        <w:jc w:val="both"/>
        <w:rPr>
          <w:sz w:val="28"/>
          <w:szCs w:val="28"/>
        </w:rPr>
      </w:pPr>
    </w:p>
    <w:p w:rsidR="0078269B" w:rsidRPr="00307788" w:rsidRDefault="0078269B" w:rsidP="00402C67">
      <w:pPr>
        <w:pStyle w:val="ListParagraph"/>
        <w:numPr>
          <w:ilvl w:val="0"/>
          <w:numId w:val="8"/>
        </w:numPr>
        <w:tabs>
          <w:tab w:val="left" w:pos="540"/>
        </w:tabs>
        <w:jc w:val="both"/>
        <w:rPr>
          <w:sz w:val="28"/>
          <w:szCs w:val="28"/>
        </w:rPr>
      </w:pPr>
      <w:r w:rsidRPr="00307788">
        <w:rPr>
          <w:sz w:val="28"/>
          <w:szCs w:val="28"/>
        </w:rPr>
        <w:t>Anexa nr. 3 se modifică şi se completează după cum urmează:</w:t>
      </w:r>
    </w:p>
    <w:p w:rsidR="0078269B" w:rsidRPr="00307788" w:rsidRDefault="0078269B" w:rsidP="00A4772C">
      <w:pPr>
        <w:tabs>
          <w:tab w:val="left" w:pos="540"/>
        </w:tabs>
        <w:jc w:val="both"/>
        <w:rPr>
          <w:sz w:val="28"/>
          <w:szCs w:val="28"/>
        </w:rPr>
      </w:pPr>
      <w:r w:rsidRPr="00307788">
        <w:rPr>
          <w:sz w:val="28"/>
          <w:szCs w:val="28"/>
        </w:rPr>
        <w:tab/>
      </w:r>
      <w:r w:rsidR="00F10FB7" w:rsidRPr="00307788">
        <w:rPr>
          <w:sz w:val="28"/>
          <w:szCs w:val="28"/>
        </w:rPr>
        <w:t xml:space="preserve">  1) În </w:t>
      </w:r>
      <w:r w:rsidRPr="00307788">
        <w:rPr>
          <w:sz w:val="28"/>
          <w:szCs w:val="28"/>
        </w:rPr>
        <w:t xml:space="preserve">denumirea anexei nr. 3 </w:t>
      </w:r>
      <w:r w:rsidR="00F10FB7" w:rsidRPr="00307788">
        <w:rPr>
          <w:sz w:val="28"/>
          <w:szCs w:val="28"/>
        </w:rPr>
        <w:t xml:space="preserve">sintagma </w:t>
      </w:r>
      <w:r w:rsidRPr="00307788">
        <w:rPr>
          <w:sz w:val="28"/>
          <w:szCs w:val="28"/>
        </w:rPr>
        <w:t>,,</w:t>
      </w:r>
      <w:r w:rsidR="00F10FB7" w:rsidRPr="00307788">
        <w:rPr>
          <w:sz w:val="28"/>
          <w:szCs w:val="28"/>
        </w:rPr>
        <w:t>de profil chirurgical</w:t>
      </w:r>
      <w:r w:rsidRPr="00307788">
        <w:rPr>
          <w:sz w:val="28"/>
          <w:szCs w:val="28"/>
        </w:rPr>
        <w:t>”</w:t>
      </w:r>
      <w:r w:rsidR="00F10FB7" w:rsidRPr="00307788">
        <w:rPr>
          <w:sz w:val="28"/>
          <w:szCs w:val="28"/>
        </w:rPr>
        <w:t xml:space="preserve"> se exclude.</w:t>
      </w:r>
    </w:p>
    <w:p w:rsidR="0078269B" w:rsidRPr="00307788" w:rsidRDefault="0078269B" w:rsidP="00292E5A">
      <w:pPr>
        <w:jc w:val="both"/>
        <w:rPr>
          <w:sz w:val="28"/>
          <w:szCs w:val="28"/>
        </w:rPr>
      </w:pPr>
    </w:p>
    <w:p w:rsidR="0078269B" w:rsidRPr="00307788" w:rsidRDefault="00F10FB7" w:rsidP="00F10FB7">
      <w:pPr>
        <w:jc w:val="both"/>
        <w:rPr>
          <w:sz w:val="28"/>
          <w:szCs w:val="28"/>
        </w:rPr>
      </w:pPr>
      <w:r w:rsidRPr="00307788">
        <w:rPr>
          <w:sz w:val="28"/>
          <w:szCs w:val="28"/>
        </w:rPr>
        <w:t xml:space="preserve">          2) C</w:t>
      </w:r>
      <w:r w:rsidR="0078269B" w:rsidRPr="00307788">
        <w:rPr>
          <w:sz w:val="28"/>
          <w:szCs w:val="28"/>
        </w:rPr>
        <w:t xml:space="preserve">ompartimentul </w:t>
      </w:r>
      <w:r w:rsidR="0078269B" w:rsidRPr="00307788">
        <w:rPr>
          <w:i/>
          <w:sz w:val="28"/>
          <w:szCs w:val="28"/>
        </w:rPr>
        <w:t>,,</w:t>
      </w:r>
      <w:r w:rsidR="0078269B" w:rsidRPr="00307788">
        <w:rPr>
          <w:b/>
          <w:i/>
          <w:sz w:val="28"/>
          <w:szCs w:val="28"/>
        </w:rPr>
        <w:t>B. Dermatolovenerologie</w:t>
      </w:r>
      <w:r w:rsidR="0078269B" w:rsidRPr="00307788">
        <w:rPr>
          <w:i/>
          <w:sz w:val="28"/>
          <w:szCs w:val="28"/>
        </w:rPr>
        <w:t xml:space="preserve">” </w:t>
      </w:r>
      <w:r w:rsidR="0078269B" w:rsidRPr="00307788">
        <w:rPr>
          <w:sz w:val="28"/>
          <w:szCs w:val="28"/>
        </w:rPr>
        <w:t xml:space="preserve">se completează cu </w:t>
      </w:r>
      <w:r w:rsidRPr="00307788">
        <w:rPr>
          <w:sz w:val="28"/>
          <w:szCs w:val="28"/>
        </w:rPr>
        <w:t xml:space="preserve">poziția </w:t>
      </w:r>
      <w:r w:rsidR="0078269B" w:rsidRPr="00307788">
        <w:rPr>
          <w:sz w:val="28"/>
          <w:szCs w:val="28"/>
        </w:rPr>
        <w:t xml:space="preserve"> ,,testarea la HIV/SIDA”</w:t>
      </w:r>
      <w:r w:rsidR="00042255" w:rsidRPr="00307788">
        <w:rPr>
          <w:sz w:val="28"/>
          <w:szCs w:val="28"/>
        </w:rPr>
        <w:t>.</w:t>
      </w:r>
    </w:p>
    <w:p w:rsidR="00042255" w:rsidRPr="00307788" w:rsidRDefault="00042255" w:rsidP="00292E5A">
      <w:pPr>
        <w:ind w:firstLine="708"/>
        <w:jc w:val="both"/>
        <w:rPr>
          <w:sz w:val="28"/>
          <w:szCs w:val="28"/>
        </w:rPr>
      </w:pPr>
    </w:p>
    <w:p w:rsidR="0078269B" w:rsidRPr="00307788" w:rsidRDefault="00F10FB7" w:rsidP="00292E5A">
      <w:pPr>
        <w:ind w:firstLine="708"/>
        <w:jc w:val="both"/>
        <w:rPr>
          <w:sz w:val="28"/>
          <w:szCs w:val="28"/>
        </w:rPr>
      </w:pPr>
      <w:r w:rsidRPr="00307788">
        <w:rPr>
          <w:sz w:val="28"/>
          <w:szCs w:val="28"/>
        </w:rPr>
        <w:lastRenderedPageBreak/>
        <w:t xml:space="preserve">3) </w:t>
      </w:r>
      <w:r w:rsidR="0078269B" w:rsidRPr="00307788">
        <w:rPr>
          <w:sz w:val="28"/>
          <w:szCs w:val="28"/>
        </w:rPr>
        <w:t xml:space="preserve">Lista </w:t>
      </w:r>
      <w:r w:rsidRPr="00307788">
        <w:rPr>
          <w:sz w:val="28"/>
          <w:szCs w:val="28"/>
        </w:rPr>
        <w:t xml:space="preserve">manoperelor specifice pentru unele specialități/servicii </w:t>
      </w:r>
      <w:r w:rsidR="0078269B" w:rsidRPr="00307788">
        <w:rPr>
          <w:sz w:val="28"/>
          <w:szCs w:val="28"/>
        </w:rPr>
        <w:t xml:space="preserve">se completează </w:t>
      </w:r>
      <w:r w:rsidR="00042255" w:rsidRPr="00307788">
        <w:rPr>
          <w:sz w:val="28"/>
          <w:szCs w:val="28"/>
        </w:rPr>
        <w:t xml:space="preserve">la final </w:t>
      </w:r>
      <w:r w:rsidR="0078269B" w:rsidRPr="00307788">
        <w:rPr>
          <w:sz w:val="28"/>
          <w:szCs w:val="28"/>
        </w:rPr>
        <w:t>cu compartiment nou cu următorul conţinut:</w:t>
      </w:r>
    </w:p>
    <w:p w:rsidR="0078269B" w:rsidRPr="00307788" w:rsidRDefault="0078269B" w:rsidP="009865B5">
      <w:pPr>
        <w:pStyle w:val="ListParagraph"/>
        <w:ind w:left="708"/>
        <w:jc w:val="both"/>
        <w:rPr>
          <w:b/>
          <w:i/>
          <w:sz w:val="28"/>
          <w:szCs w:val="28"/>
        </w:rPr>
      </w:pPr>
      <w:r w:rsidRPr="00307788">
        <w:rPr>
          <w:sz w:val="28"/>
          <w:szCs w:val="28"/>
        </w:rPr>
        <w:t>,,</w:t>
      </w:r>
      <w:r w:rsidRPr="00307788">
        <w:rPr>
          <w:b/>
          <w:i/>
          <w:sz w:val="28"/>
          <w:szCs w:val="28"/>
        </w:rPr>
        <w:t>K. Narcologie</w:t>
      </w:r>
    </w:p>
    <w:p w:rsidR="0078269B" w:rsidRPr="00307788" w:rsidRDefault="00042255" w:rsidP="002D05D1">
      <w:pPr>
        <w:pStyle w:val="Style13"/>
        <w:widowControl/>
        <w:tabs>
          <w:tab w:val="left" w:pos="993"/>
        </w:tabs>
        <w:spacing w:before="58" w:line="240" w:lineRule="auto"/>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consultaţia medicului psihiatru-narcolog (examenul clinic general şi narcologie);</w:t>
      </w:r>
    </w:p>
    <w:p w:rsidR="0078269B" w:rsidRPr="00307788" w:rsidRDefault="00042255" w:rsidP="002D05D1">
      <w:pPr>
        <w:pStyle w:val="Style13"/>
        <w:widowControl/>
        <w:tabs>
          <w:tab w:val="left" w:pos="1392"/>
        </w:tabs>
        <w:spacing w:before="38"/>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examinarea complexă (nivelul funcţiilor intelectual amnezice, sfera emoţional-volitivă, particularităţi de personalitate şi de gîndire);</w:t>
      </w:r>
    </w:p>
    <w:p w:rsidR="0078269B" w:rsidRPr="00307788" w:rsidRDefault="00042255" w:rsidP="002D05D1">
      <w:pPr>
        <w:pStyle w:val="Style13"/>
        <w:widowControl/>
        <w:tabs>
          <w:tab w:val="left" w:pos="1392"/>
        </w:tabs>
        <w:spacing w:before="14" w:line="331" w:lineRule="exact"/>
        <w:ind w:firstLine="0"/>
        <w:rPr>
          <w:rStyle w:val="FontStyle20"/>
          <w:color w:val="auto"/>
          <w:sz w:val="28"/>
          <w:szCs w:val="28"/>
          <w:lang w:val="ro-RO" w:eastAsia="ro-RO"/>
        </w:rPr>
      </w:pPr>
      <w:r w:rsidRPr="00307788">
        <w:rPr>
          <w:rStyle w:val="FontStyle20"/>
          <w:color w:val="auto"/>
          <w:sz w:val="28"/>
          <w:szCs w:val="28"/>
          <w:lang w:val="ro-RO" w:eastAsia="ro-RO"/>
        </w:rPr>
        <w:t xml:space="preserve">         c</w:t>
      </w:r>
      <w:r w:rsidR="0078269B" w:rsidRPr="00307788">
        <w:rPr>
          <w:rStyle w:val="FontStyle20"/>
          <w:color w:val="auto"/>
          <w:sz w:val="28"/>
          <w:szCs w:val="28"/>
          <w:lang w:val="ro-RO" w:eastAsia="ro-RO"/>
        </w:rPr>
        <w:t>onsultaţia psihologică;</w:t>
      </w:r>
    </w:p>
    <w:p w:rsidR="0078269B" w:rsidRPr="00307788" w:rsidRDefault="00042255" w:rsidP="002D05D1">
      <w:pPr>
        <w:pStyle w:val="Style13"/>
        <w:widowControl/>
        <w:tabs>
          <w:tab w:val="left" w:pos="1134"/>
        </w:tabs>
        <w:spacing w:before="10" w:line="331" w:lineRule="exact"/>
        <w:ind w:right="-1"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examinare în cadru</w:t>
      </w:r>
      <w:r w:rsidRPr="00307788">
        <w:rPr>
          <w:rStyle w:val="FontStyle20"/>
          <w:color w:val="auto"/>
          <w:sz w:val="28"/>
          <w:szCs w:val="28"/>
          <w:lang w:val="ro-RO" w:eastAsia="ro-RO"/>
        </w:rPr>
        <w:t>l comisiei speciale narcologice;</w:t>
      </w:r>
      <w:r w:rsidR="0078269B" w:rsidRPr="00307788">
        <w:rPr>
          <w:rStyle w:val="FontStyle20"/>
          <w:color w:val="auto"/>
          <w:sz w:val="28"/>
          <w:szCs w:val="28"/>
          <w:lang w:val="ro-RO" w:eastAsia="ro-RO"/>
        </w:rPr>
        <w:t xml:space="preserve"> </w:t>
      </w:r>
    </w:p>
    <w:p w:rsidR="0078269B" w:rsidRPr="00307788" w:rsidRDefault="00042255" w:rsidP="002D05D1">
      <w:pPr>
        <w:pStyle w:val="Style13"/>
        <w:widowControl/>
        <w:tabs>
          <w:tab w:val="left" w:pos="1392"/>
        </w:tabs>
        <w:spacing w:line="322" w:lineRule="exact"/>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consilierea psihologică;</w:t>
      </w:r>
    </w:p>
    <w:p w:rsidR="0078269B" w:rsidRPr="00307788" w:rsidRDefault="00042255" w:rsidP="002D05D1">
      <w:pPr>
        <w:pStyle w:val="Style13"/>
        <w:widowControl/>
        <w:tabs>
          <w:tab w:val="left" w:pos="1392"/>
        </w:tabs>
        <w:spacing w:line="322" w:lineRule="exact"/>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psihocorecţie;</w:t>
      </w:r>
    </w:p>
    <w:p w:rsidR="0078269B" w:rsidRPr="00307788" w:rsidRDefault="00042255" w:rsidP="002D05D1">
      <w:pPr>
        <w:pStyle w:val="Style13"/>
        <w:widowControl/>
        <w:tabs>
          <w:tab w:val="left" w:pos="1392"/>
        </w:tabs>
        <w:spacing w:line="322" w:lineRule="exact"/>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psihoterapie individuală;</w:t>
      </w:r>
    </w:p>
    <w:p w:rsidR="0078269B" w:rsidRPr="00307788" w:rsidRDefault="00042255" w:rsidP="002D05D1">
      <w:pPr>
        <w:pStyle w:val="Style13"/>
        <w:widowControl/>
        <w:tabs>
          <w:tab w:val="left" w:pos="1392"/>
        </w:tabs>
        <w:spacing w:line="322" w:lineRule="exact"/>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psihoterapie în grup;</w:t>
      </w:r>
    </w:p>
    <w:p w:rsidR="0078269B" w:rsidRPr="00307788" w:rsidRDefault="00042255" w:rsidP="005D09D9">
      <w:pPr>
        <w:pStyle w:val="Style13"/>
        <w:widowControl/>
        <w:tabs>
          <w:tab w:val="left" w:pos="1392"/>
        </w:tabs>
        <w:spacing w:line="240" w:lineRule="auto"/>
        <w:ind w:firstLine="0"/>
        <w:rPr>
          <w:rStyle w:val="FontStyle20"/>
          <w:color w:val="auto"/>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administrarea tratamentului de substituţie cu metadonă;</w:t>
      </w:r>
    </w:p>
    <w:p w:rsidR="0078269B" w:rsidRPr="00307788" w:rsidRDefault="00042255" w:rsidP="005D09D9">
      <w:pPr>
        <w:pStyle w:val="Style13"/>
        <w:widowControl/>
        <w:tabs>
          <w:tab w:val="left" w:pos="1392"/>
        </w:tabs>
        <w:spacing w:line="240" w:lineRule="auto"/>
        <w:ind w:firstLine="0"/>
        <w:rPr>
          <w:spacing w:val="10"/>
          <w:sz w:val="28"/>
          <w:szCs w:val="28"/>
          <w:lang w:val="ro-RO" w:eastAsia="ro-RO"/>
        </w:rPr>
      </w:pPr>
      <w:r w:rsidRPr="00307788">
        <w:rPr>
          <w:rStyle w:val="FontStyle20"/>
          <w:color w:val="auto"/>
          <w:sz w:val="28"/>
          <w:szCs w:val="28"/>
          <w:lang w:val="ro-RO" w:eastAsia="ro-RO"/>
        </w:rPr>
        <w:t xml:space="preserve">         </w:t>
      </w:r>
      <w:r w:rsidR="0078269B" w:rsidRPr="00307788">
        <w:rPr>
          <w:rStyle w:val="FontStyle20"/>
          <w:color w:val="auto"/>
          <w:sz w:val="28"/>
          <w:szCs w:val="28"/>
          <w:lang w:val="ro-RO" w:eastAsia="ro-RO"/>
        </w:rPr>
        <w:t>cateterizarea venei subclav</w:t>
      </w:r>
      <w:r w:rsidR="00753321" w:rsidRPr="00307788">
        <w:rPr>
          <w:rStyle w:val="FontStyle20"/>
          <w:color w:val="auto"/>
          <w:sz w:val="28"/>
          <w:szCs w:val="28"/>
          <w:lang w:val="ro-RO" w:eastAsia="ro-RO"/>
        </w:rPr>
        <w:t>ia</w:t>
      </w:r>
      <w:r w:rsidR="0078269B" w:rsidRPr="00307788">
        <w:rPr>
          <w:rStyle w:val="FontStyle20"/>
          <w:color w:val="auto"/>
          <w:sz w:val="28"/>
          <w:szCs w:val="28"/>
          <w:lang w:val="ro-RO" w:eastAsia="ro-RO"/>
        </w:rPr>
        <w:t xml:space="preserve"> ”.</w:t>
      </w:r>
    </w:p>
    <w:p w:rsidR="0078269B" w:rsidRPr="00307788" w:rsidRDefault="0078269B" w:rsidP="0048019D">
      <w:pPr>
        <w:pStyle w:val="ListParagraph"/>
        <w:ind w:left="0" w:firstLine="709"/>
        <w:jc w:val="both"/>
        <w:rPr>
          <w:sz w:val="28"/>
          <w:szCs w:val="28"/>
        </w:rPr>
      </w:pPr>
    </w:p>
    <w:p w:rsidR="0078269B" w:rsidRPr="00307788" w:rsidRDefault="0078269B" w:rsidP="00402C67">
      <w:pPr>
        <w:pStyle w:val="ListParagraph"/>
        <w:numPr>
          <w:ilvl w:val="0"/>
          <w:numId w:val="8"/>
        </w:numPr>
        <w:tabs>
          <w:tab w:val="left" w:pos="540"/>
          <w:tab w:val="left" w:pos="993"/>
        </w:tabs>
        <w:ind w:left="0" w:firstLine="708"/>
        <w:jc w:val="both"/>
        <w:rPr>
          <w:sz w:val="28"/>
          <w:szCs w:val="28"/>
        </w:rPr>
      </w:pPr>
      <w:r w:rsidRPr="00307788">
        <w:rPr>
          <w:sz w:val="28"/>
          <w:szCs w:val="28"/>
        </w:rPr>
        <w:t xml:space="preserve">Anexa nr. 5 se modifică </w:t>
      </w:r>
      <w:r w:rsidR="00042255" w:rsidRPr="00307788">
        <w:rPr>
          <w:sz w:val="28"/>
          <w:szCs w:val="28"/>
        </w:rPr>
        <w:t xml:space="preserve">și se completează </w:t>
      </w:r>
      <w:r w:rsidRPr="00307788">
        <w:rPr>
          <w:sz w:val="28"/>
          <w:szCs w:val="28"/>
        </w:rPr>
        <w:t>după cum urmează:</w:t>
      </w:r>
    </w:p>
    <w:p w:rsidR="0078269B" w:rsidRPr="00307788" w:rsidRDefault="0078269B" w:rsidP="00D9572B">
      <w:pPr>
        <w:tabs>
          <w:tab w:val="left" w:pos="540"/>
          <w:tab w:val="left" w:pos="993"/>
        </w:tabs>
        <w:jc w:val="both"/>
        <w:rPr>
          <w:sz w:val="28"/>
          <w:szCs w:val="28"/>
        </w:rPr>
      </w:pPr>
    </w:p>
    <w:p w:rsidR="0078269B" w:rsidRPr="00307788" w:rsidRDefault="0078269B" w:rsidP="00042255">
      <w:pPr>
        <w:pStyle w:val="ListParagraph"/>
        <w:numPr>
          <w:ilvl w:val="0"/>
          <w:numId w:val="7"/>
        </w:numPr>
        <w:tabs>
          <w:tab w:val="left" w:pos="540"/>
          <w:tab w:val="left" w:pos="993"/>
        </w:tabs>
        <w:jc w:val="both"/>
        <w:rPr>
          <w:sz w:val="28"/>
          <w:szCs w:val="28"/>
        </w:rPr>
      </w:pPr>
      <w:r w:rsidRPr="00307788">
        <w:rPr>
          <w:sz w:val="28"/>
          <w:szCs w:val="28"/>
        </w:rPr>
        <w:t>se notifică cu asterisc (*) următoarele poziţii:</w:t>
      </w:r>
    </w:p>
    <w:p w:rsidR="0078269B" w:rsidRPr="00307788" w:rsidRDefault="0078269B" w:rsidP="00D9572B">
      <w:pPr>
        <w:tabs>
          <w:tab w:val="left" w:pos="540"/>
          <w:tab w:val="left" w:pos="993"/>
        </w:tabs>
        <w:jc w:val="both"/>
        <w:rPr>
          <w:sz w:val="28"/>
          <w:szCs w:val="28"/>
        </w:rPr>
      </w:pPr>
      <w:r w:rsidRPr="00307788">
        <w:rPr>
          <w:sz w:val="28"/>
          <w:szCs w:val="28"/>
        </w:rPr>
        <w:t>poziţia 294 ,,Plazmafereza manuală (se efectuează la centrele de transfuzie)”;</w:t>
      </w:r>
    </w:p>
    <w:p w:rsidR="0078269B" w:rsidRPr="00307788" w:rsidRDefault="0078269B" w:rsidP="00FD64AE">
      <w:pPr>
        <w:tabs>
          <w:tab w:val="left" w:pos="540"/>
          <w:tab w:val="left" w:pos="993"/>
        </w:tabs>
        <w:jc w:val="both"/>
        <w:rPr>
          <w:sz w:val="28"/>
          <w:szCs w:val="28"/>
        </w:rPr>
      </w:pPr>
      <w:r w:rsidRPr="00307788">
        <w:rPr>
          <w:sz w:val="28"/>
          <w:szCs w:val="28"/>
        </w:rPr>
        <w:t>poziţia 295 ,,Plazmafereza la aparat (se efectuează la centrele de transfuzie)”;</w:t>
      </w:r>
    </w:p>
    <w:p w:rsidR="0078269B" w:rsidRPr="00307788" w:rsidRDefault="0078269B" w:rsidP="004D6E5F">
      <w:pPr>
        <w:tabs>
          <w:tab w:val="left" w:pos="540"/>
          <w:tab w:val="left" w:pos="993"/>
        </w:tabs>
        <w:jc w:val="both"/>
        <w:rPr>
          <w:sz w:val="28"/>
          <w:szCs w:val="28"/>
        </w:rPr>
      </w:pPr>
      <w:r w:rsidRPr="00307788">
        <w:rPr>
          <w:sz w:val="28"/>
          <w:szCs w:val="28"/>
        </w:rPr>
        <w:t>poziţia 324 ,,Ecografia uterului cu 2 D în scara gri + Doppler”;</w:t>
      </w:r>
    </w:p>
    <w:p w:rsidR="0078269B" w:rsidRPr="00307788" w:rsidRDefault="0078269B" w:rsidP="00D9572B">
      <w:pPr>
        <w:tabs>
          <w:tab w:val="left" w:pos="540"/>
          <w:tab w:val="left" w:pos="993"/>
        </w:tabs>
        <w:jc w:val="both"/>
        <w:rPr>
          <w:sz w:val="28"/>
          <w:szCs w:val="28"/>
        </w:rPr>
      </w:pPr>
      <w:r w:rsidRPr="00307788">
        <w:rPr>
          <w:sz w:val="28"/>
          <w:szCs w:val="28"/>
        </w:rPr>
        <w:t xml:space="preserve"> </w:t>
      </w:r>
      <w:r w:rsidRPr="00307788">
        <w:rPr>
          <w:sz w:val="28"/>
          <w:szCs w:val="28"/>
        </w:rPr>
        <w:tab/>
      </w:r>
    </w:p>
    <w:p w:rsidR="0078269B" w:rsidRPr="00307788" w:rsidRDefault="0078269B" w:rsidP="00D9572B">
      <w:pPr>
        <w:tabs>
          <w:tab w:val="left" w:pos="540"/>
          <w:tab w:val="left" w:pos="993"/>
        </w:tabs>
        <w:jc w:val="both"/>
      </w:pPr>
      <w:r w:rsidRPr="00307788">
        <w:rPr>
          <w:sz w:val="28"/>
          <w:szCs w:val="28"/>
        </w:rPr>
        <w:tab/>
      </w:r>
      <w:r w:rsidR="00042255" w:rsidRPr="00307788">
        <w:rPr>
          <w:sz w:val="28"/>
          <w:szCs w:val="28"/>
        </w:rPr>
        <w:t xml:space="preserve">2) </w:t>
      </w:r>
      <w:r w:rsidRPr="00307788">
        <w:rPr>
          <w:bCs/>
          <w:sz w:val="28"/>
          <w:szCs w:val="28"/>
        </w:rPr>
        <w:t>compartimentul ,,</w:t>
      </w:r>
      <w:r w:rsidRPr="00307788">
        <w:rPr>
          <w:b/>
          <w:bCs/>
          <w:sz w:val="28"/>
          <w:szCs w:val="28"/>
        </w:rPr>
        <w:t xml:space="preserve">I. Investigaţii de laborator – analize clinico-diagnostice” </w:t>
      </w:r>
      <w:r w:rsidRPr="00307788">
        <w:rPr>
          <w:sz w:val="28"/>
          <w:szCs w:val="28"/>
        </w:rPr>
        <w:t>se completează cu următoarele poziţii:</w:t>
      </w:r>
    </w:p>
    <w:p w:rsidR="0078269B" w:rsidRPr="00307788" w:rsidRDefault="0078269B" w:rsidP="00C12C67">
      <w:pPr>
        <w:tabs>
          <w:tab w:val="left" w:pos="540"/>
          <w:tab w:val="left" w:pos="993"/>
        </w:tabs>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6946"/>
        <w:gridCol w:w="1276"/>
      </w:tblGrid>
      <w:tr w:rsidR="00307788" w:rsidRPr="00307788" w:rsidTr="001A1AB2">
        <w:tc>
          <w:tcPr>
            <w:tcW w:w="9606" w:type="dxa"/>
            <w:gridSpan w:val="3"/>
          </w:tcPr>
          <w:p w:rsidR="0078269B" w:rsidRPr="00307788" w:rsidRDefault="0078269B" w:rsidP="001A1AB2">
            <w:pPr>
              <w:tabs>
                <w:tab w:val="left" w:pos="540"/>
                <w:tab w:val="left" w:pos="993"/>
              </w:tabs>
              <w:jc w:val="center"/>
              <w:rPr>
                <w:b/>
                <w:sz w:val="28"/>
                <w:szCs w:val="28"/>
              </w:rPr>
            </w:pPr>
            <w:r w:rsidRPr="00307788">
              <w:rPr>
                <w:b/>
                <w:sz w:val="28"/>
                <w:szCs w:val="28"/>
              </w:rPr>
              <w:t xml:space="preserve">b) Determinarea parametrilor imunologici </w:t>
            </w:r>
          </w:p>
        </w:tc>
      </w:tr>
      <w:tr w:rsidR="00307788" w:rsidRPr="00307788" w:rsidTr="001A1AB2">
        <w:tc>
          <w:tcPr>
            <w:tcW w:w="1384" w:type="dxa"/>
          </w:tcPr>
          <w:p w:rsidR="0078269B" w:rsidRPr="00307788" w:rsidRDefault="0078269B" w:rsidP="001A1AB2">
            <w:pPr>
              <w:tabs>
                <w:tab w:val="left" w:pos="540"/>
                <w:tab w:val="left" w:pos="993"/>
              </w:tabs>
              <w:jc w:val="center"/>
              <w:rPr>
                <w:sz w:val="28"/>
                <w:szCs w:val="28"/>
              </w:rPr>
            </w:pPr>
            <w:r w:rsidRPr="00307788">
              <w:rPr>
                <w:sz w:val="28"/>
                <w:szCs w:val="28"/>
              </w:rPr>
              <w:t>256.1</w:t>
            </w:r>
          </w:p>
        </w:tc>
        <w:tc>
          <w:tcPr>
            <w:tcW w:w="6946" w:type="dxa"/>
          </w:tcPr>
          <w:p w:rsidR="0078269B" w:rsidRPr="00307788" w:rsidRDefault="0078269B" w:rsidP="00D41A8C">
            <w:pPr>
              <w:rPr>
                <w:sz w:val="28"/>
                <w:szCs w:val="28"/>
              </w:rPr>
            </w:pPr>
            <w:r w:rsidRPr="00307788">
              <w:rPr>
                <w:sz w:val="28"/>
                <w:szCs w:val="28"/>
              </w:rPr>
              <w:t>Determinarea adiponectinei prin metoda Elisa</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1590.10</w:t>
            </w:r>
          </w:p>
        </w:tc>
      </w:tr>
      <w:tr w:rsidR="00307788" w:rsidRPr="00307788" w:rsidTr="001A1AB2">
        <w:tc>
          <w:tcPr>
            <w:tcW w:w="1384" w:type="dxa"/>
          </w:tcPr>
          <w:p w:rsidR="0078269B" w:rsidRPr="00307788" w:rsidRDefault="0078269B" w:rsidP="001A1AB2">
            <w:pPr>
              <w:tabs>
                <w:tab w:val="left" w:pos="540"/>
                <w:tab w:val="left" w:pos="993"/>
              </w:tabs>
              <w:jc w:val="center"/>
              <w:rPr>
                <w:sz w:val="28"/>
                <w:szCs w:val="28"/>
              </w:rPr>
            </w:pPr>
            <w:r w:rsidRPr="00307788">
              <w:rPr>
                <w:sz w:val="28"/>
                <w:szCs w:val="28"/>
              </w:rPr>
              <w:t>256.2</w:t>
            </w:r>
          </w:p>
        </w:tc>
        <w:tc>
          <w:tcPr>
            <w:tcW w:w="6946" w:type="dxa"/>
          </w:tcPr>
          <w:p w:rsidR="0078269B" w:rsidRPr="00307788" w:rsidRDefault="0078269B" w:rsidP="00D41A8C">
            <w:pPr>
              <w:rPr>
                <w:sz w:val="28"/>
                <w:szCs w:val="28"/>
              </w:rPr>
            </w:pPr>
            <w:r w:rsidRPr="00307788">
              <w:rPr>
                <w:sz w:val="28"/>
                <w:szCs w:val="28"/>
              </w:rPr>
              <w:t>Determinarea leptinei prin metoda Elisa</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1590.11</w:t>
            </w:r>
          </w:p>
        </w:tc>
      </w:tr>
      <w:tr w:rsidR="00307788" w:rsidRPr="00307788" w:rsidTr="001A1AB2">
        <w:tc>
          <w:tcPr>
            <w:tcW w:w="1384" w:type="dxa"/>
          </w:tcPr>
          <w:p w:rsidR="0078269B" w:rsidRPr="00307788" w:rsidRDefault="0078269B" w:rsidP="001A1AB2">
            <w:pPr>
              <w:tabs>
                <w:tab w:val="left" w:pos="540"/>
                <w:tab w:val="left" w:pos="993"/>
              </w:tabs>
              <w:jc w:val="center"/>
              <w:rPr>
                <w:sz w:val="28"/>
                <w:szCs w:val="28"/>
              </w:rPr>
            </w:pPr>
            <w:r w:rsidRPr="00307788">
              <w:rPr>
                <w:sz w:val="28"/>
                <w:szCs w:val="28"/>
              </w:rPr>
              <w:t>256.3</w:t>
            </w:r>
          </w:p>
        </w:tc>
        <w:tc>
          <w:tcPr>
            <w:tcW w:w="6946" w:type="dxa"/>
          </w:tcPr>
          <w:p w:rsidR="0078269B" w:rsidRPr="00307788" w:rsidRDefault="0078269B" w:rsidP="00D41A8C">
            <w:pPr>
              <w:rPr>
                <w:sz w:val="28"/>
                <w:szCs w:val="28"/>
              </w:rPr>
            </w:pPr>
            <w:r w:rsidRPr="00307788">
              <w:rPr>
                <w:sz w:val="28"/>
                <w:szCs w:val="28"/>
              </w:rPr>
              <w:t>Determinarea Dnase Activity prin metoda ELISA</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1590.27</w:t>
            </w:r>
          </w:p>
        </w:tc>
      </w:tr>
      <w:tr w:rsidR="0078269B" w:rsidRPr="00307788" w:rsidTr="001A1AB2">
        <w:tc>
          <w:tcPr>
            <w:tcW w:w="1384" w:type="dxa"/>
          </w:tcPr>
          <w:p w:rsidR="0078269B" w:rsidRPr="00307788" w:rsidRDefault="0078269B" w:rsidP="001A1AB2">
            <w:pPr>
              <w:tabs>
                <w:tab w:val="left" w:pos="540"/>
                <w:tab w:val="left" w:pos="993"/>
              </w:tabs>
              <w:jc w:val="center"/>
              <w:rPr>
                <w:sz w:val="28"/>
                <w:szCs w:val="28"/>
              </w:rPr>
            </w:pPr>
            <w:r w:rsidRPr="00307788">
              <w:rPr>
                <w:sz w:val="28"/>
                <w:szCs w:val="28"/>
              </w:rPr>
              <w:t>256.4</w:t>
            </w:r>
          </w:p>
        </w:tc>
        <w:tc>
          <w:tcPr>
            <w:tcW w:w="6946" w:type="dxa"/>
          </w:tcPr>
          <w:p w:rsidR="0078269B" w:rsidRPr="00307788" w:rsidRDefault="0078269B" w:rsidP="00D41A8C">
            <w:pPr>
              <w:rPr>
                <w:sz w:val="28"/>
                <w:szCs w:val="28"/>
              </w:rPr>
            </w:pPr>
            <w:r w:rsidRPr="00307788">
              <w:rPr>
                <w:sz w:val="28"/>
                <w:szCs w:val="28"/>
              </w:rPr>
              <w:t>Determinarea anticorpilor anti-Helicobacter Pilori, ELISA</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1490</w:t>
            </w:r>
          </w:p>
        </w:tc>
      </w:tr>
    </w:tbl>
    <w:p w:rsidR="0078269B" w:rsidRPr="00307788" w:rsidRDefault="0078269B" w:rsidP="00C12C67">
      <w:pPr>
        <w:tabs>
          <w:tab w:val="left" w:pos="540"/>
          <w:tab w:val="left" w:pos="993"/>
        </w:tabs>
        <w:jc w:val="both"/>
      </w:pPr>
    </w:p>
    <w:p w:rsidR="0078269B" w:rsidRPr="00307788" w:rsidRDefault="0078269B" w:rsidP="00C12C67">
      <w:pPr>
        <w:tabs>
          <w:tab w:val="left" w:pos="540"/>
          <w:tab w:val="left" w:pos="993"/>
        </w:tabs>
        <w:jc w:val="both"/>
      </w:pPr>
      <w:r w:rsidRPr="00307788">
        <w:tab/>
      </w:r>
      <w:r w:rsidR="00042255" w:rsidRPr="00307788">
        <w:rPr>
          <w:sz w:val="28"/>
          <w:szCs w:val="28"/>
        </w:rPr>
        <w:t xml:space="preserve">3) </w:t>
      </w:r>
      <w:r w:rsidRPr="00307788">
        <w:rPr>
          <w:bCs/>
          <w:sz w:val="28"/>
          <w:szCs w:val="28"/>
        </w:rPr>
        <w:t>compartimentul ,,</w:t>
      </w:r>
      <w:r w:rsidRPr="00307788">
        <w:rPr>
          <w:b/>
          <w:bCs/>
          <w:sz w:val="28"/>
          <w:szCs w:val="28"/>
        </w:rPr>
        <w:t>V. Investigaţii de radiodiagnostic</w:t>
      </w:r>
      <w:r w:rsidRPr="00307788">
        <w:rPr>
          <w:sz w:val="28"/>
          <w:szCs w:val="28"/>
        </w:rPr>
        <w:t xml:space="preserve">, litera </w:t>
      </w:r>
      <w:r w:rsidRPr="00307788">
        <w:rPr>
          <w:b/>
          <w:sz w:val="28"/>
          <w:szCs w:val="28"/>
        </w:rPr>
        <w:t>f) Medicină nucleară”</w:t>
      </w:r>
      <w:r w:rsidRPr="00307788">
        <w:rPr>
          <w:sz w:val="28"/>
          <w:szCs w:val="28"/>
        </w:rPr>
        <w:t xml:space="preserve"> se completează cu următoarele poziţii:</w:t>
      </w:r>
    </w:p>
    <w:p w:rsidR="0078269B" w:rsidRPr="00307788" w:rsidRDefault="0078269B" w:rsidP="00C12C67">
      <w:pPr>
        <w:tabs>
          <w:tab w:val="left" w:pos="540"/>
          <w:tab w:val="left" w:pos="993"/>
        </w:tabs>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6946"/>
        <w:gridCol w:w="1276"/>
      </w:tblGrid>
      <w:tr w:rsidR="00307788" w:rsidRPr="00307788" w:rsidTr="00EA0B48">
        <w:tc>
          <w:tcPr>
            <w:tcW w:w="1384" w:type="dxa"/>
          </w:tcPr>
          <w:p w:rsidR="0078269B" w:rsidRPr="00307788" w:rsidRDefault="0078269B" w:rsidP="00EA0B48">
            <w:pPr>
              <w:tabs>
                <w:tab w:val="left" w:pos="540"/>
                <w:tab w:val="left" w:pos="993"/>
              </w:tabs>
              <w:jc w:val="center"/>
              <w:rPr>
                <w:sz w:val="28"/>
                <w:szCs w:val="28"/>
              </w:rPr>
            </w:pPr>
            <w:r w:rsidRPr="00307788">
              <w:rPr>
                <w:sz w:val="28"/>
                <w:szCs w:val="28"/>
              </w:rPr>
              <w:t>604.1</w:t>
            </w:r>
          </w:p>
        </w:tc>
        <w:tc>
          <w:tcPr>
            <w:tcW w:w="6946" w:type="dxa"/>
          </w:tcPr>
          <w:p w:rsidR="0078269B" w:rsidRPr="00307788" w:rsidRDefault="0078269B" w:rsidP="00EA0B48">
            <w:pPr>
              <w:rPr>
                <w:sz w:val="28"/>
                <w:szCs w:val="28"/>
              </w:rPr>
            </w:pPr>
            <w:proofErr w:type="spellStart"/>
            <w:r w:rsidRPr="00307788">
              <w:rPr>
                <w:sz w:val="28"/>
                <w:szCs w:val="28"/>
                <w:lang w:val="en-US"/>
              </w:rPr>
              <w:t>Investigaţia</w:t>
            </w:r>
            <w:proofErr w:type="spellEnd"/>
            <w:r w:rsidRPr="00307788">
              <w:rPr>
                <w:sz w:val="28"/>
                <w:szCs w:val="28"/>
                <w:lang w:val="en-US"/>
              </w:rPr>
              <w:t xml:space="preserve"> </w:t>
            </w:r>
            <w:proofErr w:type="spellStart"/>
            <w:r w:rsidRPr="00307788">
              <w:rPr>
                <w:sz w:val="28"/>
                <w:szCs w:val="28"/>
                <w:lang w:val="en-US"/>
              </w:rPr>
              <w:t>pulmonară</w:t>
            </w:r>
            <w:proofErr w:type="spellEnd"/>
            <w:r w:rsidRPr="00307788">
              <w:rPr>
                <w:sz w:val="28"/>
                <w:szCs w:val="28"/>
                <w:lang w:val="en-US"/>
              </w:rPr>
              <w:t xml:space="preserve"> </w:t>
            </w:r>
            <w:proofErr w:type="spellStart"/>
            <w:r w:rsidRPr="00307788">
              <w:rPr>
                <w:sz w:val="28"/>
                <w:szCs w:val="28"/>
                <w:lang w:val="en-US"/>
              </w:rPr>
              <w:t>în</w:t>
            </w:r>
            <w:proofErr w:type="spellEnd"/>
            <w:r w:rsidRPr="00307788">
              <w:rPr>
                <w:sz w:val="28"/>
                <w:szCs w:val="28"/>
                <w:lang w:val="en-US"/>
              </w:rPr>
              <w:t xml:space="preserve"> </w:t>
            </w:r>
            <w:proofErr w:type="spellStart"/>
            <w:r w:rsidRPr="00307788">
              <w:rPr>
                <w:sz w:val="28"/>
                <w:szCs w:val="28"/>
                <w:lang w:val="en-US"/>
              </w:rPr>
              <w:t>regim</w:t>
            </w:r>
            <w:proofErr w:type="spellEnd"/>
            <w:r w:rsidRPr="00307788">
              <w:rPr>
                <w:sz w:val="28"/>
                <w:szCs w:val="28"/>
                <w:lang w:val="en-US"/>
              </w:rPr>
              <w:t xml:space="preserve"> SPECT la Gamma-Camera NUCLINE SPIRIT DH-V cu </w:t>
            </w:r>
            <w:proofErr w:type="spellStart"/>
            <w:r w:rsidRPr="00307788">
              <w:rPr>
                <w:sz w:val="28"/>
                <w:szCs w:val="28"/>
                <w:lang w:val="en-US"/>
              </w:rPr>
              <w:t>două</w:t>
            </w:r>
            <w:proofErr w:type="spellEnd"/>
            <w:r w:rsidRPr="00307788">
              <w:rPr>
                <w:sz w:val="28"/>
                <w:szCs w:val="28"/>
                <w:lang w:val="en-US"/>
              </w:rPr>
              <w:t xml:space="preserve"> </w:t>
            </w:r>
            <w:proofErr w:type="spellStart"/>
            <w:r w:rsidRPr="00307788">
              <w:rPr>
                <w:sz w:val="28"/>
                <w:szCs w:val="28"/>
                <w:lang w:val="en-US"/>
              </w:rPr>
              <w:t>detectoare</w:t>
            </w:r>
            <w:proofErr w:type="spellEnd"/>
          </w:p>
        </w:tc>
        <w:tc>
          <w:tcPr>
            <w:tcW w:w="1276" w:type="dxa"/>
          </w:tcPr>
          <w:p w:rsidR="0078269B" w:rsidRPr="00307788" w:rsidRDefault="0078269B" w:rsidP="00EA0B48">
            <w:pPr>
              <w:tabs>
                <w:tab w:val="left" w:pos="540"/>
                <w:tab w:val="left" w:pos="993"/>
              </w:tabs>
              <w:jc w:val="center"/>
              <w:rPr>
                <w:sz w:val="28"/>
                <w:szCs w:val="28"/>
              </w:rPr>
            </w:pPr>
            <w:r w:rsidRPr="00307788">
              <w:rPr>
                <w:sz w:val="28"/>
                <w:szCs w:val="28"/>
              </w:rPr>
              <w:t>1092</w:t>
            </w:r>
          </w:p>
        </w:tc>
      </w:tr>
      <w:tr w:rsidR="00307788" w:rsidRPr="00307788" w:rsidTr="00EA0B48">
        <w:tc>
          <w:tcPr>
            <w:tcW w:w="1384" w:type="dxa"/>
          </w:tcPr>
          <w:p w:rsidR="0078269B" w:rsidRPr="00307788" w:rsidRDefault="0078269B" w:rsidP="00EA0B48">
            <w:pPr>
              <w:tabs>
                <w:tab w:val="left" w:pos="540"/>
                <w:tab w:val="left" w:pos="993"/>
              </w:tabs>
              <w:jc w:val="center"/>
              <w:rPr>
                <w:sz w:val="28"/>
                <w:szCs w:val="28"/>
              </w:rPr>
            </w:pPr>
            <w:r w:rsidRPr="00307788">
              <w:rPr>
                <w:sz w:val="28"/>
                <w:szCs w:val="28"/>
              </w:rPr>
              <w:t>604.2</w:t>
            </w:r>
          </w:p>
        </w:tc>
        <w:tc>
          <w:tcPr>
            <w:tcW w:w="6946" w:type="dxa"/>
          </w:tcPr>
          <w:p w:rsidR="0078269B" w:rsidRPr="00307788" w:rsidRDefault="0078269B" w:rsidP="00EA0B48">
            <w:pPr>
              <w:rPr>
                <w:sz w:val="28"/>
                <w:szCs w:val="28"/>
              </w:rPr>
            </w:pPr>
            <w:proofErr w:type="spellStart"/>
            <w:r w:rsidRPr="00307788">
              <w:rPr>
                <w:sz w:val="28"/>
                <w:szCs w:val="28"/>
                <w:lang w:val="en-US"/>
              </w:rPr>
              <w:t>Investigaţia</w:t>
            </w:r>
            <w:proofErr w:type="spellEnd"/>
            <w:r w:rsidRPr="00307788">
              <w:rPr>
                <w:sz w:val="28"/>
                <w:szCs w:val="28"/>
                <w:lang w:val="en-US"/>
              </w:rPr>
              <w:t xml:space="preserve"> </w:t>
            </w:r>
            <w:proofErr w:type="spellStart"/>
            <w:r w:rsidRPr="00307788">
              <w:rPr>
                <w:sz w:val="28"/>
                <w:szCs w:val="28"/>
                <w:lang w:val="en-US"/>
              </w:rPr>
              <w:t>hepatică</w:t>
            </w:r>
            <w:proofErr w:type="spellEnd"/>
            <w:r w:rsidRPr="00307788">
              <w:rPr>
                <w:sz w:val="28"/>
                <w:szCs w:val="28"/>
                <w:lang w:val="en-US"/>
              </w:rPr>
              <w:t xml:space="preserve"> </w:t>
            </w:r>
            <w:proofErr w:type="spellStart"/>
            <w:r w:rsidRPr="00307788">
              <w:rPr>
                <w:sz w:val="28"/>
                <w:szCs w:val="28"/>
                <w:lang w:val="en-US"/>
              </w:rPr>
              <w:t>în</w:t>
            </w:r>
            <w:proofErr w:type="spellEnd"/>
            <w:r w:rsidRPr="00307788">
              <w:rPr>
                <w:sz w:val="28"/>
                <w:szCs w:val="28"/>
                <w:lang w:val="en-US"/>
              </w:rPr>
              <w:t xml:space="preserve"> </w:t>
            </w:r>
            <w:proofErr w:type="spellStart"/>
            <w:r w:rsidRPr="00307788">
              <w:rPr>
                <w:sz w:val="28"/>
                <w:szCs w:val="28"/>
                <w:lang w:val="en-US"/>
              </w:rPr>
              <w:t>regim</w:t>
            </w:r>
            <w:proofErr w:type="spellEnd"/>
            <w:r w:rsidRPr="00307788">
              <w:rPr>
                <w:sz w:val="28"/>
                <w:szCs w:val="28"/>
                <w:lang w:val="en-US"/>
              </w:rPr>
              <w:t xml:space="preserve"> SPECT la </w:t>
            </w:r>
            <w:proofErr w:type="spellStart"/>
            <w:r w:rsidRPr="00307788">
              <w:rPr>
                <w:sz w:val="28"/>
                <w:szCs w:val="28"/>
                <w:lang w:val="en-US"/>
              </w:rPr>
              <w:t>aparatul</w:t>
            </w:r>
            <w:proofErr w:type="spellEnd"/>
            <w:r w:rsidRPr="00307788">
              <w:rPr>
                <w:sz w:val="28"/>
                <w:szCs w:val="28"/>
                <w:lang w:val="en-US"/>
              </w:rPr>
              <w:t xml:space="preserve"> Gamma-Camera NUCLINE SPIRIT DH-V cu </w:t>
            </w:r>
            <w:proofErr w:type="spellStart"/>
            <w:r w:rsidRPr="00307788">
              <w:rPr>
                <w:sz w:val="28"/>
                <w:szCs w:val="28"/>
                <w:lang w:val="en-US"/>
              </w:rPr>
              <w:t>două</w:t>
            </w:r>
            <w:proofErr w:type="spellEnd"/>
            <w:r w:rsidRPr="00307788">
              <w:rPr>
                <w:sz w:val="28"/>
                <w:szCs w:val="28"/>
                <w:lang w:val="en-US"/>
              </w:rPr>
              <w:t xml:space="preserve"> </w:t>
            </w:r>
            <w:proofErr w:type="spellStart"/>
            <w:r w:rsidRPr="00307788">
              <w:rPr>
                <w:sz w:val="28"/>
                <w:szCs w:val="28"/>
                <w:lang w:val="en-US"/>
              </w:rPr>
              <w:t>detectoare</w:t>
            </w:r>
            <w:proofErr w:type="spellEnd"/>
          </w:p>
        </w:tc>
        <w:tc>
          <w:tcPr>
            <w:tcW w:w="1276" w:type="dxa"/>
          </w:tcPr>
          <w:p w:rsidR="0078269B" w:rsidRPr="00307788" w:rsidRDefault="0078269B" w:rsidP="00EA0B48">
            <w:pPr>
              <w:tabs>
                <w:tab w:val="left" w:pos="540"/>
                <w:tab w:val="left" w:pos="993"/>
              </w:tabs>
              <w:jc w:val="center"/>
              <w:rPr>
                <w:sz w:val="28"/>
                <w:szCs w:val="28"/>
              </w:rPr>
            </w:pPr>
            <w:r w:rsidRPr="00307788">
              <w:rPr>
                <w:sz w:val="28"/>
                <w:szCs w:val="28"/>
              </w:rPr>
              <w:t>1095</w:t>
            </w:r>
          </w:p>
        </w:tc>
      </w:tr>
      <w:tr w:rsidR="00307788" w:rsidRPr="00307788" w:rsidTr="00EA0B48">
        <w:tc>
          <w:tcPr>
            <w:tcW w:w="1384" w:type="dxa"/>
          </w:tcPr>
          <w:p w:rsidR="0078269B" w:rsidRPr="00307788" w:rsidRDefault="0078269B" w:rsidP="00EA0B48">
            <w:pPr>
              <w:tabs>
                <w:tab w:val="left" w:pos="540"/>
                <w:tab w:val="left" w:pos="993"/>
              </w:tabs>
              <w:jc w:val="center"/>
              <w:rPr>
                <w:sz w:val="28"/>
                <w:szCs w:val="28"/>
              </w:rPr>
            </w:pPr>
            <w:r w:rsidRPr="00307788">
              <w:rPr>
                <w:sz w:val="28"/>
                <w:szCs w:val="28"/>
              </w:rPr>
              <w:t>604.3</w:t>
            </w:r>
          </w:p>
        </w:tc>
        <w:tc>
          <w:tcPr>
            <w:tcW w:w="6946" w:type="dxa"/>
          </w:tcPr>
          <w:p w:rsidR="0078269B" w:rsidRPr="00307788" w:rsidRDefault="0078269B" w:rsidP="00EA0B48">
            <w:pPr>
              <w:rPr>
                <w:sz w:val="28"/>
                <w:szCs w:val="28"/>
              </w:rPr>
            </w:pPr>
            <w:proofErr w:type="spellStart"/>
            <w:r w:rsidRPr="00307788">
              <w:rPr>
                <w:sz w:val="28"/>
                <w:szCs w:val="28"/>
                <w:lang w:val="en-US"/>
              </w:rPr>
              <w:t>Scintigrafia</w:t>
            </w:r>
            <w:proofErr w:type="spellEnd"/>
            <w:r w:rsidRPr="00307788">
              <w:rPr>
                <w:sz w:val="28"/>
                <w:szCs w:val="28"/>
                <w:lang w:val="en-US"/>
              </w:rPr>
              <w:t xml:space="preserve"> </w:t>
            </w:r>
            <w:proofErr w:type="spellStart"/>
            <w:r w:rsidRPr="00307788">
              <w:rPr>
                <w:sz w:val="28"/>
                <w:szCs w:val="28"/>
                <w:lang w:val="en-US"/>
              </w:rPr>
              <w:t>renală</w:t>
            </w:r>
            <w:proofErr w:type="spellEnd"/>
            <w:r w:rsidRPr="00307788">
              <w:rPr>
                <w:sz w:val="28"/>
                <w:szCs w:val="28"/>
                <w:lang w:val="en-US"/>
              </w:rPr>
              <w:t xml:space="preserve"> </w:t>
            </w:r>
            <w:proofErr w:type="spellStart"/>
            <w:r w:rsidRPr="00307788">
              <w:rPr>
                <w:sz w:val="28"/>
                <w:szCs w:val="28"/>
                <w:lang w:val="en-US"/>
              </w:rPr>
              <w:t>în</w:t>
            </w:r>
            <w:proofErr w:type="spellEnd"/>
            <w:r w:rsidRPr="00307788">
              <w:rPr>
                <w:sz w:val="28"/>
                <w:szCs w:val="28"/>
                <w:lang w:val="en-US"/>
              </w:rPr>
              <w:t xml:space="preserve"> 3 faze la </w:t>
            </w:r>
            <w:proofErr w:type="spellStart"/>
            <w:r w:rsidRPr="00307788">
              <w:rPr>
                <w:sz w:val="28"/>
                <w:szCs w:val="28"/>
                <w:lang w:val="en-US"/>
              </w:rPr>
              <w:t>aparatul</w:t>
            </w:r>
            <w:proofErr w:type="spellEnd"/>
            <w:r w:rsidRPr="00307788">
              <w:rPr>
                <w:sz w:val="28"/>
                <w:szCs w:val="28"/>
                <w:lang w:val="en-US"/>
              </w:rPr>
              <w:t xml:space="preserve"> Gamma-Camera NUCLINE SPIRIT DH-V cu </w:t>
            </w:r>
            <w:proofErr w:type="spellStart"/>
            <w:r w:rsidRPr="00307788">
              <w:rPr>
                <w:sz w:val="28"/>
                <w:szCs w:val="28"/>
                <w:lang w:val="en-US"/>
              </w:rPr>
              <w:t>două</w:t>
            </w:r>
            <w:proofErr w:type="spellEnd"/>
            <w:r w:rsidRPr="00307788">
              <w:rPr>
                <w:sz w:val="28"/>
                <w:szCs w:val="28"/>
                <w:lang w:val="en-US"/>
              </w:rPr>
              <w:t xml:space="preserve"> </w:t>
            </w:r>
            <w:proofErr w:type="spellStart"/>
            <w:r w:rsidRPr="00307788">
              <w:rPr>
                <w:sz w:val="28"/>
                <w:szCs w:val="28"/>
                <w:lang w:val="en-US"/>
              </w:rPr>
              <w:t>detectoare</w:t>
            </w:r>
            <w:proofErr w:type="spellEnd"/>
          </w:p>
        </w:tc>
        <w:tc>
          <w:tcPr>
            <w:tcW w:w="1276" w:type="dxa"/>
          </w:tcPr>
          <w:p w:rsidR="0078269B" w:rsidRPr="00307788" w:rsidRDefault="0078269B" w:rsidP="00EA0B48">
            <w:pPr>
              <w:tabs>
                <w:tab w:val="left" w:pos="540"/>
                <w:tab w:val="left" w:pos="993"/>
              </w:tabs>
              <w:jc w:val="center"/>
              <w:rPr>
                <w:sz w:val="28"/>
                <w:szCs w:val="28"/>
              </w:rPr>
            </w:pPr>
            <w:r w:rsidRPr="00307788">
              <w:rPr>
                <w:sz w:val="28"/>
                <w:szCs w:val="28"/>
              </w:rPr>
              <w:t>1098</w:t>
            </w:r>
          </w:p>
        </w:tc>
      </w:tr>
      <w:tr w:rsidR="0078269B" w:rsidRPr="00307788" w:rsidTr="00EA0B48">
        <w:tc>
          <w:tcPr>
            <w:tcW w:w="1384" w:type="dxa"/>
          </w:tcPr>
          <w:p w:rsidR="0078269B" w:rsidRPr="00307788" w:rsidRDefault="0078269B" w:rsidP="00EA0B48">
            <w:pPr>
              <w:tabs>
                <w:tab w:val="left" w:pos="540"/>
                <w:tab w:val="left" w:pos="993"/>
              </w:tabs>
              <w:jc w:val="center"/>
              <w:rPr>
                <w:sz w:val="28"/>
                <w:szCs w:val="28"/>
              </w:rPr>
            </w:pPr>
            <w:r w:rsidRPr="00307788">
              <w:rPr>
                <w:sz w:val="28"/>
                <w:szCs w:val="28"/>
              </w:rPr>
              <w:t>604.4</w:t>
            </w:r>
          </w:p>
        </w:tc>
        <w:tc>
          <w:tcPr>
            <w:tcW w:w="6946" w:type="dxa"/>
          </w:tcPr>
          <w:p w:rsidR="0078269B" w:rsidRPr="00307788" w:rsidRDefault="0078269B" w:rsidP="00EA0B48">
            <w:pPr>
              <w:rPr>
                <w:sz w:val="28"/>
                <w:szCs w:val="28"/>
              </w:rPr>
            </w:pPr>
            <w:proofErr w:type="spellStart"/>
            <w:r w:rsidRPr="00307788">
              <w:rPr>
                <w:sz w:val="28"/>
                <w:szCs w:val="28"/>
                <w:lang w:val="en-US"/>
              </w:rPr>
              <w:t>Investigaţia</w:t>
            </w:r>
            <w:proofErr w:type="spellEnd"/>
            <w:r w:rsidRPr="00307788">
              <w:rPr>
                <w:sz w:val="28"/>
                <w:szCs w:val="28"/>
                <w:lang w:val="en-US"/>
              </w:rPr>
              <w:t xml:space="preserve"> </w:t>
            </w:r>
            <w:proofErr w:type="spellStart"/>
            <w:r w:rsidRPr="00307788">
              <w:rPr>
                <w:sz w:val="28"/>
                <w:szCs w:val="28"/>
                <w:lang w:val="en-US"/>
              </w:rPr>
              <w:t>sistemului</w:t>
            </w:r>
            <w:proofErr w:type="spellEnd"/>
            <w:r w:rsidRPr="00307788">
              <w:rPr>
                <w:sz w:val="28"/>
                <w:szCs w:val="28"/>
                <w:lang w:val="en-US"/>
              </w:rPr>
              <w:t xml:space="preserve"> </w:t>
            </w:r>
            <w:proofErr w:type="spellStart"/>
            <w:r w:rsidRPr="00307788">
              <w:rPr>
                <w:sz w:val="28"/>
                <w:szCs w:val="28"/>
                <w:lang w:val="en-US"/>
              </w:rPr>
              <w:t>ostearticular</w:t>
            </w:r>
            <w:proofErr w:type="spellEnd"/>
            <w:r w:rsidRPr="00307788">
              <w:rPr>
                <w:sz w:val="28"/>
                <w:szCs w:val="28"/>
                <w:lang w:val="en-US"/>
              </w:rPr>
              <w:t xml:space="preserve"> </w:t>
            </w:r>
            <w:proofErr w:type="spellStart"/>
            <w:r w:rsidRPr="00307788">
              <w:rPr>
                <w:sz w:val="28"/>
                <w:szCs w:val="28"/>
                <w:lang w:val="en-US"/>
              </w:rPr>
              <w:t>în</w:t>
            </w:r>
            <w:proofErr w:type="spellEnd"/>
            <w:r w:rsidRPr="00307788">
              <w:rPr>
                <w:sz w:val="28"/>
                <w:szCs w:val="28"/>
                <w:lang w:val="en-US"/>
              </w:rPr>
              <w:t xml:space="preserve"> </w:t>
            </w:r>
            <w:proofErr w:type="spellStart"/>
            <w:r w:rsidRPr="00307788">
              <w:rPr>
                <w:sz w:val="28"/>
                <w:szCs w:val="28"/>
                <w:lang w:val="en-US"/>
              </w:rPr>
              <w:t>regim</w:t>
            </w:r>
            <w:proofErr w:type="spellEnd"/>
            <w:r w:rsidRPr="00307788">
              <w:rPr>
                <w:sz w:val="28"/>
                <w:szCs w:val="28"/>
                <w:lang w:val="en-US"/>
              </w:rPr>
              <w:t xml:space="preserve"> SPECT la </w:t>
            </w:r>
            <w:proofErr w:type="spellStart"/>
            <w:r w:rsidRPr="00307788">
              <w:rPr>
                <w:sz w:val="28"/>
                <w:szCs w:val="28"/>
                <w:lang w:val="en-US"/>
              </w:rPr>
              <w:t>aparatul</w:t>
            </w:r>
            <w:proofErr w:type="spellEnd"/>
            <w:r w:rsidRPr="00307788">
              <w:rPr>
                <w:sz w:val="28"/>
                <w:szCs w:val="28"/>
                <w:lang w:val="en-US"/>
              </w:rPr>
              <w:t xml:space="preserve"> Gamma-Camera NUCLINE SPIRIT DH-V cu </w:t>
            </w:r>
            <w:proofErr w:type="spellStart"/>
            <w:r w:rsidRPr="00307788">
              <w:rPr>
                <w:sz w:val="28"/>
                <w:szCs w:val="28"/>
                <w:lang w:val="en-US"/>
              </w:rPr>
              <w:t>două</w:t>
            </w:r>
            <w:proofErr w:type="spellEnd"/>
            <w:r w:rsidRPr="00307788">
              <w:rPr>
                <w:sz w:val="28"/>
                <w:szCs w:val="28"/>
                <w:lang w:val="en-US"/>
              </w:rPr>
              <w:t xml:space="preserve"> </w:t>
            </w:r>
            <w:proofErr w:type="spellStart"/>
            <w:r w:rsidRPr="00307788">
              <w:rPr>
                <w:sz w:val="28"/>
                <w:szCs w:val="28"/>
                <w:lang w:val="en-US"/>
              </w:rPr>
              <w:t>detectoare</w:t>
            </w:r>
            <w:proofErr w:type="spellEnd"/>
          </w:p>
        </w:tc>
        <w:tc>
          <w:tcPr>
            <w:tcW w:w="1276" w:type="dxa"/>
          </w:tcPr>
          <w:p w:rsidR="0078269B" w:rsidRPr="00307788" w:rsidRDefault="0078269B" w:rsidP="00EA0B48">
            <w:pPr>
              <w:tabs>
                <w:tab w:val="left" w:pos="540"/>
                <w:tab w:val="left" w:pos="993"/>
              </w:tabs>
              <w:jc w:val="center"/>
              <w:rPr>
                <w:sz w:val="28"/>
                <w:szCs w:val="28"/>
              </w:rPr>
            </w:pPr>
            <w:r w:rsidRPr="00307788">
              <w:rPr>
                <w:sz w:val="28"/>
                <w:szCs w:val="28"/>
              </w:rPr>
              <w:t>1104</w:t>
            </w:r>
          </w:p>
        </w:tc>
      </w:tr>
    </w:tbl>
    <w:p w:rsidR="0078269B" w:rsidRPr="00307788" w:rsidRDefault="0078269B" w:rsidP="00C12C67">
      <w:pPr>
        <w:tabs>
          <w:tab w:val="left" w:pos="540"/>
          <w:tab w:val="left" w:pos="993"/>
        </w:tabs>
        <w:jc w:val="both"/>
      </w:pPr>
    </w:p>
    <w:p w:rsidR="0078269B" w:rsidRPr="00307788" w:rsidRDefault="0078269B" w:rsidP="00C12C67">
      <w:pPr>
        <w:tabs>
          <w:tab w:val="left" w:pos="540"/>
          <w:tab w:val="left" w:pos="993"/>
        </w:tabs>
        <w:jc w:val="both"/>
        <w:rPr>
          <w:sz w:val="28"/>
          <w:szCs w:val="28"/>
        </w:rPr>
      </w:pPr>
      <w:r w:rsidRPr="00307788">
        <w:lastRenderedPageBreak/>
        <w:tab/>
      </w:r>
      <w:r w:rsidR="00042255" w:rsidRPr="00307788">
        <w:rPr>
          <w:sz w:val="28"/>
          <w:szCs w:val="28"/>
        </w:rPr>
        <w:t>4</w:t>
      </w:r>
      <w:r w:rsidR="00042255" w:rsidRPr="00307788">
        <w:t xml:space="preserve">) </w:t>
      </w:r>
      <w:r w:rsidRPr="00307788">
        <w:rPr>
          <w:sz w:val="28"/>
          <w:szCs w:val="28"/>
        </w:rPr>
        <w:t xml:space="preserve">Lista serviciilor medicale de înaltă performanţă se completează cu </w:t>
      </w:r>
      <w:r w:rsidR="00042255" w:rsidRPr="00307788">
        <w:rPr>
          <w:sz w:val="28"/>
          <w:szCs w:val="28"/>
        </w:rPr>
        <w:t xml:space="preserve">un </w:t>
      </w:r>
      <w:r w:rsidRPr="00307788">
        <w:rPr>
          <w:sz w:val="28"/>
          <w:szCs w:val="28"/>
        </w:rPr>
        <w:t>compartiment nou cu următorul conţinut:</w:t>
      </w:r>
    </w:p>
    <w:p w:rsidR="0078269B" w:rsidRPr="00307788" w:rsidRDefault="0078269B" w:rsidP="00C12C67">
      <w:pPr>
        <w:tabs>
          <w:tab w:val="left" w:pos="540"/>
          <w:tab w:val="left" w:pos="993"/>
        </w:tabs>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6946"/>
        <w:gridCol w:w="1276"/>
      </w:tblGrid>
      <w:tr w:rsidR="00307788" w:rsidRPr="00307788" w:rsidTr="001A1AB2">
        <w:tc>
          <w:tcPr>
            <w:tcW w:w="9606" w:type="dxa"/>
            <w:gridSpan w:val="3"/>
          </w:tcPr>
          <w:p w:rsidR="0078269B" w:rsidRPr="00307788" w:rsidRDefault="0078269B" w:rsidP="001A1AB2">
            <w:pPr>
              <w:tabs>
                <w:tab w:val="left" w:pos="540"/>
                <w:tab w:val="left" w:pos="993"/>
              </w:tabs>
              <w:jc w:val="center"/>
            </w:pPr>
            <w:r w:rsidRPr="00307788">
              <w:rPr>
                <w:b/>
              </w:rPr>
              <w:t>X.</w:t>
            </w:r>
            <w:r w:rsidRPr="00307788">
              <w:rPr>
                <w:b/>
                <w:sz w:val="22"/>
                <w:szCs w:val="22"/>
              </w:rPr>
              <w:t xml:space="preserve"> </w:t>
            </w:r>
            <w:r w:rsidRPr="00307788">
              <w:rPr>
                <w:b/>
                <w:sz w:val="28"/>
                <w:szCs w:val="28"/>
              </w:rPr>
              <w:t>Examen narcologic</w:t>
            </w:r>
          </w:p>
        </w:tc>
      </w:tr>
      <w:tr w:rsidR="00307788" w:rsidRPr="00307788" w:rsidTr="001A1AB2">
        <w:tc>
          <w:tcPr>
            <w:tcW w:w="1384" w:type="dxa"/>
          </w:tcPr>
          <w:p w:rsidR="0078269B" w:rsidRPr="00307788" w:rsidRDefault="0078269B" w:rsidP="001A1AB2">
            <w:pPr>
              <w:jc w:val="center"/>
              <w:rPr>
                <w:sz w:val="28"/>
                <w:szCs w:val="28"/>
              </w:rPr>
            </w:pPr>
            <w:r w:rsidRPr="00307788">
              <w:rPr>
                <w:sz w:val="28"/>
                <w:szCs w:val="28"/>
              </w:rPr>
              <w:t>632.</w:t>
            </w:r>
          </w:p>
        </w:tc>
        <w:tc>
          <w:tcPr>
            <w:tcW w:w="6946" w:type="dxa"/>
          </w:tcPr>
          <w:p w:rsidR="0078269B" w:rsidRPr="00307788" w:rsidRDefault="0078269B" w:rsidP="00AD49B8">
            <w:pPr>
              <w:rPr>
                <w:sz w:val="28"/>
                <w:szCs w:val="28"/>
              </w:rPr>
            </w:pPr>
            <w:r w:rsidRPr="00307788">
              <w:rPr>
                <w:sz w:val="28"/>
                <w:szCs w:val="28"/>
              </w:rPr>
              <w:t>Efectuarea probei la determinarea drogurilor în remediile biologice ale organismului (costul consumabililor se achită suplimentar)</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745</w:t>
            </w:r>
          </w:p>
        </w:tc>
      </w:tr>
      <w:tr w:rsidR="00307788" w:rsidRPr="00307788" w:rsidTr="001A1AB2">
        <w:tc>
          <w:tcPr>
            <w:tcW w:w="1384" w:type="dxa"/>
          </w:tcPr>
          <w:p w:rsidR="0078269B" w:rsidRPr="00307788" w:rsidRDefault="0078269B" w:rsidP="001A1AB2">
            <w:pPr>
              <w:jc w:val="center"/>
              <w:rPr>
                <w:sz w:val="28"/>
                <w:szCs w:val="28"/>
              </w:rPr>
            </w:pPr>
            <w:r w:rsidRPr="00307788">
              <w:rPr>
                <w:sz w:val="28"/>
                <w:szCs w:val="28"/>
              </w:rPr>
              <w:t>633.</w:t>
            </w:r>
          </w:p>
        </w:tc>
        <w:tc>
          <w:tcPr>
            <w:tcW w:w="6946" w:type="dxa"/>
          </w:tcPr>
          <w:p w:rsidR="0078269B" w:rsidRPr="00307788" w:rsidRDefault="0078269B" w:rsidP="00AD49B8">
            <w:pPr>
              <w:rPr>
                <w:sz w:val="28"/>
                <w:szCs w:val="28"/>
              </w:rPr>
            </w:pPr>
            <w:r w:rsidRPr="00307788">
              <w:rPr>
                <w:sz w:val="28"/>
                <w:szCs w:val="28"/>
              </w:rPr>
              <w:t>Determinarea produselor ori a substanţelor stupifiante sau a medicamentelor cu efecte similare în urină</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1692.4</w:t>
            </w:r>
          </w:p>
        </w:tc>
      </w:tr>
      <w:tr w:rsidR="00307788" w:rsidRPr="00307788" w:rsidTr="001A1AB2">
        <w:tc>
          <w:tcPr>
            <w:tcW w:w="1384" w:type="dxa"/>
          </w:tcPr>
          <w:p w:rsidR="0078269B" w:rsidRPr="00307788" w:rsidRDefault="0078269B" w:rsidP="001A1AB2">
            <w:pPr>
              <w:jc w:val="center"/>
              <w:rPr>
                <w:sz w:val="28"/>
                <w:szCs w:val="28"/>
              </w:rPr>
            </w:pPr>
            <w:r w:rsidRPr="00307788">
              <w:rPr>
                <w:sz w:val="28"/>
                <w:szCs w:val="28"/>
              </w:rPr>
              <w:t>634.</w:t>
            </w:r>
          </w:p>
        </w:tc>
        <w:tc>
          <w:tcPr>
            <w:tcW w:w="6946" w:type="dxa"/>
          </w:tcPr>
          <w:p w:rsidR="0078269B" w:rsidRPr="00307788" w:rsidRDefault="0078269B" w:rsidP="00AD49B8">
            <w:pPr>
              <w:rPr>
                <w:sz w:val="28"/>
                <w:szCs w:val="28"/>
              </w:rPr>
            </w:pPr>
            <w:r w:rsidRPr="00307788">
              <w:rPr>
                <w:sz w:val="28"/>
                <w:szCs w:val="28"/>
              </w:rPr>
              <w:t>Determinarea alcoolului în sînge – Metoda cromatografiei gazoase</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1692.6</w:t>
            </w:r>
          </w:p>
        </w:tc>
      </w:tr>
      <w:tr w:rsidR="00307788" w:rsidRPr="00307788" w:rsidTr="001A1AB2">
        <w:tc>
          <w:tcPr>
            <w:tcW w:w="1384" w:type="dxa"/>
          </w:tcPr>
          <w:p w:rsidR="0078269B" w:rsidRPr="00307788" w:rsidRDefault="0078269B" w:rsidP="001A1AB2">
            <w:pPr>
              <w:jc w:val="center"/>
              <w:rPr>
                <w:sz w:val="28"/>
                <w:szCs w:val="28"/>
              </w:rPr>
            </w:pPr>
            <w:r w:rsidRPr="00307788">
              <w:rPr>
                <w:sz w:val="28"/>
                <w:szCs w:val="28"/>
              </w:rPr>
              <w:t>635.</w:t>
            </w:r>
          </w:p>
        </w:tc>
        <w:tc>
          <w:tcPr>
            <w:tcW w:w="6946" w:type="dxa"/>
          </w:tcPr>
          <w:p w:rsidR="0078269B" w:rsidRPr="00307788" w:rsidRDefault="0078269B" w:rsidP="00AD49B8">
            <w:pPr>
              <w:rPr>
                <w:sz w:val="28"/>
                <w:szCs w:val="28"/>
              </w:rPr>
            </w:pPr>
            <w:r w:rsidRPr="00307788">
              <w:rPr>
                <w:sz w:val="28"/>
                <w:szCs w:val="28"/>
              </w:rPr>
              <w:t>Determinarea alcoolului în sînge – Metoda cromatografiei gazoase (fără colectarea sîngelui)</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1692.7</w:t>
            </w:r>
          </w:p>
        </w:tc>
      </w:tr>
      <w:tr w:rsidR="0078269B" w:rsidRPr="00307788" w:rsidTr="001A1AB2">
        <w:tc>
          <w:tcPr>
            <w:tcW w:w="1384" w:type="dxa"/>
          </w:tcPr>
          <w:p w:rsidR="0078269B" w:rsidRPr="00307788" w:rsidRDefault="0078269B" w:rsidP="001A1AB2">
            <w:pPr>
              <w:jc w:val="center"/>
              <w:rPr>
                <w:sz w:val="28"/>
                <w:szCs w:val="28"/>
              </w:rPr>
            </w:pPr>
            <w:r w:rsidRPr="00307788">
              <w:rPr>
                <w:sz w:val="28"/>
                <w:szCs w:val="28"/>
              </w:rPr>
              <w:t>636.</w:t>
            </w:r>
          </w:p>
        </w:tc>
        <w:tc>
          <w:tcPr>
            <w:tcW w:w="6946" w:type="dxa"/>
          </w:tcPr>
          <w:p w:rsidR="0078269B" w:rsidRPr="00307788" w:rsidRDefault="0078269B" w:rsidP="00AD49B8">
            <w:pPr>
              <w:rPr>
                <w:sz w:val="28"/>
                <w:szCs w:val="28"/>
              </w:rPr>
            </w:pPr>
            <w:r w:rsidRPr="00307788">
              <w:rPr>
                <w:sz w:val="28"/>
                <w:szCs w:val="28"/>
              </w:rPr>
              <w:t>Efectuarea probei la determinarea drogurilor în remediile biologice ale organismului (costul consumabililor se achită suplimentar)</w:t>
            </w:r>
          </w:p>
        </w:tc>
        <w:tc>
          <w:tcPr>
            <w:tcW w:w="1276" w:type="dxa"/>
          </w:tcPr>
          <w:p w:rsidR="0078269B" w:rsidRPr="00307788" w:rsidRDefault="0078269B" w:rsidP="001A1AB2">
            <w:pPr>
              <w:tabs>
                <w:tab w:val="left" w:pos="540"/>
                <w:tab w:val="left" w:pos="993"/>
              </w:tabs>
              <w:jc w:val="center"/>
              <w:rPr>
                <w:sz w:val="28"/>
                <w:szCs w:val="28"/>
              </w:rPr>
            </w:pPr>
            <w:r w:rsidRPr="00307788">
              <w:rPr>
                <w:sz w:val="28"/>
                <w:szCs w:val="28"/>
              </w:rPr>
              <w:t>745</w:t>
            </w:r>
          </w:p>
        </w:tc>
      </w:tr>
    </w:tbl>
    <w:p w:rsidR="0078269B" w:rsidRPr="00307788" w:rsidRDefault="0078269B" w:rsidP="00C12C67">
      <w:pPr>
        <w:tabs>
          <w:tab w:val="left" w:pos="540"/>
          <w:tab w:val="left" w:pos="993"/>
        </w:tabs>
        <w:jc w:val="both"/>
      </w:pPr>
    </w:p>
    <w:p w:rsidR="0078269B" w:rsidRPr="00307788" w:rsidRDefault="00753321" w:rsidP="003D77FE">
      <w:pPr>
        <w:pStyle w:val="NormalWeb"/>
        <w:rPr>
          <w:sz w:val="28"/>
          <w:szCs w:val="28"/>
          <w:lang w:val="ro-RO"/>
        </w:rPr>
      </w:pPr>
      <w:r w:rsidRPr="00307788">
        <w:rPr>
          <w:sz w:val="28"/>
          <w:szCs w:val="28"/>
          <w:lang w:val="ro-RO"/>
        </w:rPr>
        <w:t xml:space="preserve">5) </w:t>
      </w:r>
      <w:r w:rsidR="0078269B" w:rsidRPr="00307788">
        <w:rPr>
          <w:sz w:val="28"/>
          <w:szCs w:val="28"/>
          <w:lang w:val="ro-RO"/>
        </w:rPr>
        <w:t>Anexa</w:t>
      </w:r>
      <w:r w:rsidRPr="00307788">
        <w:rPr>
          <w:sz w:val="28"/>
          <w:szCs w:val="28"/>
          <w:lang w:val="ro-RO"/>
        </w:rPr>
        <w:t xml:space="preserve"> nr.5 </w:t>
      </w:r>
      <w:r w:rsidR="0078269B" w:rsidRPr="00307788">
        <w:rPr>
          <w:sz w:val="28"/>
          <w:szCs w:val="28"/>
          <w:lang w:val="ro-RO"/>
        </w:rPr>
        <w:t xml:space="preserve"> se completează </w:t>
      </w:r>
      <w:r w:rsidRPr="00307788">
        <w:rPr>
          <w:sz w:val="28"/>
          <w:szCs w:val="28"/>
          <w:lang w:val="ro-RO"/>
        </w:rPr>
        <w:t xml:space="preserve">la final </w:t>
      </w:r>
      <w:r w:rsidR="0078269B" w:rsidRPr="00307788">
        <w:rPr>
          <w:sz w:val="28"/>
          <w:szCs w:val="28"/>
          <w:lang w:val="ro-RO"/>
        </w:rPr>
        <w:t xml:space="preserve">cu o notă cu următorul conţinut: </w:t>
      </w:r>
    </w:p>
    <w:p w:rsidR="0078269B" w:rsidRPr="00307788" w:rsidRDefault="0078269B" w:rsidP="00011BF6">
      <w:pPr>
        <w:pStyle w:val="NormalWeb"/>
        <w:rPr>
          <w:sz w:val="28"/>
          <w:szCs w:val="28"/>
          <w:lang w:val="ro-RO"/>
        </w:rPr>
      </w:pPr>
      <w:r w:rsidRPr="00307788">
        <w:rPr>
          <w:sz w:val="28"/>
          <w:szCs w:val="28"/>
          <w:lang w:val="ro-RO"/>
        </w:rPr>
        <w:t>,,</w:t>
      </w:r>
      <w:r w:rsidRPr="00307788">
        <w:rPr>
          <w:b/>
          <w:bCs/>
          <w:sz w:val="28"/>
          <w:szCs w:val="28"/>
          <w:lang w:val="ro-RO"/>
        </w:rPr>
        <w:t>Notă:</w:t>
      </w:r>
      <w:r w:rsidRPr="00307788">
        <w:rPr>
          <w:sz w:val="28"/>
          <w:szCs w:val="28"/>
          <w:lang w:val="ro-RO"/>
        </w:rPr>
        <w:t xml:space="preserve"> La poziţiile 909; 909.1; 909.2 în costul unei examinări nu este inclus costul contrastului, care se va achita suplimentar, conform preţurilor în vigoare la momentul efectuării investigaţiei”.</w:t>
      </w:r>
    </w:p>
    <w:p w:rsidR="0078269B" w:rsidRPr="00307788" w:rsidRDefault="0078269B" w:rsidP="00523F32">
      <w:pPr>
        <w:jc w:val="both"/>
        <w:rPr>
          <w:sz w:val="28"/>
          <w:szCs w:val="28"/>
        </w:rPr>
      </w:pPr>
    </w:p>
    <w:p w:rsidR="0078269B" w:rsidRPr="00307788" w:rsidRDefault="0078269B" w:rsidP="00880BA3">
      <w:pPr>
        <w:ind w:firstLine="720"/>
        <w:rPr>
          <w:b/>
          <w:sz w:val="28"/>
          <w:szCs w:val="28"/>
        </w:rPr>
      </w:pPr>
      <w:r w:rsidRPr="00307788">
        <w:rPr>
          <w:b/>
          <w:sz w:val="28"/>
          <w:szCs w:val="28"/>
        </w:rPr>
        <w:t>Prim-ministru</w:t>
      </w:r>
      <w:r w:rsidRPr="00307788">
        <w:rPr>
          <w:b/>
          <w:sz w:val="28"/>
          <w:szCs w:val="28"/>
        </w:rPr>
        <w:tab/>
      </w:r>
      <w:r w:rsidRPr="00307788">
        <w:rPr>
          <w:b/>
          <w:sz w:val="28"/>
          <w:szCs w:val="28"/>
        </w:rPr>
        <w:tab/>
      </w:r>
      <w:r w:rsidRPr="00307788">
        <w:rPr>
          <w:b/>
          <w:sz w:val="28"/>
          <w:szCs w:val="28"/>
        </w:rPr>
        <w:tab/>
      </w:r>
      <w:r w:rsidRPr="00307788">
        <w:rPr>
          <w:b/>
          <w:sz w:val="28"/>
          <w:szCs w:val="28"/>
        </w:rPr>
        <w:tab/>
        <w:t xml:space="preserve">              Iurie LEANCĂ</w:t>
      </w:r>
    </w:p>
    <w:p w:rsidR="0078269B" w:rsidRPr="00307788" w:rsidRDefault="0078269B" w:rsidP="00880BA3">
      <w:pPr>
        <w:ind w:firstLine="720"/>
        <w:rPr>
          <w:b/>
          <w:sz w:val="28"/>
          <w:szCs w:val="28"/>
        </w:rPr>
      </w:pPr>
    </w:p>
    <w:p w:rsidR="0078269B" w:rsidRPr="00307788" w:rsidRDefault="0078269B" w:rsidP="00880BA3">
      <w:pPr>
        <w:ind w:firstLine="720"/>
        <w:rPr>
          <w:sz w:val="28"/>
          <w:szCs w:val="28"/>
        </w:rPr>
      </w:pPr>
      <w:r w:rsidRPr="00307788">
        <w:rPr>
          <w:sz w:val="28"/>
          <w:szCs w:val="28"/>
        </w:rPr>
        <w:t>Contrasemnează:</w:t>
      </w:r>
    </w:p>
    <w:p w:rsidR="0078269B" w:rsidRPr="00307788" w:rsidRDefault="0078269B" w:rsidP="00880BA3">
      <w:pPr>
        <w:ind w:firstLine="720"/>
        <w:rPr>
          <w:sz w:val="28"/>
          <w:szCs w:val="28"/>
        </w:rPr>
      </w:pPr>
    </w:p>
    <w:p w:rsidR="0078269B" w:rsidRPr="00307788" w:rsidRDefault="0078269B" w:rsidP="00880BA3">
      <w:pPr>
        <w:pStyle w:val="news"/>
        <w:ind w:firstLine="720"/>
        <w:jc w:val="both"/>
        <w:rPr>
          <w:rFonts w:ascii="Times New Roman" w:hAnsi="Times New Roman" w:cs="Times New Roman"/>
          <w:sz w:val="28"/>
          <w:szCs w:val="28"/>
          <w:lang w:val="ro-RO"/>
        </w:rPr>
      </w:pPr>
      <w:r w:rsidRPr="00307788">
        <w:rPr>
          <w:rFonts w:ascii="Times New Roman" w:hAnsi="Times New Roman" w:cs="Times New Roman"/>
          <w:sz w:val="28"/>
          <w:szCs w:val="28"/>
          <w:lang w:val="ro-RO"/>
        </w:rPr>
        <w:t xml:space="preserve">Viceprim-ministru,  </w:t>
      </w:r>
    </w:p>
    <w:p w:rsidR="0078269B" w:rsidRPr="00307788" w:rsidRDefault="0078269B" w:rsidP="00880BA3">
      <w:pPr>
        <w:pStyle w:val="news"/>
        <w:ind w:firstLine="720"/>
        <w:jc w:val="both"/>
        <w:rPr>
          <w:rFonts w:ascii="Times New Roman" w:hAnsi="Times New Roman" w:cs="Times New Roman"/>
          <w:sz w:val="28"/>
          <w:szCs w:val="28"/>
          <w:lang w:val="ro-RO"/>
        </w:rPr>
      </w:pPr>
      <w:r w:rsidRPr="00307788">
        <w:rPr>
          <w:rFonts w:ascii="Times New Roman" w:hAnsi="Times New Roman" w:cs="Times New Roman"/>
          <w:sz w:val="28"/>
          <w:szCs w:val="28"/>
          <w:lang w:val="ro-RO"/>
        </w:rPr>
        <w:t>Ministrul economiei</w:t>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t xml:space="preserve">    Adrian CANDU</w:t>
      </w:r>
    </w:p>
    <w:p w:rsidR="0078269B" w:rsidRPr="00307788" w:rsidRDefault="0078269B" w:rsidP="00880BA3">
      <w:pPr>
        <w:ind w:firstLine="720"/>
        <w:rPr>
          <w:sz w:val="28"/>
          <w:szCs w:val="28"/>
        </w:rPr>
      </w:pPr>
      <w:r w:rsidRPr="00307788">
        <w:rPr>
          <w:sz w:val="28"/>
          <w:szCs w:val="28"/>
        </w:rPr>
        <w:t xml:space="preserve"> </w:t>
      </w:r>
    </w:p>
    <w:p w:rsidR="0078269B" w:rsidRPr="00307788" w:rsidRDefault="0078269B" w:rsidP="00880BA3">
      <w:pPr>
        <w:pStyle w:val="news"/>
        <w:ind w:firstLine="720"/>
        <w:rPr>
          <w:rFonts w:ascii="Times New Roman" w:hAnsi="Times New Roman" w:cs="Times New Roman"/>
          <w:sz w:val="28"/>
          <w:szCs w:val="28"/>
          <w:lang w:val="ro-RO"/>
        </w:rPr>
      </w:pPr>
      <w:r w:rsidRPr="00307788">
        <w:rPr>
          <w:rFonts w:ascii="Times New Roman" w:hAnsi="Times New Roman" w:cs="Times New Roman"/>
          <w:sz w:val="28"/>
          <w:szCs w:val="28"/>
          <w:lang w:val="ro-RO"/>
        </w:rPr>
        <w:t xml:space="preserve">Ministrul finanţelor </w:t>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t xml:space="preserve">    Anatol ARAPU</w:t>
      </w:r>
    </w:p>
    <w:p w:rsidR="0078269B" w:rsidRPr="00307788" w:rsidRDefault="0078269B" w:rsidP="00880BA3">
      <w:pPr>
        <w:ind w:firstLine="720"/>
        <w:rPr>
          <w:sz w:val="28"/>
          <w:szCs w:val="28"/>
        </w:rPr>
      </w:pPr>
      <w:r w:rsidRPr="00307788">
        <w:rPr>
          <w:sz w:val="28"/>
          <w:szCs w:val="28"/>
        </w:rPr>
        <w:t xml:space="preserve"> </w:t>
      </w:r>
    </w:p>
    <w:p w:rsidR="0078269B" w:rsidRPr="00307788" w:rsidRDefault="0078269B" w:rsidP="00880BA3">
      <w:pPr>
        <w:pStyle w:val="news"/>
        <w:ind w:firstLine="720"/>
        <w:rPr>
          <w:rFonts w:ascii="Times New Roman" w:hAnsi="Times New Roman" w:cs="Times New Roman"/>
          <w:sz w:val="28"/>
          <w:szCs w:val="28"/>
          <w:lang w:val="ro-RO"/>
        </w:rPr>
      </w:pPr>
      <w:r w:rsidRPr="00307788">
        <w:rPr>
          <w:rFonts w:ascii="Times New Roman" w:hAnsi="Times New Roman" w:cs="Times New Roman"/>
          <w:sz w:val="28"/>
          <w:szCs w:val="28"/>
          <w:lang w:val="ro-RO"/>
        </w:rPr>
        <w:t xml:space="preserve">Ministrul sănătăţii </w:t>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r>
      <w:r w:rsidRPr="00307788">
        <w:rPr>
          <w:rFonts w:ascii="Times New Roman" w:hAnsi="Times New Roman" w:cs="Times New Roman"/>
          <w:sz w:val="28"/>
          <w:szCs w:val="28"/>
          <w:lang w:val="ro-RO"/>
        </w:rPr>
        <w:tab/>
        <w:t xml:space="preserve">     Andrei USATÎI</w:t>
      </w:r>
    </w:p>
    <w:p w:rsidR="0078269B" w:rsidRPr="00307788" w:rsidRDefault="0078269B" w:rsidP="00880BA3">
      <w:pPr>
        <w:ind w:firstLine="720"/>
        <w:rPr>
          <w:sz w:val="28"/>
          <w:szCs w:val="28"/>
        </w:rPr>
      </w:pPr>
      <w:r w:rsidRPr="00307788">
        <w:rPr>
          <w:sz w:val="28"/>
          <w:szCs w:val="28"/>
        </w:rPr>
        <w:t xml:space="preserve"> </w:t>
      </w:r>
    </w:p>
    <w:p w:rsidR="0078269B" w:rsidRPr="00307788" w:rsidRDefault="0078269B" w:rsidP="00A4772C">
      <w:pPr>
        <w:rPr>
          <w:sz w:val="28"/>
          <w:szCs w:val="28"/>
        </w:rPr>
      </w:pPr>
    </w:p>
    <w:p w:rsidR="0078269B" w:rsidRPr="00307788" w:rsidRDefault="0078269B" w:rsidP="00880BA3">
      <w:pPr>
        <w:ind w:firstLine="720"/>
        <w:rPr>
          <w:sz w:val="28"/>
          <w:szCs w:val="28"/>
        </w:rPr>
      </w:pPr>
      <w:r w:rsidRPr="00307788">
        <w:rPr>
          <w:sz w:val="28"/>
          <w:szCs w:val="28"/>
        </w:rPr>
        <w:t>Vizează:</w:t>
      </w:r>
    </w:p>
    <w:p w:rsidR="0078269B" w:rsidRPr="00307788" w:rsidRDefault="0078269B" w:rsidP="00880BA3">
      <w:pPr>
        <w:ind w:firstLine="720"/>
        <w:rPr>
          <w:sz w:val="28"/>
          <w:szCs w:val="28"/>
        </w:rPr>
      </w:pPr>
    </w:p>
    <w:p w:rsidR="0078269B" w:rsidRPr="00307788" w:rsidRDefault="0078269B" w:rsidP="00880BA3">
      <w:pPr>
        <w:ind w:firstLine="720"/>
        <w:rPr>
          <w:sz w:val="28"/>
          <w:szCs w:val="28"/>
        </w:rPr>
      </w:pPr>
      <w:r w:rsidRPr="00307788">
        <w:rPr>
          <w:sz w:val="28"/>
          <w:szCs w:val="28"/>
        </w:rPr>
        <w:t>Secretarul general al Guvernului</w:t>
      </w:r>
      <w:r w:rsidRPr="00307788">
        <w:rPr>
          <w:sz w:val="28"/>
          <w:szCs w:val="28"/>
        </w:rPr>
        <w:tab/>
      </w:r>
      <w:r w:rsidRPr="00307788">
        <w:rPr>
          <w:sz w:val="28"/>
          <w:szCs w:val="28"/>
        </w:rPr>
        <w:tab/>
      </w:r>
      <w:r w:rsidRPr="00307788">
        <w:rPr>
          <w:sz w:val="28"/>
          <w:szCs w:val="28"/>
        </w:rPr>
        <w:tab/>
        <w:t>Victor BODIU</w:t>
      </w:r>
    </w:p>
    <w:p w:rsidR="0078269B" w:rsidRPr="00307788" w:rsidRDefault="0078269B" w:rsidP="00880BA3">
      <w:pPr>
        <w:ind w:firstLine="720"/>
        <w:rPr>
          <w:sz w:val="28"/>
          <w:szCs w:val="28"/>
        </w:rPr>
      </w:pPr>
    </w:p>
    <w:p w:rsidR="0078269B" w:rsidRPr="00307788" w:rsidRDefault="0078269B" w:rsidP="00880BA3">
      <w:pPr>
        <w:ind w:firstLine="720"/>
        <w:rPr>
          <w:sz w:val="28"/>
          <w:szCs w:val="28"/>
        </w:rPr>
      </w:pPr>
      <w:r w:rsidRPr="00307788">
        <w:rPr>
          <w:sz w:val="28"/>
          <w:szCs w:val="28"/>
        </w:rPr>
        <w:t>Aprobată în şedinţa Guvernului</w:t>
      </w:r>
    </w:p>
    <w:p w:rsidR="0078269B" w:rsidRPr="00307788" w:rsidRDefault="0078269B" w:rsidP="00880BA3">
      <w:pPr>
        <w:ind w:firstLine="720"/>
        <w:rPr>
          <w:sz w:val="28"/>
          <w:szCs w:val="28"/>
        </w:rPr>
      </w:pPr>
      <w:r w:rsidRPr="00307788">
        <w:rPr>
          <w:sz w:val="28"/>
          <w:szCs w:val="28"/>
        </w:rPr>
        <w:t>din</w:t>
      </w:r>
      <w:r w:rsidRPr="00307788">
        <w:rPr>
          <w:sz w:val="28"/>
          <w:szCs w:val="28"/>
        </w:rPr>
        <w:tab/>
      </w:r>
    </w:p>
    <w:p w:rsidR="0078269B" w:rsidRPr="00307788" w:rsidRDefault="0078269B" w:rsidP="00880BA3">
      <w:pPr>
        <w:rPr>
          <w:sz w:val="28"/>
          <w:szCs w:val="28"/>
        </w:rPr>
      </w:pPr>
    </w:p>
    <w:p w:rsidR="0078269B" w:rsidRPr="00307788" w:rsidRDefault="0078269B" w:rsidP="00093227">
      <w:pPr>
        <w:rPr>
          <w:sz w:val="28"/>
          <w:szCs w:val="28"/>
        </w:rPr>
      </w:pPr>
      <w:r w:rsidRPr="00307788">
        <w:rPr>
          <w:sz w:val="28"/>
          <w:szCs w:val="28"/>
        </w:rPr>
        <w:t xml:space="preserve"> </w:t>
      </w:r>
      <w:r w:rsidR="00093227" w:rsidRPr="00307788">
        <w:rPr>
          <w:sz w:val="28"/>
          <w:szCs w:val="28"/>
        </w:rPr>
        <w:tab/>
      </w:r>
      <w:r w:rsidRPr="00307788">
        <w:rPr>
          <w:sz w:val="28"/>
          <w:szCs w:val="28"/>
        </w:rPr>
        <w:t>Coordonat:</w:t>
      </w:r>
    </w:p>
    <w:p w:rsidR="0078269B" w:rsidRPr="00307788" w:rsidRDefault="0078269B" w:rsidP="00880BA3">
      <w:pPr>
        <w:ind w:firstLine="708"/>
        <w:jc w:val="both"/>
        <w:rPr>
          <w:sz w:val="28"/>
          <w:szCs w:val="28"/>
        </w:rPr>
      </w:pPr>
    </w:p>
    <w:p w:rsidR="0078269B" w:rsidRPr="00307788" w:rsidRDefault="0078269B" w:rsidP="00880BA3">
      <w:pPr>
        <w:ind w:firstLine="708"/>
        <w:jc w:val="both"/>
        <w:rPr>
          <w:sz w:val="28"/>
          <w:szCs w:val="28"/>
        </w:rPr>
      </w:pPr>
      <w:r w:rsidRPr="00307788">
        <w:rPr>
          <w:sz w:val="28"/>
          <w:szCs w:val="28"/>
        </w:rPr>
        <w:t xml:space="preserve">Director general al Companiei </w:t>
      </w:r>
    </w:p>
    <w:p w:rsidR="0078269B" w:rsidRPr="00307788" w:rsidRDefault="0078269B" w:rsidP="00880BA3">
      <w:pPr>
        <w:ind w:firstLine="708"/>
        <w:jc w:val="both"/>
        <w:rPr>
          <w:sz w:val="28"/>
          <w:szCs w:val="28"/>
        </w:rPr>
      </w:pPr>
      <w:r w:rsidRPr="00307788">
        <w:rPr>
          <w:sz w:val="28"/>
          <w:szCs w:val="28"/>
        </w:rPr>
        <w:t>Naţionale de Asigurări în Medicină</w:t>
      </w:r>
      <w:r w:rsidRPr="00307788">
        <w:rPr>
          <w:sz w:val="28"/>
          <w:szCs w:val="28"/>
        </w:rPr>
        <w:tab/>
      </w:r>
      <w:r w:rsidRPr="00307788">
        <w:rPr>
          <w:sz w:val="28"/>
          <w:szCs w:val="28"/>
        </w:rPr>
        <w:tab/>
      </w:r>
      <w:r w:rsidRPr="00307788">
        <w:rPr>
          <w:sz w:val="28"/>
          <w:szCs w:val="28"/>
        </w:rPr>
        <w:tab/>
        <w:t>Mircea BUGA</w:t>
      </w:r>
      <w:bookmarkStart w:id="0" w:name="_GoBack"/>
      <w:bookmarkEnd w:id="0"/>
    </w:p>
    <w:p w:rsidR="0078269B" w:rsidRPr="00307788" w:rsidRDefault="0078269B" w:rsidP="00880BA3">
      <w:pPr>
        <w:ind w:firstLine="708"/>
        <w:jc w:val="both"/>
        <w:rPr>
          <w:rStyle w:val="docsign1"/>
        </w:rPr>
      </w:pPr>
      <w:r w:rsidRPr="00307788">
        <w:rPr>
          <w:sz w:val="28"/>
          <w:szCs w:val="28"/>
        </w:rPr>
        <w:lastRenderedPageBreak/>
        <w:br/>
      </w:r>
    </w:p>
    <w:p w:rsidR="0078269B" w:rsidRPr="00307788" w:rsidRDefault="0078269B" w:rsidP="00880BA3">
      <w:pPr>
        <w:pStyle w:val="ListParagraph"/>
        <w:ind w:left="1068"/>
        <w:jc w:val="both"/>
        <w:rPr>
          <w:sz w:val="28"/>
          <w:szCs w:val="28"/>
        </w:rPr>
      </w:pPr>
      <w:r w:rsidRPr="00307788">
        <w:rPr>
          <w:sz w:val="28"/>
          <w:szCs w:val="28"/>
        </w:rPr>
        <w:t xml:space="preserve"> </w:t>
      </w:r>
    </w:p>
    <w:p w:rsidR="0078269B" w:rsidRPr="00BE4DBD" w:rsidRDefault="0078269B" w:rsidP="00BE3CD8">
      <w:pPr>
        <w:jc w:val="both"/>
        <w:rPr>
          <w:sz w:val="28"/>
          <w:szCs w:val="28"/>
        </w:rPr>
      </w:pPr>
    </w:p>
    <w:p w:rsidR="0078269B" w:rsidRPr="00BE4DBD" w:rsidRDefault="0078269B">
      <w:r w:rsidRPr="00BE4DBD">
        <w:tab/>
        <w:t xml:space="preserve"> </w:t>
      </w:r>
    </w:p>
    <w:sectPr w:rsidR="0078269B" w:rsidRPr="00BE4DBD" w:rsidSect="00FC6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B2211C"/>
    <w:lvl w:ilvl="0">
      <w:numFmt w:val="bullet"/>
      <w:lvlText w:val="*"/>
      <w:lvlJc w:val="left"/>
    </w:lvl>
  </w:abstractNum>
  <w:abstractNum w:abstractNumId="1">
    <w:nsid w:val="2CA90C52"/>
    <w:multiLevelType w:val="hybridMultilevel"/>
    <w:tmpl w:val="F7D6889C"/>
    <w:lvl w:ilvl="0" w:tplc="2BCED3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C83003"/>
    <w:multiLevelType w:val="hybridMultilevel"/>
    <w:tmpl w:val="109234A2"/>
    <w:lvl w:ilvl="0" w:tplc="8FB80B98">
      <w:start w:val="1"/>
      <w:numFmt w:val="decimal"/>
      <w:lvlText w:val="%1."/>
      <w:lvlJc w:val="left"/>
      <w:pPr>
        <w:ind w:left="1068" w:hanging="360"/>
      </w:pPr>
      <w:rPr>
        <w:rFonts w:cs="Times New Roman" w:hint="default"/>
        <w:b w:val="0"/>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E6444AA"/>
    <w:multiLevelType w:val="hybridMultilevel"/>
    <w:tmpl w:val="876CD080"/>
    <w:lvl w:ilvl="0" w:tplc="94308A1A">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5E070C55"/>
    <w:multiLevelType w:val="hybridMultilevel"/>
    <w:tmpl w:val="97ECADCE"/>
    <w:lvl w:ilvl="0" w:tplc="04090011">
      <w:start w:val="1"/>
      <w:numFmt w:val="decimal"/>
      <w:lvlText w:val="%1)"/>
      <w:lvlJc w:val="left"/>
      <w:pPr>
        <w:ind w:left="1428" w:hanging="360"/>
      </w:pPr>
      <w:rPr>
        <w:rFonts w:cs="Times New Roman"/>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5">
    <w:nsid w:val="65A818A5"/>
    <w:multiLevelType w:val="hybridMultilevel"/>
    <w:tmpl w:val="2ECA77D2"/>
    <w:lvl w:ilvl="0" w:tplc="4B3A44F2">
      <w:start w:val="2"/>
      <w:numFmt w:val="decimal"/>
      <w:lvlText w:val="%1."/>
      <w:lvlJc w:val="left"/>
      <w:pPr>
        <w:ind w:left="1068" w:hanging="360"/>
      </w:pPr>
      <w:rPr>
        <w:rFonts w:cs="Times New Roman" w:hint="default"/>
        <w:b w:val="0"/>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6DA76776"/>
    <w:multiLevelType w:val="hybridMultilevel"/>
    <w:tmpl w:val="0908C99A"/>
    <w:lvl w:ilvl="0" w:tplc="5E0ECFB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B8678F"/>
    <w:multiLevelType w:val="hybridMultilevel"/>
    <w:tmpl w:val="D3E8E186"/>
    <w:lvl w:ilvl="0" w:tplc="23E436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5"/>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C1"/>
    <w:rsid w:val="00011BF6"/>
    <w:rsid w:val="000306DC"/>
    <w:rsid w:val="00042255"/>
    <w:rsid w:val="0005535B"/>
    <w:rsid w:val="00093227"/>
    <w:rsid w:val="000C4255"/>
    <w:rsid w:val="000D167C"/>
    <w:rsid w:val="00137664"/>
    <w:rsid w:val="001629A1"/>
    <w:rsid w:val="001A1AB2"/>
    <w:rsid w:val="00265145"/>
    <w:rsid w:val="00292E5A"/>
    <w:rsid w:val="00296DF2"/>
    <w:rsid w:val="002A3E98"/>
    <w:rsid w:val="002D05D1"/>
    <w:rsid w:val="002F6462"/>
    <w:rsid w:val="00300AEF"/>
    <w:rsid w:val="00307788"/>
    <w:rsid w:val="00341D9E"/>
    <w:rsid w:val="00357F07"/>
    <w:rsid w:val="003C3D94"/>
    <w:rsid w:val="003D77FE"/>
    <w:rsid w:val="003F57C1"/>
    <w:rsid w:val="00402C67"/>
    <w:rsid w:val="00421093"/>
    <w:rsid w:val="00477FC1"/>
    <w:rsid w:val="0048019D"/>
    <w:rsid w:val="004869FA"/>
    <w:rsid w:val="004A040B"/>
    <w:rsid w:val="004C16FB"/>
    <w:rsid w:val="004D6E5F"/>
    <w:rsid w:val="004F2D7C"/>
    <w:rsid w:val="00523F32"/>
    <w:rsid w:val="0058608A"/>
    <w:rsid w:val="005D09D9"/>
    <w:rsid w:val="005D23AC"/>
    <w:rsid w:val="00611B0A"/>
    <w:rsid w:val="006558A8"/>
    <w:rsid w:val="006609EB"/>
    <w:rsid w:val="00666E48"/>
    <w:rsid w:val="00722208"/>
    <w:rsid w:val="00742AE6"/>
    <w:rsid w:val="00753321"/>
    <w:rsid w:val="0078269B"/>
    <w:rsid w:val="007833E4"/>
    <w:rsid w:val="0079779F"/>
    <w:rsid w:val="007A34D0"/>
    <w:rsid w:val="00833AEF"/>
    <w:rsid w:val="008502FF"/>
    <w:rsid w:val="00880BA3"/>
    <w:rsid w:val="0093626D"/>
    <w:rsid w:val="0097217F"/>
    <w:rsid w:val="009865B5"/>
    <w:rsid w:val="009E3856"/>
    <w:rsid w:val="00A4093B"/>
    <w:rsid w:val="00A4772C"/>
    <w:rsid w:val="00A646EA"/>
    <w:rsid w:val="00A66B31"/>
    <w:rsid w:val="00AD49B8"/>
    <w:rsid w:val="00AD51DA"/>
    <w:rsid w:val="00AE0B62"/>
    <w:rsid w:val="00B258B8"/>
    <w:rsid w:val="00B46DEA"/>
    <w:rsid w:val="00B77AC3"/>
    <w:rsid w:val="00BE3CD8"/>
    <w:rsid w:val="00BE4DBD"/>
    <w:rsid w:val="00C12C67"/>
    <w:rsid w:val="00C838F7"/>
    <w:rsid w:val="00CF315E"/>
    <w:rsid w:val="00D277C8"/>
    <w:rsid w:val="00D41A8C"/>
    <w:rsid w:val="00D550C4"/>
    <w:rsid w:val="00D72635"/>
    <w:rsid w:val="00D80620"/>
    <w:rsid w:val="00D9572B"/>
    <w:rsid w:val="00DC732E"/>
    <w:rsid w:val="00DF7A86"/>
    <w:rsid w:val="00E33A4E"/>
    <w:rsid w:val="00E97549"/>
    <w:rsid w:val="00EA0B48"/>
    <w:rsid w:val="00F10FB7"/>
    <w:rsid w:val="00FC6DCE"/>
    <w:rsid w:val="00FD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62"/>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Знак Знак Char Char"/>
    <w:basedOn w:val="Normal"/>
    <w:uiPriority w:val="99"/>
    <w:rsid w:val="00BE3CD8"/>
    <w:pPr>
      <w:spacing w:after="160" w:line="240" w:lineRule="exact"/>
    </w:pPr>
    <w:rPr>
      <w:rFonts w:ascii="Arial" w:eastAsia="Batang" w:hAnsi="Arial" w:cs="Arial"/>
      <w:sz w:val="20"/>
      <w:szCs w:val="20"/>
      <w:lang w:val="en-US" w:eastAsia="en-US"/>
    </w:rPr>
  </w:style>
  <w:style w:type="paragraph" w:styleId="ListParagraph">
    <w:name w:val="List Paragraph"/>
    <w:basedOn w:val="Normal"/>
    <w:uiPriority w:val="99"/>
    <w:qFormat/>
    <w:rsid w:val="00523F32"/>
    <w:pPr>
      <w:ind w:left="720"/>
      <w:contextualSpacing/>
    </w:pPr>
  </w:style>
  <w:style w:type="paragraph" w:customStyle="1" w:styleId="news">
    <w:name w:val="news"/>
    <w:basedOn w:val="Normal"/>
    <w:uiPriority w:val="99"/>
    <w:rsid w:val="00880BA3"/>
    <w:rPr>
      <w:rFonts w:ascii="Arial" w:hAnsi="Arial" w:cs="Arial"/>
      <w:sz w:val="20"/>
      <w:szCs w:val="20"/>
      <w:lang w:val="ru-RU"/>
    </w:rPr>
  </w:style>
  <w:style w:type="character" w:customStyle="1" w:styleId="docsign1">
    <w:name w:val="doc_sign1"/>
    <w:uiPriority w:val="99"/>
    <w:rsid w:val="00880BA3"/>
    <w:rPr>
      <w:rFonts w:ascii="Times New Roman" w:hAnsi="Times New Roman"/>
    </w:rPr>
  </w:style>
  <w:style w:type="table" w:styleId="TableGrid">
    <w:name w:val="Table Grid"/>
    <w:basedOn w:val="TableNormal"/>
    <w:uiPriority w:val="99"/>
    <w:rsid w:val="00C12C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uiPriority w:val="99"/>
    <w:rsid w:val="002D05D1"/>
    <w:pPr>
      <w:widowControl w:val="0"/>
      <w:autoSpaceDE w:val="0"/>
      <w:autoSpaceDN w:val="0"/>
      <w:adjustRightInd w:val="0"/>
      <w:spacing w:line="317" w:lineRule="exact"/>
      <w:ind w:hanging="341"/>
    </w:pPr>
    <w:rPr>
      <w:lang w:val="ru-RU"/>
    </w:rPr>
  </w:style>
  <w:style w:type="character" w:customStyle="1" w:styleId="FontStyle20">
    <w:name w:val="Font Style20"/>
    <w:basedOn w:val="DefaultParagraphFont"/>
    <w:uiPriority w:val="99"/>
    <w:rsid w:val="002D05D1"/>
    <w:rPr>
      <w:rFonts w:ascii="Times New Roman" w:hAnsi="Times New Roman" w:cs="Times New Roman"/>
      <w:color w:val="000000"/>
      <w:spacing w:val="10"/>
      <w:sz w:val="24"/>
      <w:szCs w:val="24"/>
    </w:rPr>
  </w:style>
  <w:style w:type="paragraph" w:styleId="NormalWeb">
    <w:name w:val="Normal (Web)"/>
    <w:basedOn w:val="Normal"/>
    <w:uiPriority w:val="99"/>
    <w:rsid w:val="00011BF6"/>
    <w:pPr>
      <w:ind w:firstLine="567"/>
      <w:jc w:val="both"/>
    </w:pPr>
    <w:rPr>
      <w:lang w:val="ru-RU"/>
    </w:rPr>
  </w:style>
  <w:style w:type="paragraph" w:styleId="BalloonText">
    <w:name w:val="Balloon Text"/>
    <w:basedOn w:val="Normal"/>
    <w:link w:val="BalloonTextChar"/>
    <w:uiPriority w:val="99"/>
    <w:semiHidden/>
    <w:rsid w:val="005D0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9D9"/>
    <w:rPr>
      <w:rFonts w:ascii="Tahoma" w:hAnsi="Tahoma" w:cs="Tahoma"/>
      <w:sz w:val="16"/>
      <w:szCs w:val="16"/>
      <w:lang w:val="ro-RO" w:eastAsia="ru-RU"/>
    </w:rPr>
  </w:style>
  <w:style w:type="character" w:customStyle="1" w:styleId="apple-converted-space">
    <w:name w:val="apple-converted-space"/>
    <w:basedOn w:val="DefaultParagraphFont"/>
    <w:rsid w:val="00F10FB7"/>
  </w:style>
  <w:style w:type="paragraph" w:customStyle="1" w:styleId="a">
    <w:name w:val="Знак Знак"/>
    <w:basedOn w:val="Normal"/>
    <w:rsid w:val="0097217F"/>
    <w:pPr>
      <w:spacing w:after="160" w:line="240" w:lineRule="exact"/>
    </w:pPr>
    <w:rPr>
      <w:rFonts w:ascii="Arial" w:eastAsia="Batang" w:hAnsi="Arial" w:cs="Arial"/>
      <w:sz w:val="20"/>
      <w:szCs w:val="20"/>
      <w:lang w:val="en-US" w:eastAsia="en-US"/>
    </w:rPr>
  </w:style>
  <w:style w:type="character" w:customStyle="1" w:styleId="docbody1">
    <w:name w:val="doc_body1"/>
    <w:rsid w:val="0097217F"/>
    <w:rPr>
      <w:rFonts w:ascii="Times New Roman" w:hAnsi="Times New Roman" w:cs="Times New Roman" w:hint="default"/>
      <w:color w:val="000000"/>
      <w:sz w:val="24"/>
      <w:szCs w:val="24"/>
    </w:rPr>
  </w:style>
  <w:style w:type="character" w:customStyle="1" w:styleId="docheader">
    <w:name w:val="doc_header"/>
    <w:rsid w:val="009721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62"/>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Знак Знак Char Char"/>
    <w:basedOn w:val="Normal"/>
    <w:uiPriority w:val="99"/>
    <w:rsid w:val="00BE3CD8"/>
    <w:pPr>
      <w:spacing w:after="160" w:line="240" w:lineRule="exact"/>
    </w:pPr>
    <w:rPr>
      <w:rFonts w:ascii="Arial" w:eastAsia="Batang" w:hAnsi="Arial" w:cs="Arial"/>
      <w:sz w:val="20"/>
      <w:szCs w:val="20"/>
      <w:lang w:val="en-US" w:eastAsia="en-US"/>
    </w:rPr>
  </w:style>
  <w:style w:type="paragraph" w:styleId="ListParagraph">
    <w:name w:val="List Paragraph"/>
    <w:basedOn w:val="Normal"/>
    <w:uiPriority w:val="99"/>
    <w:qFormat/>
    <w:rsid w:val="00523F32"/>
    <w:pPr>
      <w:ind w:left="720"/>
      <w:contextualSpacing/>
    </w:pPr>
  </w:style>
  <w:style w:type="paragraph" w:customStyle="1" w:styleId="news">
    <w:name w:val="news"/>
    <w:basedOn w:val="Normal"/>
    <w:uiPriority w:val="99"/>
    <w:rsid w:val="00880BA3"/>
    <w:rPr>
      <w:rFonts w:ascii="Arial" w:hAnsi="Arial" w:cs="Arial"/>
      <w:sz w:val="20"/>
      <w:szCs w:val="20"/>
      <w:lang w:val="ru-RU"/>
    </w:rPr>
  </w:style>
  <w:style w:type="character" w:customStyle="1" w:styleId="docsign1">
    <w:name w:val="doc_sign1"/>
    <w:uiPriority w:val="99"/>
    <w:rsid w:val="00880BA3"/>
    <w:rPr>
      <w:rFonts w:ascii="Times New Roman" w:hAnsi="Times New Roman"/>
    </w:rPr>
  </w:style>
  <w:style w:type="table" w:styleId="TableGrid">
    <w:name w:val="Table Grid"/>
    <w:basedOn w:val="TableNormal"/>
    <w:uiPriority w:val="99"/>
    <w:rsid w:val="00C12C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uiPriority w:val="99"/>
    <w:rsid w:val="002D05D1"/>
    <w:pPr>
      <w:widowControl w:val="0"/>
      <w:autoSpaceDE w:val="0"/>
      <w:autoSpaceDN w:val="0"/>
      <w:adjustRightInd w:val="0"/>
      <w:spacing w:line="317" w:lineRule="exact"/>
      <w:ind w:hanging="341"/>
    </w:pPr>
    <w:rPr>
      <w:lang w:val="ru-RU"/>
    </w:rPr>
  </w:style>
  <w:style w:type="character" w:customStyle="1" w:styleId="FontStyle20">
    <w:name w:val="Font Style20"/>
    <w:basedOn w:val="DefaultParagraphFont"/>
    <w:uiPriority w:val="99"/>
    <w:rsid w:val="002D05D1"/>
    <w:rPr>
      <w:rFonts w:ascii="Times New Roman" w:hAnsi="Times New Roman" w:cs="Times New Roman"/>
      <w:color w:val="000000"/>
      <w:spacing w:val="10"/>
      <w:sz w:val="24"/>
      <w:szCs w:val="24"/>
    </w:rPr>
  </w:style>
  <w:style w:type="paragraph" w:styleId="NormalWeb">
    <w:name w:val="Normal (Web)"/>
    <w:basedOn w:val="Normal"/>
    <w:uiPriority w:val="99"/>
    <w:rsid w:val="00011BF6"/>
    <w:pPr>
      <w:ind w:firstLine="567"/>
      <w:jc w:val="both"/>
    </w:pPr>
    <w:rPr>
      <w:lang w:val="ru-RU"/>
    </w:rPr>
  </w:style>
  <w:style w:type="paragraph" w:styleId="BalloonText">
    <w:name w:val="Balloon Text"/>
    <w:basedOn w:val="Normal"/>
    <w:link w:val="BalloonTextChar"/>
    <w:uiPriority w:val="99"/>
    <w:semiHidden/>
    <w:rsid w:val="005D0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9D9"/>
    <w:rPr>
      <w:rFonts w:ascii="Tahoma" w:hAnsi="Tahoma" w:cs="Tahoma"/>
      <w:sz w:val="16"/>
      <w:szCs w:val="16"/>
      <w:lang w:val="ro-RO" w:eastAsia="ru-RU"/>
    </w:rPr>
  </w:style>
  <w:style w:type="character" w:customStyle="1" w:styleId="apple-converted-space">
    <w:name w:val="apple-converted-space"/>
    <w:basedOn w:val="DefaultParagraphFont"/>
    <w:rsid w:val="00F10FB7"/>
  </w:style>
  <w:style w:type="paragraph" w:customStyle="1" w:styleId="a">
    <w:name w:val="Знак Знак"/>
    <w:basedOn w:val="Normal"/>
    <w:rsid w:val="0097217F"/>
    <w:pPr>
      <w:spacing w:after="160" w:line="240" w:lineRule="exact"/>
    </w:pPr>
    <w:rPr>
      <w:rFonts w:ascii="Arial" w:eastAsia="Batang" w:hAnsi="Arial" w:cs="Arial"/>
      <w:sz w:val="20"/>
      <w:szCs w:val="20"/>
      <w:lang w:val="en-US" w:eastAsia="en-US"/>
    </w:rPr>
  </w:style>
  <w:style w:type="character" w:customStyle="1" w:styleId="docbody1">
    <w:name w:val="doc_body1"/>
    <w:rsid w:val="0097217F"/>
    <w:rPr>
      <w:rFonts w:ascii="Times New Roman" w:hAnsi="Times New Roman" w:cs="Times New Roman" w:hint="default"/>
      <w:color w:val="000000"/>
      <w:sz w:val="24"/>
      <w:szCs w:val="24"/>
    </w:rPr>
  </w:style>
  <w:style w:type="character" w:customStyle="1" w:styleId="docheader">
    <w:name w:val="doc_header"/>
    <w:rsid w:val="009721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81025">
      <w:marLeft w:val="0"/>
      <w:marRight w:val="0"/>
      <w:marTop w:val="0"/>
      <w:marBottom w:val="0"/>
      <w:divBdr>
        <w:top w:val="none" w:sz="0" w:space="0" w:color="auto"/>
        <w:left w:val="none" w:sz="0" w:space="0" w:color="auto"/>
        <w:bottom w:val="none" w:sz="0" w:space="0" w:color="auto"/>
        <w:right w:val="none" w:sz="0" w:space="0" w:color="auto"/>
      </w:divBdr>
    </w:div>
    <w:div w:id="1956281026">
      <w:marLeft w:val="0"/>
      <w:marRight w:val="0"/>
      <w:marTop w:val="0"/>
      <w:marBottom w:val="0"/>
      <w:divBdr>
        <w:top w:val="none" w:sz="0" w:space="0" w:color="auto"/>
        <w:left w:val="none" w:sz="0" w:space="0" w:color="auto"/>
        <w:bottom w:val="none" w:sz="0" w:space="0" w:color="auto"/>
        <w:right w:val="none" w:sz="0" w:space="0" w:color="auto"/>
      </w:divBdr>
    </w:div>
    <w:div w:id="1956281027">
      <w:marLeft w:val="0"/>
      <w:marRight w:val="0"/>
      <w:marTop w:val="0"/>
      <w:marBottom w:val="0"/>
      <w:divBdr>
        <w:top w:val="none" w:sz="0" w:space="0" w:color="auto"/>
        <w:left w:val="none" w:sz="0" w:space="0" w:color="auto"/>
        <w:bottom w:val="none" w:sz="0" w:space="0" w:color="auto"/>
        <w:right w:val="none" w:sz="0" w:space="0" w:color="auto"/>
      </w:divBdr>
    </w:div>
    <w:div w:id="1956281028">
      <w:marLeft w:val="0"/>
      <w:marRight w:val="0"/>
      <w:marTop w:val="0"/>
      <w:marBottom w:val="0"/>
      <w:divBdr>
        <w:top w:val="none" w:sz="0" w:space="0" w:color="auto"/>
        <w:left w:val="none" w:sz="0" w:space="0" w:color="auto"/>
        <w:bottom w:val="none" w:sz="0" w:space="0" w:color="auto"/>
        <w:right w:val="none" w:sz="0" w:space="0" w:color="auto"/>
      </w:divBdr>
    </w:div>
    <w:div w:id="1956281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005D-02D9-4468-B879-2964209B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Golovaci</dc:creator>
  <cp:lastModifiedBy>Tatiana Zatic</cp:lastModifiedBy>
  <cp:revision>3</cp:revision>
  <cp:lastPrinted>2014-10-13T14:39:00Z</cp:lastPrinted>
  <dcterms:created xsi:type="dcterms:W3CDTF">2014-12-18T09:52:00Z</dcterms:created>
  <dcterms:modified xsi:type="dcterms:W3CDTF">2014-12-18T09:59:00Z</dcterms:modified>
</cp:coreProperties>
</file>