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A807" w14:textId="7B27D428" w:rsidR="009072EA" w:rsidRPr="0077698B" w:rsidRDefault="009072EA" w:rsidP="000205CC">
      <w:pPr>
        <w:pStyle w:val="cb"/>
        <w:rPr>
          <w:rFonts w:eastAsia="EUAlbertina-Bold-Identity-H"/>
          <w:b w:val="0"/>
          <w:bCs w:val="0"/>
          <w:sz w:val="32"/>
          <w:szCs w:val="20"/>
          <w:lang w:val="ro-RO"/>
        </w:rPr>
      </w:pPr>
      <w:r w:rsidRPr="0077698B">
        <w:rPr>
          <w:sz w:val="32"/>
          <w:szCs w:val="20"/>
          <w:lang w:val="ro-RO"/>
        </w:rPr>
        <w:t>TABEL DE CONCORDANŢĂ</w:t>
      </w:r>
    </w:p>
    <w:tbl>
      <w:tblPr>
        <w:tblpPr w:leftFromText="180" w:rightFromText="180" w:vertAnchor="text" w:horzAnchor="margin" w:tblpY="109"/>
        <w:tblW w:w="15930" w:type="dxa"/>
        <w:tblCellMar>
          <w:top w:w="15" w:type="dxa"/>
          <w:left w:w="15" w:type="dxa"/>
          <w:bottom w:w="15" w:type="dxa"/>
          <w:right w:w="15" w:type="dxa"/>
        </w:tblCellMar>
        <w:tblLook w:val="0000" w:firstRow="0" w:lastRow="0" w:firstColumn="0" w:lastColumn="0" w:noHBand="0" w:noVBand="0"/>
      </w:tblPr>
      <w:tblGrid>
        <w:gridCol w:w="4812"/>
        <w:gridCol w:w="5170"/>
        <w:gridCol w:w="3330"/>
        <w:gridCol w:w="2610"/>
        <w:gridCol w:w="8"/>
      </w:tblGrid>
      <w:tr w:rsidR="006F2FAD" w:rsidRPr="0077698B" w14:paraId="3C431556"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E9BFF" w14:textId="2D424AA1" w:rsidR="00B733DD" w:rsidRPr="0077698B" w:rsidRDefault="00B733DD" w:rsidP="000205CC">
            <w:pPr>
              <w:shd w:val="clear" w:color="auto" w:fill="FFFFFF"/>
              <w:jc w:val="both"/>
              <w:rPr>
                <w:rFonts w:ascii="Arial Narrow" w:hAnsi="Arial Narrow"/>
                <w:b/>
                <w:bCs/>
                <w:szCs w:val="20"/>
                <w:lang w:val="en-US"/>
              </w:rPr>
            </w:pPr>
            <w:r w:rsidRPr="0077698B">
              <w:rPr>
                <w:rFonts w:eastAsia="EUAlbertina-Bold-Identity-H"/>
                <w:b/>
                <w:bCs/>
                <w:szCs w:val="20"/>
                <w:lang w:val="ro-RO"/>
              </w:rPr>
              <w:t xml:space="preserve">1. </w:t>
            </w:r>
            <w:r w:rsidR="00AC699E" w:rsidRPr="0077698B">
              <w:rPr>
                <w:rFonts w:eastAsia="EUAlbertina-Bold-Identity-H"/>
                <w:b/>
                <w:bCs/>
                <w:szCs w:val="20"/>
                <w:lang w:val="ro-RO"/>
              </w:rPr>
              <w:t xml:space="preserve">Titlul actului </w:t>
            </w:r>
            <w:r w:rsidR="00D15E1A" w:rsidRPr="0077698B">
              <w:rPr>
                <w:rFonts w:eastAsia="EUAlbertina-Bold-Identity-H"/>
                <w:b/>
                <w:bCs/>
                <w:szCs w:val="20"/>
                <w:lang w:val="ro-RO"/>
              </w:rPr>
              <w:t>UE</w:t>
            </w:r>
            <w:r w:rsidR="00AC699E" w:rsidRPr="0077698B">
              <w:rPr>
                <w:rFonts w:eastAsia="EUAlbertina-Bold-Identity-H"/>
                <w:b/>
                <w:bCs/>
                <w:szCs w:val="20"/>
                <w:lang w:val="ro-RO"/>
              </w:rPr>
              <w:t xml:space="preserve">, </w:t>
            </w:r>
            <w:r w:rsidR="00D15E1A" w:rsidRPr="0077698B">
              <w:rPr>
                <w:rFonts w:eastAsia="EUAlbertina-Bold-Identity-H"/>
                <w:b/>
                <w:bCs/>
                <w:szCs w:val="20"/>
                <w:lang w:val="ro-RO"/>
              </w:rPr>
              <w:t>inclusiv cea mai recentă modificare, nr. CELEX</w:t>
            </w:r>
            <w:r w:rsidR="009072EA" w:rsidRPr="0077698B">
              <w:rPr>
                <w:rFonts w:eastAsia="EUAlbertina-Bold-Identity-H"/>
                <w:b/>
                <w:bCs/>
                <w:szCs w:val="20"/>
                <w:lang w:val="ro-RO"/>
              </w:rPr>
              <w:t xml:space="preserve">      </w:t>
            </w:r>
            <w:r w:rsidRPr="0077698B">
              <w:rPr>
                <w:rFonts w:ascii="Arial Narrow" w:hAnsi="Arial Narrow"/>
                <w:b/>
                <w:bCs/>
                <w:szCs w:val="20"/>
                <w:lang w:val="en-US"/>
              </w:rPr>
              <w:t xml:space="preserve"> </w:t>
            </w:r>
          </w:p>
          <w:p w14:paraId="397AEF82" w14:textId="6A3FEC91" w:rsidR="009072EA" w:rsidRPr="00894E6A" w:rsidRDefault="00B733DD" w:rsidP="000205CC">
            <w:pPr>
              <w:shd w:val="clear" w:color="auto" w:fill="FFFFFF"/>
              <w:jc w:val="both"/>
              <w:rPr>
                <w:b/>
                <w:bCs/>
                <w:szCs w:val="20"/>
                <w:lang w:val="ro-RO"/>
              </w:rPr>
            </w:pPr>
            <w:r w:rsidRPr="0077698B">
              <w:rPr>
                <w:b/>
                <w:bCs/>
                <w:szCs w:val="20"/>
                <w:lang w:val="en-US"/>
              </w:rPr>
              <w:t>REGULAMENTUL (UE) 2017/2402 AL PARLAMENTULUI EUROPEAN ȘI AL CO</w:t>
            </w:r>
            <w:r w:rsidR="00EB4179" w:rsidRPr="0077698B">
              <w:rPr>
                <w:b/>
                <w:bCs/>
                <w:szCs w:val="20"/>
                <w:lang w:val="en-US"/>
              </w:rPr>
              <w:t xml:space="preserve">NSILIULUI din 12 </w:t>
            </w:r>
            <w:proofErr w:type="spellStart"/>
            <w:r w:rsidR="00EB4179" w:rsidRPr="0077698B">
              <w:rPr>
                <w:b/>
                <w:bCs/>
                <w:szCs w:val="20"/>
                <w:lang w:val="en-US"/>
              </w:rPr>
              <w:t>decembrie</w:t>
            </w:r>
            <w:proofErr w:type="spellEnd"/>
            <w:r w:rsidR="00EB4179" w:rsidRPr="0077698B">
              <w:rPr>
                <w:b/>
                <w:bCs/>
                <w:szCs w:val="20"/>
                <w:lang w:val="en-US"/>
              </w:rPr>
              <w:t xml:space="preserve"> 2017 </w:t>
            </w:r>
            <w:r w:rsidRPr="0077698B">
              <w:rPr>
                <w:b/>
                <w:bCs/>
                <w:szCs w:val="20"/>
                <w:shd w:val="clear" w:color="auto" w:fill="FFFFFF"/>
                <w:lang w:val="en-US"/>
              </w:rPr>
              <w:t xml:space="preserve">de </w:t>
            </w:r>
            <w:proofErr w:type="spellStart"/>
            <w:r w:rsidRPr="0077698B">
              <w:rPr>
                <w:b/>
                <w:bCs/>
                <w:szCs w:val="20"/>
                <w:shd w:val="clear" w:color="auto" w:fill="FFFFFF"/>
                <w:lang w:val="en-US"/>
              </w:rPr>
              <w:t>stabilire</w:t>
            </w:r>
            <w:proofErr w:type="spellEnd"/>
            <w:r w:rsidRPr="0077698B">
              <w:rPr>
                <w:b/>
                <w:bCs/>
                <w:szCs w:val="20"/>
                <w:shd w:val="clear" w:color="auto" w:fill="FFFFFF"/>
                <w:lang w:val="en-US"/>
              </w:rPr>
              <w:t xml:space="preserve"> a </w:t>
            </w:r>
            <w:proofErr w:type="spellStart"/>
            <w:r w:rsidRPr="0077698B">
              <w:rPr>
                <w:b/>
                <w:bCs/>
                <w:szCs w:val="20"/>
                <w:shd w:val="clear" w:color="auto" w:fill="FFFFFF"/>
                <w:lang w:val="en-US"/>
              </w:rPr>
              <w:t>unui</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cadru</w:t>
            </w:r>
            <w:proofErr w:type="spellEnd"/>
            <w:r w:rsidRPr="0077698B">
              <w:rPr>
                <w:b/>
                <w:bCs/>
                <w:szCs w:val="20"/>
                <w:shd w:val="clear" w:color="auto" w:fill="FFFFFF"/>
                <w:lang w:val="en-US"/>
              </w:rPr>
              <w:t xml:space="preserve"> general </w:t>
            </w:r>
            <w:proofErr w:type="spellStart"/>
            <w:r w:rsidRPr="0077698B">
              <w:rPr>
                <w:b/>
                <w:bCs/>
                <w:szCs w:val="20"/>
                <w:shd w:val="clear" w:color="auto" w:fill="FFFFFF"/>
                <w:lang w:val="en-US"/>
              </w:rPr>
              <w:t>privind</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securitizarea</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de </w:t>
            </w:r>
            <w:proofErr w:type="spellStart"/>
            <w:r w:rsidRPr="0077698B">
              <w:rPr>
                <w:b/>
                <w:bCs/>
                <w:szCs w:val="20"/>
                <w:shd w:val="clear" w:color="auto" w:fill="FFFFFF"/>
                <w:lang w:val="en-US"/>
              </w:rPr>
              <w:t>creare</w:t>
            </w:r>
            <w:proofErr w:type="spellEnd"/>
            <w:r w:rsidRPr="0077698B">
              <w:rPr>
                <w:b/>
                <w:bCs/>
                <w:szCs w:val="20"/>
                <w:shd w:val="clear" w:color="auto" w:fill="FFFFFF"/>
                <w:lang w:val="en-US"/>
              </w:rPr>
              <w:t xml:space="preserve"> a </w:t>
            </w:r>
            <w:proofErr w:type="spellStart"/>
            <w:r w:rsidRPr="0077698B">
              <w:rPr>
                <w:b/>
                <w:bCs/>
                <w:szCs w:val="20"/>
                <w:shd w:val="clear" w:color="auto" w:fill="FFFFFF"/>
                <w:lang w:val="en-US"/>
              </w:rPr>
              <w:t>unui</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cadru</w:t>
            </w:r>
            <w:proofErr w:type="spellEnd"/>
            <w:r w:rsidRPr="0077698B">
              <w:rPr>
                <w:b/>
                <w:bCs/>
                <w:szCs w:val="20"/>
                <w:shd w:val="clear" w:color="auto" w:fill="FFFFFF"/>
                <w:lang w:val="en-US"/>
              </w:rPr>
              <w:t xml:space="preserve"> specific </w:t>
            </w:r>
            <w:proofErr w:type="spellStart"/>
            <w:r w:rsidRPr="0077698B">
              <w:rPr>
                <w:b/>
                <w:bCs/>
                <w:szCs w:val="20"/>
                <w:shd w:val="clear" w:color="auto" w:fill="FFFFFF"/>
                <w:lang w:val="en-US"/>
              </w:rPr>
              <w:t>pentru</w:t>
            </w:r>
            <w:proofErr w:type="spellEnd"/>
            <w:r w:rsidRPr="0077698B">
              <w:rPr>
                <w:b/>
                <w:bCs/>
                <w:szCs w:val="20"/>
                <w:shd w:val="clear" w:color="auto" w:fill="FFFFFF"/>
                <w:lang w:val="en-US"/>
              </w:rPr>
              <w:t xml:space="preserve"> o </w:t>
            </w:r>
            <w:proofErr w:type="spellStart"/>
            <w:r w:rsidRPr="0077698B">
              <w:rPr>
                <w:b/>
                <w:bCs/>
                <w:szCs w:val="20"/>
                <w:shd w:val="clear" w:color="auto" w:fill="FFFFFF"/>
                <w:lang w:val="en-US"/>
              </w:rPr>
              <w:t>securitizare</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simplă</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transparentă</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standardizată</w:t>
            </w:r>
            <w:proofErr w:type="spellEnd"/>
            <w:r w:rsidRPr="0077698B">
              <w:rPr>
                <w:b/>
                <w:bCs/>
                <w:szCs w:val="20"/>
                <w:shd w:val="clear" w:color="auto" w:fill="FFFFFF"/>
                <w:lang w:val="en-US"/>
              </w:rPr>
              <w:t xml:space="preserve">,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de </w:t>
            </w:r>
            <w:proofErr w:type="spellStart"/>
            <w:r w:rsidRPr="0077698B">
              <w:rPr>
                <w:b/>
                <w:bCs/>
                <w:szCs w:val="20"/>
                <w:shd w:val="clear" w:color="auto" w:fill="FFFFFF"/>
                <w:lang w:val="en-US"/>
              </w:rPr>
              <w:t>modificare</w:t>
            </w:r>
            <w:proofErr w:type="spellEnd"/>
            <w:r w:rsidRPr="0077698B">
              <w:rPr>
                <w:b/>
                <w:bCs/>
                <w:szCs w:val="20"/>
                <w:shd w:val="clear" w:color="auto" w:fill="FFFFFF"/>
                <w:lang w:val="en-US"/>
              </w:rPr>
              <w:t xml:space="preserve"> a </w:t>
            </w:r>
            <w:proofErr w:type="spellStart"/>
            <w:r w:rsidRPr="0077698B">
              <w:rPr>
                <w:b/>
                <w:bCs/>
                <w:szCs w:val="20"/>
                <w:shd w:val="clear" w:color="auto" w:fill="FFFFFF"/>
                <w:lang w:val="en-US"/>
              </w:rPr>
              <w:t>Directivelor</w:t>
            </w:r>
            <w:proofErr w:type="spellEnd"/>
            <w:r w:rsidRPr="0077698B">
              <w:rPr>
                <w:b/>
                <w:bCs/>
                <w:szCs w:val="20"/>
                <w:shd w:val="clear" w:color="auto" w:fill="FFFFFF"/>
                <w:lang w:val="en-US"/>
              </w:rPr>
              <w:t xml:space="preserve"> 2009/65/CE, 2009/138/CE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2011/61/UE, precum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a </w:t>
            </w:r>
            <w:proofErr w:type="spellStart"/>
            <w:r w:rsidRPr="0077698B">
              <w:rPr>
                <w:b/>
                <w:bCs/>
                <w:szCs w:val="20"/>
                <w:shd w:val="clear" w:color="auto" w:fill="FFFFFF"/>
                <w:lang w:val="en-US"/>
              </w:rPr>
              <w:t>Regulamentelor</w:t>
            </w:r>
            <w:proofErr w:type="spellEnd"/>
            <w:r w:rsidRPr="0077698B">
              <w:rPr>
                <w:b/>
                <w:bCs/>
                <w:szCs w:val="20"/>
                <w:shd w:val="clear" w:color="auto" w:fill="FFFFFF"/>
                <w:lang w:val="en-US"/>
              </w:rPr>
              <w:t xml:space="preserve"> (CE) nr. 1060/2009 </w:t>
            </w:r>
            <w:proofErr w:type="spellStart"/>
            <w:r w:rsidRPr="0077698B">
              <w:rPr>
                <w:b/>
                <w:bCs/>
                <w:szCs w:val="20"/>
                <w:shd w:val="clear" w:color="auto" w:fill="FFFFFF"/>
                <w:lang w:val="en-US"/>
              </w:rPr>
              <w:t>și</w:t>
            </w:r>
            <w:proofErr w:type="spellEnd"/>
            <w:r w:rsidRPr="0077698B">
              <w:rPr>
                <w:b/>
                <w:bCs/>
                <w:szCs w:val="20"/>
                <w:shd w:val="clear" w:color="auto" w:fill="FFFFFF"/>
                <w:lang w:val="en-US"/>
              </w:rPr>
              <w:t xml:space="preserve"> (UE) nr. 648/2012 </w:t>
            </w:r>
            <w:r w:rsidRPr="0077698B">
              <w:rPr>
                <w:b/>
                <w:szCs w:val="20"/>
                <w:lang w:val="ro-RO"/>
              </w:rPr>
              <w:t>CELEX 32017R2402</w:t>
            </w:r>
            <w:r w:rsidR="00894E6A">
              <w:rPr>
                <w:b/>
                <w:szCs w:val="20"/>
                <w:lang w:val="ro-RO"/>
              </w:rPr>
              <w:t xml:space="preserve">, </w:t>
            </w:r>
            <w:r w:rsidR="00894E6A" w:rsidRPr="00894E6A">
              <w:rPr>
                <w:b/>
                <w:bCs/>
                <w:sz w:val="27"/>
                <w:szCs w:val="27"/>
                <w:lang w:val="ro-MD"/>
              </w:rPr>
              <w:t xml:space="preserve">astfel cum a fost modificat ultima oară prin </w:t>
            </w:r>
            <w:hyperlink r:id="rId8" w:tooltip="32021R0557" w:history="1">
              <w:r w:rsidR="00894E6A" w:rsidRPr="00894E6A">
                <w:rPr>
                  <w:b/>
                  <w:bCs/>
                  <w:sz w:val="27"/>
                  <w:szCs w:val="27"/>
                  <w:lang w:val="ro-MD"/>
                </w:rPr>
                <w:t>Regulamentul (UE) 2021/557</w:t>
              </w:r>
            </w:hyperlink>
            <w:r w:rsidR="00894E6A">
              <w:rPr>
                <w:b/>
                <w:bCs/>
                <w:lang w:val="ro-RO"/>
              </w:rPr>
              <w:t>.</w:t>
            </w:r>
          </w:p>
        </w:tc>
      </w:tr>
      <w:tr w:rsidR="006F2FAD" w:rsidRPr="0077698B" w14:paraId="4CCD6B7F"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2795B2" w14:textId="77777777" w:rsidR="00B733DD" w:rsidRPr="0077698B" w:rsidRDefault="00C8640A" w:rsidP="000205CC">
            <w:pPr>
              <w:autoSpaceDE w:val="0"/>
              <w:autoSpaceDN w:val="0"/>
              <w:adjustRightInd w:val="0"/>
              <w:jc w:val="both"/>
              <w:rPr>
                <w:rFonts w:eastAsia="EUAlbertina-Bold-Identity-H"/>
                <w:b/>
                <w:bCs/>
                <w:sz w:val="20"/>
                <w:szCs w:val="20"/>
                <w:lang w:val="ro-RO"/>
              </w:rPr>
            </w:pPr>
            <w:r w:rsidRPr="0077698B">
              <w:rPr>
                <w:b/>
                <w:sz w:val="20"/>
                <w:szCs w:val="20"/>
                <w:lang w:val="ro-RO"/>
              </w:rPr>
              <w:t>2</w:t>
            </w:r>
            <w:r w:rsidRPr="0077698B">
              <w:rPr>
                <w:rFonts w:eastAsia="EUAlbertina-Bold-Identity-H"/>
                <w:b/>
                <w:bCs/>
                <w:sz w:val="20"/>
                <w:szCs w:val="20"/>
                <w:lang w:val="ro-RO"/>
              </w:rPr>
              <w:t xml:space="preserve">.   Titlul  </w:t>
            </w:r>
            <w:r w:rsidR="00D15E1A" w:rsidRPr="0077698B">
              <w:rPr>
                <w:rFonts w:eastAsia="EUAlbertina-Bold-Identity-H"/>
                <w:b/>
                <w:bCs/>
                <w:sz w:val="20"/>
                <w:szCs w:val="20"/>
                <w:lang w:val="ro-RO"/>
              </w:rPr>
              <w:t xml:space="preserve">proiectului de </w:t>
            </w:r>
            <w:r w:rsidRPr="0077698B">
              <w:rPr>
                <w:rFonts w:eastAsia="EUAlbertina-Bold-Identity-H"/>
                <w:b/>
                <w:bCs/>
                <w:sz w:val="20"/>
                <w:szCs w:val="20"/>
                <w:lang w:val="ro-RO"/>
              </w:rPr>
              <w:t xml:space="preserve">act normativ național     </w:t>
            </w:r>
          </w:p>
          <w:p w14:paraId="3FEB9C06" w14:textId="06E69100" w:rsidR="00C8640A" w:rsidRPr="00314E64" w:rsidRDefault="00B733DD" w:rsidP="000205CC">
            <w:pPr>
              <w:autoSpaceDE w:val="0"/>
              <w:autoSpaceDN w:val="0"/>
              <w:adjustRightInd w:val="0"/>
              <w:jc w:val="both"/>
              <w:rPr>
                <w:rFonts w:eastAsia="EUAlbertina-Bold-Identity-H"/>
                <w:bCs/>
                <w:sz w:val="20"/>
                <w:szCs w:val="20"/>
                <w:lang w:val="ro-RO"/>
              </w:rPr>
            </w:pPr>
            <w:r w:rsidRPr="0077698B">
              <w:rPr>
                <w:rFonts w:eastAsia="EUAlbertina-Bold-Identity-H"/>
                <w:bCs/>
                <w:sz w:val="20"/>
                <w:szCs w:val="20"/>
                <w:lang w:val="ro-RO"/>
              </w:rPr>
              <w:t xml:space="preserve"> Proiectul de lege privind securitizarea</w:t>
            </w:r>
          </w:p>
        </w:tc>
      </w:tr>
      <w:tr w:rsidR="006F2FAD" w:rsidRPr="0077698B" w14:paraId="14E35A07" w14:textId="77777777" w:rsidTr="00897570">
        <w:trPr>
          <w:trHeight w:val="70"/>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25D54" w14:textId="5655645F" w:rsidR="00203F57" w:rsidRPr="0077698B" w:rsidRDefault="00C8640A" w:rsidP="000205CC">
            <w:pPr>
              <w:rPr>
                <w:sz w:val="20"/>
                <w:szCs w:val="20"/>
                <w:lang w:val="ro-RO"/>
              </w:rPr>
            </w:pPr>
            <w:r w:rsidRPr="0077698B">
              <w:rPr>
                <w:b/>
                <w:sz w:val="20"/>
                <w:szCs w:val="20"/>
                <w:lang w:val="ro-RO"/>
              </w:rPr>
              <w:t>3.</w:t>
            </w:r>
            <w:r w:rsidRPr="0077698B">
              <w:rPr>
                <w:sz w:val="20"/>
                <w:szCs w:val="20"/>
                <w:lang w:val="ro-RO"/>
              </w:rPr>
              <w:t xml:space="preserve"> </w:t>
            </w:r>
            <w:r w:rsidR="009E1FD2" w:rsidRPr="0077698B">
              <w:rPr>
                <w:sz w:val="20"/>
                <w:szCs w:val="20"/>
                <w:lang w:val="ro-RO"/>
              </w:rPr>
              <w:t xml:space="preserve"> </w:t>
            </w:r>
            <w:r w:rsidR="009E1FD2" w:rsidRPr="0077698B">
              <w:rPr>
                <w:b/>
                <w:sz w:val="20"/>
                <w:szCs w:val="20"/>
                <w:lang w:val="ro-RO"/>
              </w:rPr>
              <w:t xml:space="preserve">Gradul </w:t>
            </w:r>
            <w:r w:rsidR="00D15E1A" w:rsidRPr="0077698B">
              <w:rPr>
                <w:b/>
                <w:sz w:val="20"/>
                <w:szCs w:val="20"/>
                <w:lang w:val="ro-RO"/>
              </w:rPr>
              <w:t xml:space="preserve">general </w:t>
            </w:r>
            <w:r w:rsidR="009E1FD2" w:rsidRPr="0077698B">
              <w:rPr>
                <w:b/>
                <w:sz w:val="20"/>
                <w:szCs w:val="20"/>
                <w:lang w:val="ro-RO"/>
              </w:rPr>
              <w:t>de compatibilitate</w:t>
            </w:r>
            <w:r w:rsidR="0071241B" w:rsidRPr="0077698B">
              <w:rPr>
                <w:b/>
                <w:sz w:val="20"/>
                <w:szCs w:val="20"/>
                <w:lang w:val="ro-RO"/>
              </w:rPr>
              <w:t xml:space="preserve"> </w:t>
            </w:r>
          </w:p>
        </w:tc>
      </w:tr>
      <w:tr w:rsidR="006F2FAD" w:rsidRPr="0077698B" w14:paraId="6B660ADB"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661CA7" w14:textId="24F87345" w:rsidR="00D15E1A" w:rsidRPr="00314E64" w:rsidRDefault="00D15E1A" w:rsidP="000205CC">
            <w:pPr>
              <w:rPr>
                <w:sz w:val="20"/>
                <w:szCs w:val="20"/>
                <w:lang w:val="ro-RO"/>
              </w:rPr>
            </w:pPr>
            <w:r w:rsidRPr="0077698B">
              <w:rPr>
                <w:sz w:val="20"/>
                <w:szCs w:val="20"/>
                <w:lang w:val="ro-RO"/>
              </w:rPr>
              <w:t>Compatibil</w:t>
            </w:r>
          </w:p>
        </w:tc>
      </w:tr>
      <w:tr w:rsidR="006F2FAD" w:rsidRPr="0077698B" w14:paraId="65213F59"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B6BBE" w14:textId="77777777" w:rsidR="00384FD6" w:rsidRPr="0077698B" w:rsidRDefault="00384FD6" w:rsidP="000205CC">
            <w:pPr>
              <w:autoSpaceDE w:val="0"/>
              <w:autoSpaceDN w:val="0"/>
              <w:adjustRightInd w:val="0"/>
              <w:jc w:val="both"/>
              <w:rPr>
                <w:bCs/>
                <w:sz w:val="20"/>
                <w:szCs w:val="20"/>
                <w:lang w:val="ro-RO"/>
              </w:rPr>
            </w:pPr>
            <w:r w:rsidRPr="0077698B">
              <w:rPr>
                <w:b/>
                <w:sz w:val="20"/>
                <w:szCs w:val="20"/>
                <w:lang w:val="ro-RO"/>
              </w:rPr>
              <w:t>4</w:t>
            </w:r>
            <w:r w:rsidRPr="0077698B">
              <w:rPr>
                <w:rFonts w:eastAsia="EUAlbertina-Bold-Identity-H"/>
                <w:b/>
                <w:bCs/>
                <w:sz w:val="20"/>
                <w:szCs w:val="20"/>
                <w:lang w:val="ro-RO"/>
              </w:rPr>
              <w:t xml:space="preserve">.   Autoritatea/persoana responsabilă     </w:t>
            </w:r>
          </w:p>
        </w:tc>
      </w:tr>
      <w:tr w:rsidR="006F2FAD" w:rsidRPr="0077698B" w14:paraId="0597416B"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1A50B6" w14:textId="6A6AE0FA" w:rsidR="00384FD6" w:rsidRPr="0077698B" w:rsidRDefault="00384FD6" w:rsidP="000205CC">
            <w:pPr>
              <w:rPr>
                <w:sz w:val="20"/>
                <w:szCs w:val="20"/>
                <w:lang w:val="ro-RO"/>
              </w:rPr>
            </w:pPr>
            <w:r w:rsidRPr="0077698B">
              <w:rPr>
                <w:sz w:val="20"/>
                <w:szCs w:val="20"/>
                <w:lang w:val="ro-RO"/>
              </w:rPr>
              <w:t>Comisia Națională a Pieței Financiare</w:t>
            </w:r>
          </w:p>
        </w:tc>
      </w:tr>
      <w:tr w:rsidR="006F2FAD" w:rsidRPr="0077698B" w14:paraId="46D275C3"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B55D8C" w14:textId="77777777" w:rsidR="00384FD6" w:rsidRPr="0077698B" w:rsidRDefault="00384FD6" w:rsidP="000205CC">
            <w:pPr>
              <w:autoSpaceDE w:val="0"/>
              <w:autoSpaceDN w:val="0"/>
              <w:adjustRightInd w:val="0"/>
              <w:jc w:val="both"/>
              <w:rPr>
                <w:bCs/>
                <w:sz w:val="20"/>
                <w:szCs w:val="20"/>
                <w:lang w:val="ro-RO"/>
              </w:rPr>
            </w:pPr>
            <w:r w:rsidRPr="0077698B">
              <w:rPr>
                <w:b/>
                <w:sz w:val="20"/>
                <w:szCs w:val="20"/>
                <w:lang w:val="ro-RO"/>
              </w:rPr>
              <w:t>5</w:t>
            </w:r>
            <w:r w:rsidRPr="0077698B">
              <w:rPr>
                <w:rFonts w:eastAsia="EUAlbertina-Bold-Identity-H"/>
                <w:b/>
                <w:bCs/>
                <w:sz w:val="20"/>
                <w:szCs w:val="20"/>
                <w:lang w:val="ro-RO"/>
              </w:rPr>
              <w:t xml:space="preserve">.   Data întocmirii/actualizării     </w:t>
            </w:r>
          </w:p>
        </w:tc>
      </w:tr>
      <w:tr w:rsidR="006F2FAD" w:rsidRPr="0077698B" w14:paraId="44242C06" w14:textId="77777777" w:rsidTr="00897570">
        <w:trPr>
          <w:trHeight w:val="142"/>
        </w:trPr>
        <w:tc>
          <w:tcPr>
            <w:tcW w:w="15930"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920DB1" w14:textId="2145B887" w:rsidR="00D81933" w:rsidRPr="0077698B" w:rsidRDefault="00E65D45" w:rsidP="000205CC">
            <w:pPr>
              <w:autoSpaceDE w:val="0"/>
              <w:autoSpaceDN w:val="0"/>
              <w:adjustRightInd w:val="0"/>
              <w:jc w:val="both"/>
              <w:rPr>
                <w:sz w:val="20"/>
                <w:szCs w:val="20"/>
                <w:lang w:val="ro-RO"/>
              </w:rPr>
            </w:pPr>
            <w:r w:rsidRPr="0077698B">
              <w:rPr>
                <w:sz w:val="20"/>
                <w:szCs w:val="20"/>
                <w:lang w:val="ro-RO"/>
              </w:rPr>
              <w:t xml:space="preserve">Mai </w:t>
            </w:r>
            <w:r w:rsidR="00A203AA" w:rsidRPr="0077698B">
              <w:rPr>
                <w:sz w:val="20"/>
                <w:szCs w:val="20"/>
                <w:lang w:val="ro-RO"/>
              </w:rPr>
              <w:t>2026</w:t>
            </w:r>
          </w:p>
        </w:tc>
      </w:tr>
      <w:tr w:rsidR="006F2FAD" w:rsidRPr="0077698B" w14:paraId="7B033F11" w14:textId="77777777" w:rsidTr="00897570">
        <w:trPr>
          <w:gridAfter w:val="1"/>
          <w:wAfter w:w="8" w:type="dxa"/>
          <w:trHeight w:val="376"/>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B9AB3C" w14:textId="77777777" w:rsidR="00685FAF" w:rsidRPr="0077698B" w:rsidRDefault="00685FAF" w:rsidP="000205CC">
            <w:pPr>
              <w:rPr>
                <w:b/>
                <w:sz w:val="20"/>
                <w:szCs w:val="20"/>
                <w:lang w:val="ro-RO"/>
              </w:rPr>
            </w:pPr>
            <w:r w:rsidRPr="0077698B">
              <w:rPr>
                <w:b/>
                <w:sz w:val="20"/>
                <w:szCs w:val="20"/>
                <w:lang w:val="ro-RO"/>
              </w:rPr>
              <w:t>6. Actul Uniunii Europene</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EAFA74" w14:textId="77777777" w:rsidR="00685FAF" w:rsidRPr="0077698B" w:rsidRDefault="00685FAF" w:rsidP="000205CC">
            <w:pPr>
              <w:rPr>
                <w:b/>
                <w:sz w:val="20"/>
                <w:szCs w:val="20"/>
                <w:lang w:val="ro-RO"/>
              </w:rPr>
            </w:pPr>
            <w:r w:rsidRPr="0077698B">
              <w:rPr>
                <w:b/>
                <w:sz w:val="20"/>
                <w:szCs w:val="20"/>
                <w:lang w:val="ro-RO"/>
              </w:rPr>
              <w:t>7. Proiectul de act normativ național</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7497364A" w14:textId="77777777" w:rsidR="00685FAF" w:rsidRPr="0077698B" w:rsidRDefault="00685FAF" w:rsidP="000205CC">
            <w:pPr>
              <w:rPr>
                <w:b/>
                <w:sz w:val="20"/>
                <w:szCs w:val="20"/>
                <w:lang w:val="ro-RO"/>
              </w:rPr>
            </w:pPr>
            <w:r w:rsidRPr="0077698B">
              <w:rPr>
                <w:b/>
                <w:sz w:val="20"/>
                <w:szCs w:val="20"/>
                <w:lang w:val="ro-RO"/>
              </w:rPr>
              <w:t xml:space="preserve">8. </w:t>
            </w:r>
            <w:r w:rsidRPr="0077698B">
              <w:rPr>
                <w:b/>
                <w:sz w:val="20"/>
                <w:szCs w:val="20"/>
                <w:lang w:val="ro-MD"/>
              </w:rPr>
              <w:t xml:space="preserve"> Gradul de compatibilitate</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0AA25A" w14:textId="3F39C062" w:rsidR="00685FAF" w:rsidRPr="0077698B" w:rsidRDefault="00BF73A9" w:rsidP="000205CC">
            <w:pPr>
              <w:rPr>
                <w:b/>
                <w:sz w:val="20"/>
                <w:szCs w:val="20"/>
                <w:lang w:val="ro-RO"/>
              </w:rPr>
            </w:pPr>
            <w:r w:rsidRPr="0077698B">
              <w:rPr>
                <w:b/>
                <w:sz w:val="20"/>
                <w:szCs w:val="20"/>
                <w:lang w:val="ro-RO"/>
              </w:rPr>
              <w:t xml:space="preserve">            </w:t>
            </w:r>
            <w:r w:rsidR="00685FAF" w:rsidRPr="0077698B">
              <w:rPr>
                <w:b/>
                <w:sz w:val="20"/>
                <w:szCs w:val="20"/>
                <w:lang w:val="ro-RO"/>
              </w:rPr>
              <w:t xml:space="preserve">9. </w:t>
            </w:r>
            <w:r w:rsidR="00685FAF" w:rsidRPr="0077698B">
              <w:rPr>
                <w:sz w:val="20"/>
                <w:szCs w:val="20"/>
              </w:rPr>
              <w:t xml:space="preserve"> </w:t>
            </w:r>
            <w:r w:rsidR="00685FAF" w:rsidRPr="0077698B">
              <w:rPr>
                <w:b/>
                <w:sz w:val="20"/>
                <w:szCs w:val="20"/>
                <w:lang w:val="ro-RO"/>
              </w:rPr>
              <w:t>Observații</w:t>
            </w:r>
          </w:p>
        </w:tc>
      </w:tr>
      <w:tr w:rsidR="006F2FAD" w:rsidRPr="0077698B" w14:paraId="4DB8138A" w14:textId="77777777" w:rsidTr="00314E64">
        <w:trPr>
          <w:gridAfter w:val="1"/>
          <w:wAfter w:w="8" w:type="dxa"/>
          <w:trHeight w:val="573"/>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80BD26" w14:textId="77777777" w:rsidR="00FE3D0E" w:rsidRPr="0077698B" w:rsidRDefault="00FE3D0E" w:rsidP="000205CC">
            <w:pPr>
              <w:pStyle w:val="title-division-1"/>
              <w:shd w:val="clear" w:color="auto" w:fill="FFFFFF"/>
              <w:spacing w:before="0" w:beforeAutospacing="0" w:after="0" w:afterAutospacing="0"/>
              <w:jc w:val="center"/>
              <w:rPr>
                <w:sz w:val="20"/>
                <w:szCs w:val="20"/>
              </w:rPr>
            </w:pPr>
            <w:r w:rsidRPr="0077698B">
              <w:rPr>
                <w:sz w:val="20"/>
                <w:szCs w:val="20"/>
              </w:rPr>
              <w:t>CAPITOLUL 1</w:t>
            </w:r>
          </w:p>
          <w:p w14:paraId="09F94322" w14:textId="321F94E0" w:rsidR="00685FAF" w:rsidRPr="0077698B" w:rsidRDefault="00FE3D0E" w:rsidP="000205CC">
            <w:pPr>
              <w:pStyle w:val="title-division-2"/>
              <w:shd w:val="clear" w:color="auto" w:fill="FFFFFF"/>
              <w:spacing w:before="0" w:beforeAutospacing="0" w:after="0" w:afterAutospacing="0"/>
              <w:jc w:val="center"/>
              <w:rPr>
                <w:b/>
                <w:sz w:val="20"/>
                <w:szCs w:val="20"/>
              </w:rPr>
            </w:pPr>
            <w:r w:rsidRPr="0077698B">
              <w:rPr>
                <w:rStyle w:val="boldface"/>
                <w:rFonts w:ascii="inherit" w:hAnsi="inherit"/>
                <w:b/>
                <w:bCs/>
                <w:sz w:val="20"/>
                <w:szCs w:val="20"/>
              </w:rPr>
              <w:t>DISPOZIȚII GENERALE</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006D3D" w14:textId="77777777" w:rsidR="00604E02" w:rsidRPr="00604E02" w:rsidRDefault="00604E02" w:rsidP="00604E02">
            <w:pPr>
              <w:shd w:val="clear" w:color="auto" w:fill="FFFFFF"/>
              <w:jc w:val="center"/>
              <w:rPr>
                <w:b/>
                <w:bCs/>
                <w:sz w:val="20"/>
                <w:szCs w:val="20"/>
                <w:lang w:val="ro-MD" w:eastAsia="en-US"/>
              </w:rPr>
            </w:pPr>
            <w:r w:rsidRPr="00604E02">
              <w:rPr>
                <w:b/>
                <w:bCs/>
                <w:sz w:val="20"/>
                <w:szCs w:val="20"/>
                <w:lang w:val="ro-MD" w:eastAsia="en-US"/>
              </w:rPr>
              <w:t xml:space="preserve">CAPITOLUL I </w:t>
            </w:r>
          </w:p>
          <w:p w14:paraId="6F78B396" w14:textId="4BD7F2F7" w:rsidR="00685FAF" w:rsidRPr="00314E64" w:rsidRDefault="00604E02" w:rsidP="00314E64">
            <w:pPr>
              <w:shd w:val="clear" w:color="auto" w:fill="FFFFFF"/>
              <w:jc w:val="center"/>
              <w:rPr>
                <w:b/>
                <w:bCs/>
                <w:sz w:val="20"/>
                <w:szCs w:val="20"/>
                <w:lang w:val="ro-MD" w:eastAsia="en-US"/>
              </w:rPr>
            </w:pPr>
            <w:r w:rsidRPr="00604E02">
              <w:rPr>
                <w:b/>
                <w:bCs/>
                <w:sz w:val="20"/>
                <w:szCs w:val="20"/>
                <w:lang w:val="ro-MD" w:eastAsia="en-US"/>
              </w:rPr>
              <w:t>DISPOZIȚII GENERALE</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40669CD" w14:textId="77777777" w:rsidR="00BF73A9" w:rsidRPr="0077698B" w:rsidRDefault="00BF73A9" w:rsidP="000205CC">
            <w:pPr>
              <w:jc w:val="center"/>
              <w:rPr>
                <w:bCs/>
                <w:sz w:val="20"/>
                <w:szCs w:val="20"/>
                <w:lang w:val="ro-RO"/>
              </w:rPr>
            </w:pPr>
          </w:p>
          <w:p w14:paraId="048E7ABB" w14:textId="05ABD619" w:rsidR="00685FAF" w:rsidRPr="0077698B" w:rsidRDefault="00685FAF" w:rsidP="000205CC">
            <w:pPr>
              <w:jc w:val="center"/>
              <w:rPr>
                <w:b/>
                <w:sz w:val="20"/>
                <w:szCs w:val="20"/>
                <w:lang w:val="ro-RO"/>
              </w:rPr>
            </w:pP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070783" w14:textId="77777777" w:rsidR="00685FAF" w:rsidRPr="0077698B" w:rsidRDefault="00685FAF" w:rsidP="000205CC">
            <w:pPr>
              <w:rPr>
                <w:b/>
                <w:sz w:val="20"/>
                <w:szCs w:val="20"/>
                <w:lang w:val="ro-RO"/>
              </w:rPr>
            </w:pPr>
          </w:p>
        </w:tc>
      </w:tr>
      <w:tr w:rsidR="006F2FAD" w:rsidRPr="0077698B" w14:paraId="401E6D78"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DC148" w14:textId="77777777" w:rsidR="00FE3D0E" w:rsidRPr="0077698B" w:rsidRDefault="00FE3D0E" w:rsidP="000205CC">
            <w:pPr>
              <w:pStyle w:val="oj-ti-art"/>
              <w:shd w:val="clear" w:color="auto" w:fill="FFFFFF"/>
              <w:spacing w:before="0" w:beforeAutospacing="0" w:after="0" w:afterAutospacing="0"/>
              <w:jc w:val="center"/>
              <w:rPr>
                <w:b/>
                <w:bCs/>
                <w:sz w:val="20"/>
                <w:szCs w:val="20"/>
              </w:rPr>
            </w:pPr>
            <w:proofErr w:type="spellStart"/>
            <w:r w:rsidRPr="0077698B">
              <w:rPr>
                <w:iCs/>
                <w:sz w:val="20"/>
                <w:szCs w:val="20"/>
              </w:rPr>
              <w:t>Articolul</w:t>
            </w:r>
            <w:proofErr w:type="spellEnd"/>
            <w:r w:rsidRPr="0077698B">
              <w:rPr>
                <w:iCs/>
                <w:sz w:val="20"/>
                <w:szCs w:val="20"/>
              </w:rPr>
              <w:t xml:space="preserve"> 1. </w:t>
            </w:r>
            <w:proofErr w:type="spellStart"/>
            <w:r w:rsidRPr="0077698B">
              <w:rPr>
                <w:b/>
                <w:bCs/>
                <w:sz w:val="20"/>
                <w:szCs w:val="20"/>
              </w:rPr>
              <w:t>Obiect</w:t>
            </w:r>
            <w:proofErr w:type="spellEnd"/>
            <w:r w:rsidRPr="0077698B">
              <w:rPr>
                <w:b/>
                <w:bCs/>
                <w:sz w:val="20"/>
                <w:szCs w:val="20"/>
              </w:rPr>
              <w:t xml:space="preserve"> </w:t>
            </w:r>
            <w:proofErr w:type="spellStart"/>
            <w:r w:rsidRPr="0077698B">
              <w:rPr>
                <w:b/>
                <w:bCs/>
                <w:sz w:val="20"/>
                <w:szCs w:val="20"/>
              </w:rPr>
              <w:t>și</w:t>
            </w:r>
            <w:proofErr w:type="spellEnd"/>
            <w:r w:rsidRPr="0077698B">
              <w:rPr>
                <w:b/>
                <w:bCs/>
                <w:sz w:val="20"/>
                <w:szCs w:val="20"/>
              </w:rPr>
              <w:t xml:space="preserve"> </w:t>
            </w:r>
            <w:proofErr w:type="spellStart"/>
            <w:r w:rsidRPr="0077698B">
              <w:rPr>
                <w:b/>
                <w:bCs/>
                <w:sz w:val="20"/>
                <w:szCs w:val="20"/>
              </w:rPr>
              <w:t>domeniu</w:t>
            </w:r>
            <w:proofErr w:type="spellEnd"/>
            <w:r w:rsidRPr="0077698B">
              <w:rPr>
                <w:b/>
                <w:bCs/>
                <w:sz w:val="20"/>
                <w:szCs w:val="20"/>
              </w:rPr>
              <w:t xml:space="preserve"> de </w:t>
            </w:r>
            <w:proofErr w:type="spellStart"/>
            <w:r w:rsidRPr="0077698B">
              <w:rPr>
                <w:b/>
                <w:bCs/>
                <w:sz w:val="20"/>
                <w:szCs w:val="20"/>
              </w:rPr>
              <w:t>aplicare</w:t>
            </w:r>
            <w:proofErr w:type="spellEnd"/>
          </w:p>
          <w:p w14:paraId="3C0CB5FB" w14:textId="77777777" w:rsidR="00FE3D0E" w:rsidRPr="0077698B" w:rsidRDefault="00FE3D0E" w:rsidP="000205CC">
            <w:pPr>
              <w:pStyle w:val="oj-normal"/>
              <w:shd w:val="clear" w:color="auto" w:fill="FFFFFF"/>
              <w:spacing w:before="0" w:beforeAutospacing="0" w:after="0" w:afterAutospacing="0"/>
              <w:jc w:val="both"/>
              <w:rPr>
                <w:sz w:val="20"/>
                <w:szCs w:val="20"/>
              </w:rPr>
            </w:pPr>
            <w:r w:rsidRPr="0077698B">
              <w:rPr>
                <w:sz w:val="20"/>
                <w:szCs w:val="20"/>
              </w:rPr>
              <w:t>(1)   </w:t>
            </w:r>
            <w:proofErr w:type="spellStart"/>
            <w:r w:rsidRPr="0077698B">
              <w:rPr>
                <w:sz w:val="20"/>
                <w:szCs w:val="20"/>
              </w:rPr>
              <w:t>Prezentul</w:t>
            </w:r>
            <w:proofErr w:type="spellEnd"/>
            <w:r w:rsidRPr="0077698B">
              <w:rPr>
                <w:sz w:val="20"/>
                <w:szCs w:val="20"/>
              </w:rPr>
              <w:t xml:space="preserve"> </w:t>
            </w:r>
            <w:proofErr w:type="spellStart"/>
            <w:r w:rsidRPr="0077698B">
              <w:rPr>
                <w:sz w:val="20"/>
                <w:szCs w:val="20"/>
              </w:rPr>
              <w:t>regulament</w:t>
            </w:r>
            <w:proofErr w:type="spellEnd"/>
            <w:r w:rsidRPr="0077698B">
              <w:rPr>
                <w:sz w:val="20"/>
                <w:szCs w:val="20"/>
              </w:rPr>
              <w:t xml:space="preserve"> </w:t>
            </w:r>
            <w:proofErr w:type="spellStart"/>
            <w:r w:rsidRPr="0077698B">
              <w:rPr>
                <w:sz w:val="20"/>
                <w:szCs w:val="20"/>
              </w:rPr>
              <w:t>stabilește</w:t>
            </w:r>
            <w:proofErr w:type="spellEnd"/>
            <w:r w:rsidRPr="0077698B">
              <w:rPr>
                <w:sz w:val="20"/>
                <w:szCs w:val="20"/>
              </w:rPr>
              <w:t xml:space="preserve"> un </w:t>
            </w:r>
            <w:proofErr w:type="spellStart"/>
            <w:r w:rsidRPr="0077698B">
              <w:rPr>
                <w:sz w:val="20"/>
                <w:szCs w:val="20"/>
              </w:rPr>
              <w:t>cadru</w:t>
            </w:r>
            <w:proofErr w:type="spellEnd"/>
            <w:r w:rsidRPr="0077698B">
              <w:rPr>
                <w:sz w:val="20"/>
                <w:szCs w:val="20"/>
              </w:rPr>
              <w:t xml:space="preserve"> general </w:t>
            </w:r>
            <w:proofErr w:type="spellStart"/>
            <w:r w:rsidRPr="0077698B">
              <w:rPr>
                <w:sz w:val="20"/>
                <w:szCs w:val="20"/>
              </w:rPr>
              <w:t>privind</w:t>
            </w:r>
            <w:proofErr w:type="spellEnd"/>
            <w:r w:rsidRPr="0077698B">
              <w:rPr>
                <w:sz w:val="20"/>
                <w:szCs w:val="20"/>
              </w:rPr>
              <w:t xml:space="preserve"> </w:t>
            </w:r>
            <w:proofErr w:type="spellStart"/>
            <w:r w:rsidRPr="0077698B">
              <w:rPr>
                <w:sz w:val="20"/>
                <w:szCs w:val="20"/>
              </w:rPr>
              <w:t>securitizarea</w:t>
            </w:r>
            <w:proofErr w:type="spellEnd"/>
            <w:r w:rsidRPr="0077698B">
              <w:rPr>
                <w:sz w:val="20"/>
                <w:szCs w:val="20"/>
              </w:rPr>
              <w:t xml:space="preserve">. De </w:t>
            </w:r>
            <w:proofErr w:type="spellStart"/>
            <w:r w:rsidRPr="0077698B">
              <w:rPr>
                <w:sz w:val="20"/>
                <w:szCs w:val="20"/>
              </w:rPr>
              <w:t>asemenea</w:t>
            </w:r>
            <w:proofErr w:type="spellEnd"/>
            <w:r w:rsidRPr="0077698B">
              <w:rPr>
                <w:sz w:val="20"/>
                <w:szCs w:val="20"/>
              </w:rPr>
              <w:t xml:space="preserve">, </w:t>
            </w:r>
            <w:proofErr w:type="spellStart"/>
            <w:r w:rsidRPr="0077698B">
              <w:rPr>
                <w:sz w:val="20"/>
                <w:szCs w:val="20"/>
              </w:rPr>
              <w:t>definește</w:t>
            </w:r>
            <w:proofErr w:type="spellEnd"/>
            <w:r w:rsidRPr="0077698B">
              <w:rPr>
                <w:sz w:val="20"/>
                <w:szCs w:val="20"/>
              </w:rPr>
              <w:t xml:space="preserve"> </w:t>
            </w:r>
            <w:proofErr w:type="spellStart"/>
            <w:r w:rsidRPr="0077698B">
              <w:rPr>
                <w:sz w:val="20"/>
                <w:szCs w:val="20"/>
              </w:rPr>
              <w:t>securitizarea</w:t>
            </w:r>
            <w:proofErr w:type="spellEnd"/>
            <w:r w:rsidRPr="0077698B">
              <w:rPr>
                <w:sz w:val="20"/>
                <w:szCs w:val="20"/>
              </w:rPr>
              <w:t xml:space="preserve">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stabilește</w:t>
            </w:r>
            <w:proofErr w:type="spellEnd"/>
            <w:r w:rsidRPr="0077698B">
              <w:rPr>
                <w:sz w:val="20"/>
                <w:szCs w:val="20"/>
              </w:rPr>
              <w:t xml:space="preserve"> </w:t>
            </w:r>
            <w:proofErr w:type="spellStart"/>
            <w:r w:rsidRPr="0077698B">
              <w:rPr>
                <w:sz w:val="20"/>
                <w:szCs w:val="20"/>
              </w:rPr>
              <w:t>cerințele</w:t>
            </w:r>
            <w:proofErr w:type="spellEnd"/>
            <w:r w:rsidRPr="0077698B">
              <w:rPr>
                <w:sz w:val="20"/>
                <w:szCs w:val="20"/>
              </w:rPr>
              <w:t xml:space="preserve"> </w:t>
            </w:r>
            <w:proofErr w:type="spellStart"/>
            <w:r w:rsidRPr="0077698B">
              <w:rPr>
                <w:sz w:val="20"/>
                <w:szCs w:val="20"/>
              </w:rPr>
              <w:t>privind</w:t>
            </w:r>
            <w:proofErr w:type="spellEnd"/>
            <w:r w:rsidRPr="0077698B">
              <w:rPr>
                <w:sz w:val="20"/>
                <w:szCs w:val="20"/>
              </w:rPr>
              <w:t xml:space="preserve"> </w:t>
            </w:r>
            <w:proofErr w:type="spellStart"/>
            <w:r w:rsidRPr="0077698B">
              <w:rPr>
                <w:sz w:val="20"/>
                <w:szCs w:val="20"/>
              </w:rPr>
              <w:t>îndeplinirea</w:t>
            </w:r>
            <w:proofErr w:type="spellEnd"/>
            <w:r w:rsidRPr="0077698B">
              <w:rPr>
                <w:sz w:val="20"/>
                <w:szCs w:val="20"/>
              </w:rPr>
              <w:t xml:space="preserve"> </w:t>
            </w:r>
            <w:proofErr w:type="spellStart"/>
            <w:r w:rsidRPr="0077698B">
              <w:rPr>
                <w:sz w:val="20"/>
                <w:szCs w:val="20"/>
              </w:rPr>
              <w:t>obligației</w:t>
            </w:r>
            <w:proofErr w:type="spellEnd"/>
            <w:r w:rsidRPr="0077698B">
              <w:rPr>
                <w:sz w:val="20"/>
                <w:szCs w:val="20"/>
              </w:rPr>
              <w:t xml:space="preserve"> de </w:t>
            </w:r>
            <w:proofErr w:type="spellStart"/>
            <w:r w:rsidRPr="0077698B">
              <w:rPr>
                <w:sz w:val="20"/>
                <w:szCs w:val="20"/>
              </w:rPr>
              <w:t>diligență</w:t>
            </w:r>
            <w:proofErr w:type="spellEnd"/>
            <w:r w:rsidRPr="0077698B">
              <w:rPr>
                <w:sz w:val="20"/>
                <w:szCs w:val="20"/>
              </w:rPr>
              <w:t xml:space="preserve">, </w:t>
            </w:r>
            <w:proofErr w:type="spellStart"/>
            <w:r w:rsidRPr="0077698B">
              <w:rPr>
                <w:sz w:val="20"/>
                <w:szCs w:val="20"/>
              </w:rPr>
              <w:t>reținerea</w:t>
            </w:r>
            <w:proofErr w:type="spellEnd"/>
            <w:r w:rsidRPr="0077698B">
              <w:rPr>
                <w:sz w:val="20"/>
                <w:szCs w:val="20"/>
              </w:rPr>
              <w:t xml:space="preserve"> </w:t>
            </w:r>
            <w:proofErr w:type="spellStart"/>
            <w:r w:rsidRPr="0077698B">
              <w:rPr>
                <w:sz w:val="20"/>
                <w:szCs w:val="20"/>
              </w:rPr>
              <w:t>riscului</w:t>
            </w:r>
            <w:proofErr w:type="spellEnd"/>
            <w:r w:rsidRPr="0077698B">
              <w:rPr>
                <w:sz w:val="20"/>
                <w:szCs w:val="20"/>
              </w:rPr>
              <w:t xml:space="preserve">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transparența</w:t>
            </w:r>
            <w:proofErr w:type="spellEnd"/>
            <w:r w:rsidRPr="0077698B">
              <w:rPr>
                <w:sz w:val="20"/>
                <w:szCs w:val="20"/>
              </w:rPr>
              <w:t xml:space="preserve"> </w:t>
            </w:r>
            <w:proofErr w:type="spellStart"/>
            <w:r w:rsidRPr="0077698B">
              <w:rPr>
                <w:sz w:val="20"/>
                <w:szCs w:val="20"/>
              </w:rPr>
              <w:t>impuse</w:t>
            </w:r>
            <w:proofErr w:type="spellEnd"/>
            <w:r w:rsidRPr="0077698B">
              <w:rPr>
                <w:sz w:val="20"/>
                <w:szCs w:val="20"/>
              </w:rPr>
              <w:t xml:space="preserve"> </w:t>
            </w:r>
            <w:proofErr w:type="spellStart"/>
            <w:r w:rsidRPr="0077698B">
              <w:rPr>
                <w:sz w:val="20"/>
                <w:szCs w:val="20"/>
              </w:rPr>
              <w:t>părților</w:t>
            </w:r>
            <w:proofErr w:type="spellEnd"/>
            <w:r w:rsidRPr="0077698B">
              <w:rPr>
                <w:sz w:val="20"/>
                <w:szCs w:val="20"/>
              </w:rPr>
              <w:t xml:space="preserve"> implicate </w:t>
            </w:r>
            <w:proofErr w:type="spellStart"/>
            <w:r w:rsidRPr="0077698B">
              <w:rPr>
                <w:sz w:val="20"/>
                <w:szCs w:val="20"/>
              </w:rPr>
              <w:t>în</w:t>
            </w:r>
            <w:proofErr w:type="spellEnd"/>
            <w:r w:rsidRPr="0077698B">
              <w:rPr>
                <w:sz w:val="20"/>
                <w:szCs w:val="20"/>
              </w:rPr>
              <w:t xml:space="preserve"> </w:t>
            </w:r>
            <w:proofErr w:type="spellStart"/>
            <w:r w:rsidRPr="0077698B">
              <w:rPr>
                <w:sz w:val="20"/>
                <w:szCs w:val="20"/>
              </w:rPr>
              <w:t>securitizări</w:t>
            </w:r>
            <w:proofErr w:type="spellEnd"/>
            <w:r w:rsidRPr="0077698B">
              <w:rPr>
                <w:sz w:val="20"/>
                <w:szCs w:val="20"/>
              </w:rPr>
              <w:t xml:space="preserve">, </w:t>
            </w:r>
            <w:proofErr w:type="spellStart"/>
            <w:r w:rsidRPr="0077698B">
              <w:rPr>
                <w:sz w:val="20"/>
                <w:szCs w:val="20"/>
              </w:rPr>
              <w:t>criteriile</w:t>
            </w:r>
            <w:proofErr w:type="spellEnd"/>
            <w:r w:rsidRPr="0077698B">
              <w:rPr>
                <w:sz w:val="20"/>
                <w:szCs w:val="20"/>
              </w:rPr>
              <w:t xml:space="preserve"> </w:t>
            </w:r>
            <w:proofErr w:type="spellStart"/>
            <w:r w:rsidRPr="0077698B">
              <w:rPr>
                <w:sz w:val="20"/>
                <w:szCs w:val="20"/>
              </w:rPr>
              <w:t>pentru</w:t>
            </w:r>
            <w:proofErr w:type="spellEnd"/>
            <w:r w:rsidRPr="0077698B">
              <w:rPr>
                <w:sz w:val="20"/>
                <w:szCs w:val="20"/>
              </w:rPr>
              <w:t xml:space="preserve"> </w:t>
            </w:r>
            <w:proofErr w:type="spellStart"/>
            <w:r w:rsidRPr="0077698B">
              <w:rPr>
                <w:sz w:val="20"/>
                <w:szCs w:val="20"/>
              </w:rPr>
              <w:t>acordarea</w:t>
            </w:r>
            <w:proofErr w:type="spellEnd"/>
            <w:r w:rsidRPr="0077698B">
              <w:rPr>
                <w:sz w:val="20"/>
                <w:szCs w:val="20"/>
              </w:rPr>
              <w:t xml:space="preserve"> </w:t>
            </w:r>
            <w:proofErr w:type="spellStart"/>
            <w:r w:rsidRPr="0077698B">
              <w:rPr>
                <w:sz w:val="20"/>
                <w:szCs w:val="20"/>
              </w:rPr>
              <w:t>creditelor</w:t>
            </w:r>
            <w:proofErr w:type="spellEnd"/>
            <w:r w:rsidRPr="0077698B">
              <w:rPr>
                <w:sz w:val="20"/>
                <w:szCs w:val="20"/>
              </w:rPr>
              <w:t xml:space="preserve">, </w:t>
            </w:r>
            <w:proofErr w:type="spellStart"/>
            <w:r w:rsidRPr="0077698B">
              <w:rPr>
                <w:sz w:val="20"/>
                <w:szCs w:val="20"/>
              </w:rPr>
              <w:t>cerințele</w:t>
            </w:r>
            <w:proofErr w:type="spellEnd"/>
            <w:r w:rsidRPr="0077698B">
              <w:rPr>
                <w:sz w:val="20"/>
                <w:szCs w:val="20"/>
              </w:rPr>
              <w:t xml:space="preserve"> </w:t>
            </w:r>
            <w:proofErr w:type="spellStart"/>
            <w:r w:rsidRPr="0077698B">
              <w:rPr>
                <w:sz w:val="20"/>
                <w:szCs w:val="20"/>
              </w:rPr>
              <w:t>privind</w:t>
            </w:r>
            <w:proofErr w:type="spellEnd"/>
            <w:r w:rsidRPr="0077698B">
              <w:rPr>
                <w:sz w:val="20"/>
                <w:szCs w:val="20"/>
              </w:rPr>
              <w:t xml:space="preserve"> </w:t>
            </w:r>
            <w:proofErr w:type="spellStart"/>
            <w:r w:rsidRPr="0077698B">
              <w:rPr>
                <w:sz w:val="20"/>
                <w:szCs w:val="20"/>
              </w:rPr>
              <w:t>vânzarea</w:t>
            </w:r>
            <w:proofErr w:type="spellEnd"/>
            <w:r w:rsidRPr="0077698B">
              <w:rPr>
                <w:sz w:val="20"/>
                <w:szCs w:val="20"/>
              </w:rPr>
              <w:t xml:space="preserve"> </w:t>
            </w:r>
            <w:proofErr w:type="spellStart"/>
            <w:r w:rsidRPr="0077698B">
              <w:rPr>
                <w:sz w:val="20"/>
                <w:szCs w:val="20"/>
              </w:rPr>
              <w:t>securitizărilor</w:t>
            </w:r>
            <w:proofErr w:type="spellEnd"/>
            <w:r w:rsidRPr="0077698B">
              <w:rPr>
                <w:sz w:val="20"/>
                <w:szCs w:val="20"/>
              </w:rPr>
              <w:t xml:space="preserve"> </w:t>
            </w:r>
            <w:proofErr w:type="spellStart"/>
            <w:r w:rsidRPr="0077698B">
              <w:rPr>
                <w:sz w:val="20"/>
                <w:szCs w:val="20"/>
              </w:rPr>
              <w:t>către</w:t>
            </w:r>
            <w:proofErr w:type="spellEnd"/>
            <w:r w:rsidRPr="0077698B">
              <w:rPr>
                <w:sz w:val="20"/>
                <w:szCs w:val="20"/>
              </w:rPr>
              <w:t xml:space="preserve"> </w:t>
            </w:r>
            <w:proofErr w:type="spellStart"/>
            <w:r w:rsidRPr="0077698B">
              <w:rPr>
                <w:sz w:val="20"/>
                <w:szCs w:val="20"/>
              </w:rPr>
              <w:t>clienții</w:t>
            </w:r>
            <w:proofErr w:type="spellEnd"/>
            <w:r w:rsidRPr="0077698B">
              <w:rPr>
                <w:sz w:val="20"/>
                <w:szCs w:val="20"/>
              </w:rPr>
              <w:t xml:space="preserve"> de retail, </w:t>
            </w:r>
            <w:proofErr w:type="spellStart"/>
            <w:r w:rsidRPr="0077698B">
              <w:rPr>
                <w:sz w:val="20"/>
                <w:szCs w:val="20"/>
              </w:rPr>
              <w:t>interzicerea</w:t>
            </w:r>
            <w:proofErr w:type="spellEnd"/>
            <w:r w:rsidRPr="0077698B">
              <w:rPr>
                <w:sz w:val="20"/>
                <w:szCs w:val="20"/>
              </w:rPr>
              <w:t xml:space="preserve"> </w:t>
            </w:r>
            <w:proofErr w:type="spellStart"/>
            <w:r w:rsidRPr="0077698B">
              <w:rPr>
                <w:sz w:val="20"/>
                <w:szCs w:val="20"/>
              </w:rPr>
              <w:t>resecuritizărilor</w:t>
            </w:r>
            <w:proofErr w:type="spellEnd"/>
            <w:r w:rsidRPr="0077698B">
              <w:rPr>
                <w:sz w:val="20"/>
                <w:szCs w:val="20"/>
              </w:rPr>
              <w:t xml:space="preserve">, </w:t>
            </w:r>
            <w:proofErr w:type="spellStart"/>
            <w:r w:rsidRPr="0077698B">
              <w:rPr>
                <w:sz w:val="20"/>
                <w:szCs w:val="20"/>
              </w:rPr>
              <w:t>cerințele</w:t>
            </w:r>
            <w:proofErr w:type="spellEnd"/>
            <w:r w:rsidRPr="0077698B">
              <w:rPr>
                <w:sz w:val="20"/>
                <w:szCs w:val="20"/>
              </w:rPr>
              <w:t xml:space="preserve"> </w:t>
            </w:r>
            <w:proofErr w:type="spellStart"/>
            <w:r w:rsidRPr="0077698B">
              <w:rPr>
                <w:sz w:val="20"/>
                <w:szCs w:val="20"/>
              </w:rPr>
              <w:t>pentru</w:t>
            </w:r>
            <w:proofErr w:type="spellEnd"/>
            <w:r w:rsidRPr="0077698B">
              <w:rPr>
                <w:sz w:val="20"/>
                <w:szCs w:val="20"/>
              </w:rPr>
              <w:t xml:space="preserve"> SSPE-</w:t>
            </w:r>
            <w:proofErr w:type="spellStart"/>
            <w:r w:rsidRPr="0077698B">
              <w:rPr>
                <w:sz w:val="20"/>
                <w:szCs w:val="20"/>
              </w:rPr>
              <w:t>uri</w:t>
            </w:r>
            <w:proofErr w:type="spellEnd"/>
            <w:r w:rsidRPr="0077698B">
              <w:rPr>
                <w:sz w:val="20"/>
                <w:szCs w:val="20"/>
              </w:rPr>
              <w:t xml:space="preserve">, precum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condițiile</w:t>
            </w:r>
            <w:proofErr w:type="spellEnd"/>
            <w:r w:rsidRPr="0077698B">
              <w:rPr>
                <w:sz w:val="20"/>
                <w:szCs w:val="20"/>
              </w:rPr>
              <w:t xml:space="preserve">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procedurile</w:t>
            </w:r>
            <w:proofErr w:type="spellEnd"/>
            <w:r w:rsidRPr="0077698B">
              <w:rPr>
                <w:sz w:val="20"/>
                <w:szCs w:val="20"/>
              </w:rPr>
              <w:t xml:space="preserve"> </w:t>
            </w:r>
            <w:proofErr w:type="spellStart"/>
            <w:r w:rsidRPr="0077698B">
              <w:rPr>
                <w:sz w:val="20"/>
                <w:szCs w:val="20"/>
              </w:rPr>
              <w:t>privind</w:t>
            </w:r>
            <w:proofErr w:type="spellEnd"/>
            <w:r w:rsidRPr="0077698B">
              <w:rPr>
                <w:sz w:val="20"/>
                <w:szCs w:val="20"/>
              </w:rPr>
              <w:t xml:space="preserve"> </w:t>
            </w:r>
            <w:proofErr w:type="spellStart"/>
            <w:r w:rsidRPr="0077698B">
              <w:rPr>
                <w:sz w:val="20"/>
                <w:szCs w:val="20"/>
              </w:rPr>
              <w:t>registrele</w:t>
            </w:r>
            <w:proofErr w:type="spellEnd"/>
            <w:r w:rsidRPr="0077698B">
              <w:rPr>
                <w:sz w:val="20"/>
                <w:szCs w:val="20"/>
              </w:rPr>
              <w:t xml:space="preserve"> centrale de </w:t>
            </w:r>
            <w:proofErr w:type="spellStart"/>
            <w:r w:rsidRPr="0077698B">
              <w:rPr>
                <w:sz w:val="20"/>
                <w:szCs w:val="20"/>
              </w:rPr>
              <w:t>securitizări</w:t>
            </w:r>
            <w:proofErr w:type="spellEnd"/>
            <w:r w:rsidRPr="0077698B">
              <w:rPr>
                <w:sz w:val="20"/>
                <w:szCs w:val="20"/>
              </w:rPr>
              <w:t xml:space="preserve">. </w:t>
            </w:r>
            <w:proofErr w:type="spellStart"/>
            <w:r w:rsidRPr="0077698B">
              <w:rPr>
                <w:sz w:val="20"/>
                <w:szCs w:val="20"/>
              </w:rPr>
              <w:t>Regulamentul</w:t>
            </w:r>
            <w:proofErr w:type="spellEnd"/>
            <w:r w:rsidRPr="0077698B">
              <w:rPr>
                <w:sz w:val="20"/>
                <w:szCs w:val="20"/>
              </w:rPr>
              <w:t xml:space="preserve"> </w:t>
            </w:r>
            <w:proofErr w:type="spellStart"/>
            <w:r w:rsidRPr="0077698B">
              <w:rPr>
                <w:sz w:val="20"/>
                <w:szCs w:val="20"/>
              </w:rPr>
              <w:t>creează</w:t>
            </w:r>
            <w:proofErr w:type="spellEnd"/>
            <w:r w:rsidRPr="0077698B">
              <w:rPr>
                <w:sz w:val="20"/>
                <w:szCs w:val="20"/>
              </w:rPr>
              <w:t xml:space="preserve">, de </w:t>
            </w:r>
            <w:proofErr w:type="spellStart"/>
            <w:r w:rsidRPr="0077698B">
              <w:rPr>
                <w:sz w:val="20"/>
                <w:szCs w:val="20"/>
              </w:rPr>
              <w:t>asemenea</w:t>
            </w:r>
            <w:proofErr w:type="spellEnd"/>
            <w:r w:rsidRPr="0077698B">
              <w:rPr>
                <w:sz w:val="20"/>
                <w:szCs w:val="20"/>
              </w:rPr>
              <w:t xml:space="preserve">, un </w:t>
            </w:r>
            <w:proofErr w:type="spellStart"/>
            <w:r w:rsidRPr="0077698B">
              <w:rPr>
                <w:sz w:val="20"/>
                <w:szCs w:val="20"/>
              </w:rPr>
              <w:t>cadru</w:t>
            </w:r>
            <w:proofErr w:type="spellEnd"/>
            <w:r w:rsidRPr="0077698B">
              <w:rPr>
                <w:sz w:val="20"/>
                <w:szCs w:val="20"/>
              </w:rPr>
              <w:t xml:space="preserve"> </w:t>
            </w:r>
            <w:proofErr w:type="spellStart"/>
            <w:r w:rsidRPr="0077698B">
              <w:rPr>
                <w:sz w:val="20"/>
                <w:szCs w:val="20"/>
              </w:rPr>
              <w:t>pentru</w:t>
            </w:r>
            <w:proofErr w:type="spellEnd"/>
            <w:r w:rsidRPr="0077698B">
              <w:rPr>
                <w:sz w:val="20"/>
                <w:szCs w:val="20"/>
              </w:rPr>
              <w:t xml:space="preserve"> </w:t>
            </w:r>
            <w:proofErr w:type="spellStart"/>
            <w:r w:rsidRPr="0077698B">
              <w:rPr>
                <w:sz w:val="20"/>
                <w:szCs w:val="20"/>
              </w:rPr>
              <w:t>securitizarea</w:t>
            </w:r>
            <w:proofErr w:type="spellEnd"/>
            <w:r w:rsidRPr="0077698B">
              <w:rPr>
                <w:sz w:val="20"/>
                <w:szCs w:val="20"/>
              </w:rPr>
              <w:t xml:space="preserve"> </w:t>
            </w:r>
            <w:proofErr w:type="spellStart"/>
            <w:r w:rsidRPr="0077698B">
              <w:rPr>
                <w:sz w:val="20"/>
                <w:szCs w:val="20"/>
              </w:rPr>
              <w:t>simplă</w:t>
            </w:r>
            <w:proofErr w:type="spellEnd"/>
            <w:r w:rsidRPr="0077698B">
              <w:rPr>
                <w:sz w:val="20"/>
                <w:szCs w:val="20"/>
              </w:rPr>
              <w:t xml:space="preserve">, </w:t>
            </w:r>
            <w:proofErr w:type="spellStart"/>
            <w:r w:rsidRPr="0077698B">
              <w:rPr>
                <w:sz w:val="20"/>
                <w:szCs w:val="20"/>
              </w:rPr>
              <w:t>transparentă</w:t>
            </w:r>
            <w:proofErr w:type="spellEnd"/>
            <w:r w:rsidRPr="0077698B">
              <w:rPr>
                <w:sz w:val="20"/>
                <w:szCs w:val="20"/>
              </w:rPr>
              <w:t xml:space="preserve">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standardizată</w:t>
            </w:r>
            <w:proofErr w:type="spellEnd"/>
            <w:r w:rsidRPr="0077698B">
              <w:rPr>
                <w:sz w:val="20"/>
                <w:szCs w:val="20"/>
              </w:rPr>
              <w:t xml:space="preserve"> (STS).</w:t>
            </w:r>
          </w:p>
          <w:p w14:paraId="29D28501" w14:textId="64DA3955" w:rsidR="00685FAF" w:rsidRPr="0077698B" w:rsidRDefault="00FE3D0E" w:rsidP="000205CC">
            <w:pPr>
              <w:pStyle w:val="oj-normal"/>
              <w:shd w:val="clear" w:color="auto" w:fill="FFFFFF"/>
              <w:spacing w:before="0" w:beforeAutospacing="0" w:after="0" w:afterAutospacing="0"/>
              <w:jc w:val="both"/>
              <w:rPr>
                <w:b/>
                <w:bCs/>
                <w:sz w:val="20"/>
                <w:szCs w:val="20"/>
              </w:rPr>
            </w:pPr>
            <w:r w:rsidRPr="0077698B">
              <w:rPr>
                <w:sz w:val="20"/>
                <w:szCs w:val="20"/>
              </w:rPr>
              <w:t>(2)   </w:t>
            </w:r>
            <w:proofErr w:type="spellStart"/>
            <w:r w:rsidRPr="0077698B">
              <w:rPr>
                <w:sz w:val="20"/>
                <w:szCs w:val="20"/>
              </w:rPr>
              <w:t>Prezentul</w:t>
            </w:r>
            <w:proofErr w:type="spellEnd"/>
            <w:r w:rsidRPr="0077698B">
              <w:rPr>
                <w:sz w:val="20"/>
                <w:szCs w:val="20"/>
              </w:rPr>
              <w:t xml:space="preserve"> </w:t>
            </w:r>
            <w:proofErr w:type="spellStart"/>
            <w:r w:rsidRPr="0077698B">
              <w:rPr>
                <w:sz w:val="20"/>
                <w:szCs w:val="20"/>
              </w:rPr>
              <w:t>regulament</w:t>
            </w:r>
            <w:proofErr w:type="spellEnd"/>
            <w:r w:rsidRPr="0077698B">
              <w:rPr>
                <w:sz w:val="20"/>
                <w:szCs w:val="20"/>
              </w:rPr>
              <w:t xml:space="preserve"> se </w:t>
            </w:r>
            <w:proofErr w:type="spellStart"/>
            <w:r w:rsidRPr="0077698B">
              <w:rPr>
                <w:sz w:val="20"/>
                <w:szCs w:val="20"/>
              </w:rPr>
              <w:t>aplică</w:t>
            </w:r>
            <w:proofErr w:type="spellEnd"/>
            <w:r w:rsidRPr="0077698B">
              <w:rPr>
                <w:sz w:val="20"/>
                <w:szCs w:val="20"/>
              </w:rPr>
              <w:t xml:space="preserve"> </w:t>
            </w:r>
            <w:proofErr w:type="spellStart"/>
            <w:r w:rsidRPr="0077698B">
              <w:rPr>
                <w:sz w:val="20"/>
                <w:szCs w:val="20"/>
              </w:rPr>
              <w:t>investitorilor</w:t>
            </w:r>
            <w:proofErr w:type="spellEnd"/>
            <w:r w:rsidRPr="0077698B">
              <w:rPr>
                <w:sz w:val="20"/>
                <w:szCs w:val="20"/>
              </w:rPr>
              <w:t xml:space="preserve"> </w:t>
            </w:r>
            <w:proofErr w:type="spellStart"/>
            <w:r w:rsidRPr="0077698B">
              <w:rPr>
                <w:sz w:val="20"/>
                <w:szCs w:val="20"/>
              </w:rPr>
              <w:t>instituționali</w:t>
            </w:r>
            <w:proofErr w:type="spellEnd"/>
            <w:r w:rsidRPr="0077698B">
              <w:rPr>
                <w:sz w:val="20"/>
                <w:szCs w:val="20"/>
              </w:rPr>
              <w:t xml:space="preserve">, precum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inițiatorilor</w:t>
            </w:r>
            <w:proofErr w:type="spellEnd"/>
            <w:r w:rsidRPr="0077698B">
              <w:rPr>
                <w:sz w:val="20"/>
                <w:szCs w:val="20"/>
              </w:rPr>
              <w:t xml:space="preserve">, </w:t>
            </w:r>
            <w:proofErr w:type="spellStart"/>
            <w:r w:rsidRPr="0077698B">
              <w:rPr>
                <w:sz w:val="20"/>
                <w:szCs w:val="20"/>
              </w:rPr>
              <w:t>sponsorilor</w:t>
            </w:r>
            <w:proofErr w:type="spellEnd"/>
            <w:r w:rsidRPr="0077698B">
              <w:rPr>
                <w:sz w:val="20"/>
                <w:szCs w:val="20"/>
              </w:rPr>
              <w:t xml:space="preserve">, </w:t>
            </w:r>
            <w:proofErr w:type="spellStart"/>
            <w:r w:rsidRPr="0077698B">
              <w:rPr>
                <w:sz w:val="20"/>
                <w:szCs w:val="20"/>
              </w:rPr>
              <w:t>creditorilor</w:t>
            </w:r>
            <w:proofErr w:type="spellEnd"/>
            <w:r w:rsidRPr="0077698B">
              <w:rPr>
                <w:sz w:val="20"/>
                <w:szCs w:val="20"/>
              </w:rPr>
              <w:t xml:space="preserve"> </w:t>
            </w:r>
            <w:proofErr w:type="spellStart"/>
            <w:r w:rsidRPr="0077698B">
              <w:rPr>
                <w:sz w:val="20"/>
                <w:szCs w:val="20"/>
              </w:rPr>
              <w:t>inițiali</w:t>
            </w:r>
            <w:proofErr w:type="spellEnd"/>
            <w:r w:rsidRPr="0077698B">
              <w:rPr>
                <w:sz w:val="20"/>
                <w:szCs w:val="20"/>
              </w:rPr>
              <w:t xml:space="preserve"> </w:t>
            </w:r>
            <w:proofErr w:type="spellStart"/>
            <w:r w:rsidRPr="0077698B">
              <w:rPr>
                <w:sz w:val="20"/>
                <w:szCs w:val="20"/>
              </w:rPr>
              <w:t>și</w:t>
            </w:r>
            <w:proofErr w:type="spellEnd"/>
            <w:r w:rsidRPr="0077698B">
              <w:rPr>
                <w:sz w:val="20"/>
                <w:szCs w:val="20"/>
              </w:rPr>
              <w:t xml:space="preserve"> </w:t>
            </w:r>
            <w:proofErr w:type="spellStart"/>
            <w:r w:rsidRPr="0077698B">
              <w:rPr>
                <w:sz w:val="20"/>
                <w:szCs w:val="20"/>
              </w:rPr>
              <w:t>entităților</w:t>
            </w:r>
            <w:proofErr w:type="spellEnd"/>
            <w:r w:rsidRPr="0077698B">
              <w:rPr>
                <w:sz w:val="20"/>
                <w:szCs w:val="20"/>
              </w:rPr>
              <w:t xml:space="preserve"> special </w:t>
            </w:r>
            <w:proofErr w:type="spellStart"/>
            <w:r w:rsidRPr="0077698B">
              <w:rPr>
                <w:sz w:val="20"/>
                <w:szCs w:val="20"/>
              </w:rPr>
              <w:t>constituite</w:t>
            </w:r>
            <w:proofErr w:type="spellEnd"/>
            <w:r w:rsidRPr="0077698B">
              <w:rPr>
                <w:sz w:val="20"/>
                <w:szCs w:val="20"/>
              </w:rPr>
              <w:t xml:space="preserve"> </w:t>
            </w:r>
            <w:proofErr w:type="spellStart"/>
            <w:r w:rsidRPr="0077698B">
              <w:rPr>
                <w:sz w:val="20"/>
                <w:szCs w:val="20"/>
              </w:rPr>
              <w:t>în</w:t>
            </w:r>
            <w:proofErr w:type="spellEnd"/>
            <w:r w:rsidRPr="0077698B">
              <w:rPr>
                <w:sz w:val="20"/>
                <w:szCs w:val="20"/>
              </w:rPr>
              <w:t xml:space="preserve"> </w:t>
            </w:r>
            <w:proofErr w:type="spellStart"/>
            <w:r w:rsidRPr="0077698B">
              <w:rPr>
                <w:sz w:val="20"/>
                <w:szCs w:val="20"/>
              </w:rPr>
              <w:t>scopul</w:t>
            </w:r>
            <w:proofErr w:type="spellEnd"/>
            <w:r w:rsidRPr="0077698B">
              <w:rPr>
                <w:sz w:val="20"/>
                <w:szCs w:val="20"/>
              </w:rPr>
              <w:t xml:space="preserve"> </w:t>
            </w:r>
            <w:proofErr w:type="spellStart"/>
            <w:r w:rsidRPr="0077698B">
              <w:rPr>
                <w:sz w:val="20"/>
                <w:szCs w:val="20"/>
              </w:rPr>
              <w:t>securitizării</w:t>
            </w:r>
            <w:proofErr w:type="spellEnd"/>
            <w:r w:rsidRPr="0077698B">
              <w:rPr>
                <w:sz w:val="20"/>
                <w:szCs w:val="20"/>
              </w:rPr>
              <w:t>.</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AC65D6" w14:textId="77777777" w:rsidR="00A203AA" w:rsidRPr="0077698B" w:rsidRDefault="00A203AA" w:rsidP="000205CC">
            <w:pPr>
              <w:shd w:val="clear" w:color="auto" w:fill="FFFFFF"/>
              <w:jc w:val="center"/>
              <w:rPr>
                <w:b/>
                <w:bCs/>
                <w:sz w:val="20"/>
                <w:szCs w:val="20"/>
                <w:lang w:val="ro-MD" w:eastAsia="en-US"/>
              </w:rPr>
            </w:pPr>
            <w:r w:rsidRPr="0077698B">
              <w:rPr>
                <w:iCs/>
                <w:sz w:val="20"/>
                <w:szCs w:val="20"/>
                <w:lang w:val="ro-MD" w:eastAsia="en-US"/>
              </w:rPr>
              <w:t xml:space="preserve">Articolul 1. </w:t>
            </w:r>
            <w:r w:rsidRPr="0077698B">
              <w:rPr>
                <w:b/>
                <w:bCs/>
                <w:sz w:val="20"/>
                <w:szCs w:val="20"/>
                <w:lang w:val="ro-MD" w:eastAsia="en-US"/>
              </w:rPr>
              <w:t>Obiectul și domeniul de aplicare</w:t>
            </w:r>
          </w:p>
          <w:p w14:paraId="33CB885A" w14:textId="77777777" w:rsidR="00A203AA" w:rsidRPr="0077698B" w:rsidRDefault="00A203AA" w:rsidP="000205CC">
            <w:pPr>
              <w:shd w:val="clear" w:color="auto" w:fill="FFFFFF"/>
              <w:jc w:val="both"/>
              <w:rPr>
                <w:sz w:val="20"/>
                <w:szCs w:val="20"/>
                <w:lang w:val="ro-MD" w:eastAsia="en-US"/>
              </w:rPr>
            </w:pPr>
            <w:r w:rsidRPr="0077698B">
              <w:rPr>
                <w:sz w:val="20"/>
                <w:szCs w:val="20"/>
                <w:lang w:val="ro-MD" w:eastAsia="en-US"/>
              </w:rPr>
              <w:t>(1) Prezenta lege stabilește cadrul general privind securitizarea,  inclusiv:</w:t>
            </w:r>
          </w:p>
          <w:p w14:paraId="223AB4B9" w14:textId="77777777" w:rsidR="00A203AA" w:rsidRPr="0077698B" w:rsidRDefault="00A203AA" w:rsidP="000205CC">
            <w:pPr>
              <w:shd w:val="clear" w:color="auto" w:fill="FFFFFF"/>
              <w:jc w:val="both"/>
              <w:rPr>
                <w:sz w:val="20"/>
                <w:szCs w:val="20"/>
                <w:lang w:val="ro-MD" w:eastAsia="en-US"/>
              </w:rPr>
            </w:pPr>
            <w:r w:rsidRPr="0077698B">
              <w:rPr>
                <w:sz w:val="20"/>
                <w:szCs w:val="20"/>
                <w:lang w:val="ro-MD" w:eastAsia="en-US"/>
              </w:rPr>
              <w:t xml:space="preserve">a) </w:t>
            </w:r>
            <w:r w:rsidRPr="0077698B">
              <w:rPr>
                <w:sz w:val="20"/>
                <w:szCs w:val="20"/>
                <w:lang w:val="ro-RO" w:eastAsia="ro-MD"/>
              </w:rPr>
              <w:t xml:space="preserve">definește securitizarea și </w:t>
            </w:r>
            <w:r w:rsidRPr="0077698B">
              <w:rPr>
                <w:sz w:val="20"/>
                <w:szCs w:val="20"/>
                <w:lang w:val="ro-MD" w:eastAsia="en-US"/>
              </w:rPr>
              <w:t>stabilește cerințele privind îndeplinirea obligației de diligență, reținerea riscului și transparența impuse părților implicate în securitizări;</w:t>
            </w:r>
          </w:p>
          <w:p w14:paraId="4133D062" w14:textId="77777777" w:rsidR="00A203AA" w:rsidRPr="0077698B" w:rsidRDefault="00A203AA" w:rsidP="000205CC">
            <w:pPr>
              <w:shd w:val="clear" w:color="auto" w:fill="FFFFFF"/>
              <w:jc w:val="both"/>
              <w:rPr>
                <w:sz w:val="20"/>
                <w:szCs w:val="20"/>
                <w:lang w:val="ro-MD" w:eastAsia="en-US"/>
              </w:rPr>
            </w:pPr>
            <w:r w:rsidRPr="0077698B">
              <w:rPr>
                <w:sz w:val="20"/>
                <w:szCs w:val="20"/>
                <w:lang w:val="ro-MD" w:eastAsia="en-US"/>
              </w:rPr>
              <w:t xml:space="preserve">b) criteriile pentru acordarea creditelor, cerințele privind vânzarea securitizărilor către clienții de retail, interzicerea </w:t>
            </w:r>
            <w:proofErr w:type="spellStart"/>
            <w:r w:rsidRPr="0077698B">
              <w:rPr>
                <w:sz w:val="20"/>
                <w:szCs w:val="20"/>
                <w:lang w:val="ro-MD" w:eastAsia="en-US"/>
              </w:rPr>
              <w:t>resecuritizărilor</w:t>
            </w:r>
            <w:proofErr w:type="spellEnd"/>
            <w:r w:rsidRPr="0077698B">
              <w:rPr>
                <w:sz w:val="20"/>
                <w:szCs w:val="20"/>
                <w:lang w:val="ro-MD" w:eastAsia="en-US"/>
              </w:rPr>
              <w:t>;</w:t>
            </w:r>
          </w:p>
          <w:p w14:paraId="7BCE1BC3" w14:textId="77777777" w:rsidR="00A203AA" w:rsidRPr="0077698B" w:rsidRDefault="00A203AA" w:rsidP="000205CC">
            <w:pPr>
              <w:shd w:val="clear" w:color="auto" w:fill="FFFFFF"/>
              <w:jc w:val="both"/>
              <w:rPr>
                <w:sz w:val="20"/>
                <w:szCs w:val="20"/>
                <w:lang w:val="ro-MD" w:eastAsia="en-US"/>
              </w:rPr>
            </w:pPr>
            <w:r w:rsidRPr="0077698B">
              <w:rPr>
                <w:sz w:val="20"/>
                <w:szCs w:val="20"/>
                <w:lang w:val="ro-MD" w:eastAsia="en-US"/>
              </w:rPr>
              <w:t>c) cerințele pentru entitățile special constituite în scopul securitizării;</w:t>
            </w:r>
          </w:p>
          <w:p w14:paraId="3E44C648" w14:textId="17C0871B" w:rsidR="00A203AA" w:rsidRPr="0077698B" w:rsidRDefault="00A203AA" w:rsidP="000205CC">
            <w:pPr>
              <w:shd w:val="clear" w:color="auto" w:fill="FFFFFF"/>
              <w:jc w:val="both"/>
              <w:rPr>
                <w:sz w:val="20"/>
                <w:szCs w:val="20"/>
                <w:lang w:val="ro-MD" w:eastAsia="en-US"/>
              </w:rPr>
            </w:pPr>
            <w:r w:rsidRPr="0077698B">
              <w:rPr>
                <w:sz w:val="20"/>
                <w:szCs w:val="20"/>
                <w:lang w:val="ro-MD" w:eastAsia="en-US"/>
              </w:rPr>
              <w:t>d) creează un cadru pentru securitizarea simplă, transparentă și standardizată.</w:t>
            </w:r>
          </w:p>
          <w:p w14:paraId="0C45321C" w14:textId="7CEA5A92" w:rsidR="00685FAF" w:rsidRPr="0077698B" w:rsidRDefault="00A203AA" w:rsidP="000205CC">
            <w:pPr>
              <w:shd w:val="clear" w:color="auto" w:fill="FFFFFF"/>
              <w:jc w:val="both"/>
              <w:rPr>
                <w:sz w:val="20"/>
                <w:szCs w:val="20"/>
                <w:lang w:val="ro-MD" w:eastAsia="en-US"/>
              </w:rPr>
            </w:pPr>
            <w:r w:rsidRPr="0077698B">
              <w:rPr>
                <w:sz w:val="20"/>
                <w:szCs w:val="20"/>
                <w:lang w:val="ro-MD" w:eastAsia="en-US"/>
              </w:rPr>
              <w:t xml:space="preserve">(2) Prezenta lege se aplică investitorilor instituționali, precum și inițiatorilor, sponsorilor, creditorilor inițiali și entităților special constituite în scopul securitizării, așa cum </w:t>
            </w:r>
            <w:r w:rsidR="000205CC" w:rsidRPr="0077698B">
              <w:rPr>
                <w:sz w:val="20"/>
                <w:szCs w:val="20"/>
                <w:lang w:val="ro-MD" w:eastAsia="en-US"/>
              </w:rPr>
              <w:t>sunt definiți în prezenta lege.</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66980842" w14:textId="77777777" w:rsidR="00133672" w:rsidRPr="0077698B" w:rsidRDefault="00133672" w:rsidP="000205CC">
            <w:pPr>
              <w:jc w:val="center"/>
              <w:rPr>
                <w:bCs/>
                <w:sz w:val="20"/>
                <w:szCs w:val="20"/>
                <w:lang w:val="ro-RO"/>
              </w:rPr>
            </w:pPr>
          </w:p>
          <w:p w14:paraId="55A01F3B" w14:textId="051A8CCB" w:rsidR="00685FAF" w:rsidRPr="0077698B" w:rsidRDefault="00CA2AA7" w:rsidP="000205CC">
            <w:pPr>
              <w:jc w:val="center"/>
              <w:rPr>
                <w:bCs/>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DB0A13" w14:textId="77777777" w:rsidR="00685FAF" w:rsidRPr="0077698B" w:rsidRDefault="00685FAF" w:rsidP="000205CC">
            <w:pPr>
              <w:rPr>
                <w:b/>
                <w:sz w:val="20"/>
                <w:szCs w:val="20"/>
                <w:lang w:val="ro-RO"/>
              </w:rPr>
            </w:pPr>
          </w:p>
        </w:tc>
      </w:tr>
      <w:tr w:rsidR="006F2FAD" w:rsidRPr="0077698B" w14:paraId="31430766"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274E78" w14:textId="77777777" w:rsidR="00FE3D0E" w:rsidRPr="0077698B" w:rsidRDefault="00FE3D0E" w:rsidP="000205CC">
            <w:pPr>
              <w:shd w:val="clear" w:color="auto" w:fill="FFFFFF"/>
              <w:jc w:val="center"/>
              <w:rPr>
                <w:iCs/>
                <w:sz w:val="20"/>
                <w:szCs w:val="20"/>
                <w:lang w:val="ro-MD" w:eastAsia="ro-MD"/>
              </w:rPr>
            </w:pPr>
            <w:r w:rsidRPr="0077698B">
              <w:rPr>
                <w:iCs/>
                <w:sz w:val="20"/>
                <w:szCs w:val="20"/>
                <w:lang w:val="ro-MD" w:eastAsia="ro-MD"/>
              </w:rPr>
              <w:lastRenderedPageBreak/>
              <w:t>Articolul 2</w:t>
            </w:r>
          </w:p>
          <w:p w14:paraId="71FA05D1" w14:textId="77777777" w:rsidR="00FE3D0E" w:rsidRPr="0077698B" w:rsidRDefault="00FE3D0E" w:rsidP="000205CC">
            <w:pPr>
              <w:shd w:val="clear" w:color="auto" w:fill="FFFFFF"/>
              <w:jc w:val="center"/>
              <w:rPr>
                <w:b/>
                <w:bCs/>
                <w:sz w:val="20"/>
                <w:szCs w:val="20"/>
                <w:lang w:val="ro-MD" w:eastAsia="ro-MD"/>
              </w:rPr>
            </w:pPr>
            <w:r w:rsidRPr="0077698B">
              <w:rPr>
                <w:b/>
                <w:bCs/>
                <w:sz w:val="20"/>
                <w:szCs w:val="20"/>
                <w:lang w:val="ro-MD" w:eastAsia="ro-MD"/>
              </w:rPr>
              <w:t>Definiții</w:t>
            </w:r>
          </w:p>
          <w:p w14:paraId="1FBE13EC"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În sensul prezentului regulament, se aplică următoarele definiții:</w:t>
            </w:r>
          </w:p>
          <w:p w14:paraId="0AD686FC" w14:textId="23B47584" w:rsidR="00FE3D0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1. </w:t>
            </w:r>
            <w:r w:rsidR="00FE3D0E" w:rsidRPr="0077698B">
              <w:rPr>
                <w:sz w:val="20"/>
                <w:szCs w:val="20"/>
                <w:lang w:val="ro-MD" w:eastAsia="ro-MD"/>
              </w:rPr>
              <w:t>„securitizare” înseamnă o tranzacție sau o schemă prin care riscul de credit asociat unei expuneri sau unui portofoliu de expuneri este segmentat pe tranșe, care prezintă toate caracteristicile următoare:</w:t>
            </w:r>
          </w:p>
          <w:p w14:paraId="55C67BBB" w14:textId="657944BF" w:rsidR="00FE3D0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(a) </w:t>
            </w:r>
            <w:r w:rsidR="00FE3D0E" w:rsidRPr="0077698B">
              <w:rPr>
                <w:sz w:val="20"/>
                <w:szCs w:val="20"/>
                <w:lang w:val="ro-MD" w:eastAsia="ro-MD"/>
              </w:rPr>
              <w:t>plățile în cadrul tranzacției sau schemei sunt dependente de performanța expunerii sau a portofoliului de expuneri;</w:t>
            </w:r>
          </w:p>
          <w:p w14:paraId="349FE71D" w14:textId="1CB19B3E"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0F645D" w:rsidRPr="0077698B">
              <w:rPr>
                <w:sz w:val="20"/>
                <w:szCs w:val="20"/>
                <w:lang w:val="ro-MD" w:eastAsia="ro-MD"/>
              </w:rPr>
              <w:t xml:space="preserve"> </w:t>
            </w:r>
            <w:r w:rsidRPr="0077698B">
              <w:rPr>
                <w:sz w:val="20"/>
                <w:szCs w:val="20"/>
                <w:lang w:val="ro-MD" w:eastAsia="ro-MD"/>
              </w:rPr>
              <w:t>subordonarea tranșelor determină modul de alocare a pierderilor pe parcursul duratei de viață a tranzacției sau a schemei;</w:t>
            </w:r>
          </w:p>
          <w:p w14:paraId="36117B38" w14:textId="178DA3E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(c)</w:t>
            </w:r>
            <w:r w:rsidR="000F645D" w:rsidRPr="0077698B">
              <w:rPr>
                <w:sz w:val="20"/>
                <w:szCs w:val="20"/>
                <w:lang w:val="ro-MD" w:eastAsia="ro-MD"/>
              </w:rPr>
              <w:t xml:space="preserve"> </w:t>
            </w:r>
            <w:r w:rsidRPr="0077698B">
              <w:rPr>
                <w:sz w:val="20"/>
                <w:szCs w:val="20"/>
                <w:lang w:val="ro-MD" w:eastAsia="ro-MD"/>
              </w:rPr>
              <w:t>tranzacția sau schema nu creează expuneri care prezintă toate caracteristicile enumerate la articolul 147 alineatul (8) din Regulamentul (UE) nr. 575/2013;</w:t>
            </w:r>
          </w:p>
          <w:p w14:paraId="2FD5A791" w14:textId="77777777" w:rsidR="00E10CF1" w:rsidRPr="0077698B" w:rsidRDefault="00E10CF1" w:rsidP="000205CC">
            <w:pPr>
              <w:shd w:val="clear" w:color="auto" w:fill="FFFFFF"/>
              <w:jc w:val="both"/>
              <w:rPr>
                <w:sz w:val="20"/>
                <w:szCs w:val="20"/>
                <w:lang w:val="ro-MD" w:eastAsia="ro-MD"/>
              </w:rPr>
            </w:pPr>
          </w:p>
          <w:p w14:paraId="1ED49AFF" w14:textId="1527F6F7" w:rsidR="00E10CF1" w:rsidRPr="0077698B" w:rsidRDefault="00E10CF1" w:rsidP="000205CC">
            <w:pPr>
              <w:pStyle w:val="Textcomentariu"/>
              <w:spacing w:after="0"/>
              <w:jc w:val="both"/>
              <w:rPr>
                <w:rFonts w:ascii="Times New Roman" w:hAnsi="Times New Roman" w:cs="Times New Roman"/>
              </w:rPr>
            </w:pPr>
            <w:r w:rsidRPr="0077698B">
              <w:rPr>
                <w:rFonts w:ascii="Times New Roman" w:hAnsi="Times New Roman" w:cs="Times New Roman"/>
              </w:rPr>
              <w:t xml:space="preserve">(Art.147 </w:t>
            </w:r>
            <w:proofErr w:type="spellStart"/>
            <w:proofErr w:type="gramStart"/>
            <w:r w:rsidRPr="0077698B">
              <w:rPr>
                <w:rFonts w:ascii="Times New Roman" w:hAnsi="Times New Roman" w:cs="Times New Roman"/>
              </w:rPr>
              <w:t>alin</w:t>
            </w:r>
            <w:proofErr w:type="spellEnd"/>
            <w:r w:rsidRPr="0077698B">
              <w:rPr>
                <w:rFonts w:ascii="Times New Roman" w:hAnsi="Times New Roman" w:cs="Times New Roman"/>
              </w:rPr>
              <w:t>.(</w:t>
            </w:r>
            <w:proofErr w:type="gramEnd"/>
            <w:r w:rsidRPr="0077698B">
              <w:rPr>
                <w:rFonts w:ascii="Times New Roman" w:hAnsi="Times New Roman" w:cs="Times New Roman"/>
              </w:rPr>
              <w:t xml:space="preserve">8) </w:t>
            </w:r>
            <w:proofErr w:type="spellStart"/>
            <w:r w:rsidRPr="0077698B">
              <w:rPr>
                <w:rFonts w:ascii="Times New Roman" w:hAnsi="Times New Roman" w:cs="Times New Roman"/>
              </w:rPr>
              <w:t>Regulament</w:t>
            </w:r>
            <w:proofErr w:type="spellEnd"/>
            <w:r w:rsidRPr="0077698B">
              <w:rPr>
                <w:rFonts w:ascii="Times New Roman" w:hAnsi="Times New Roman" w:cs="Times New Roman"/>
              </w:rPr>
              <w:t xml:space="preserve"> UE 575/</w:t>
            </w:r>
            <w:proofErr w:type="gramStart"/>
            <w:r w:rsidRPr="0077698B">
              <w:rPr>
                <w:rFonts w:ascii="Times New Roman" w:hAnsi="Times New Roman" w:cs="Times New Roman"/>
              </w:rPr>
              <w:t>2013 :</w:t>
            </w:r>
            <w:proofErr w:type="gramEnd"/>
          </w:p>
          <w:p w14:paraId="6A5A6417" w14:textId="64383693" w:rsidR="00D0048E" w:rsidRPr="0077698B" w:rsidRDefault="00E10CF1" w:rsidP="000205CC">
            <w:pPr>
              <w:pStyle w:val="Textcomentariu"/>
              <w:spacing w:after="0"/>
              <w:jc w:val="both"/>
              <w:rPr>
                <w:rFonts w:ascii="Times New Roman" w:hAnsi="Times New Roman" w:cs="Times New Roman"/>
                <w:lang w:val="ro-MD"/>
              </w:rPr>
            </w:pPr>
            <w:r w:rsidRPr="0077698B">
              <w:rPr>
                <w:rFonts w:ascii="Times New Roman" w:eastAsia="Times New Roman" w:hAnsi="Times New Roman" w:cs="Times New Roman"/>
              </w:rPr>
              <w:t>(8)   </w:t>
            </w:r>
            <w:proofErr w:type="spellStart"/>
            <w:r w:rsidRPr="0077698B">
              <w:rPr>
                <w:rFonts w:ascii="Times New Roman" w:eastAsia="Times New Roman" w:hAnsi="Times New Roman" w:cs="Times New Roman"/>
              </w:rPr>
              <w:t>În</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cadrul</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clasei</w:t>
            </w:r>
            <w:proofErr w:type="spellEnd"/>
            <w:r w:rsidRPr="0077698B">
              <w:rPr>
                <w:rFonts w:ascii="Times New Roman" w:eastAsia="Times New Roman" w:hAnsi="Times New Roman" w:cs="Times New Roman"/>
              </w:rPr>
              <w:t xml:space="preserve"> de </w:t>
            </w:r>
            <w:proofErr w:type="spellStart"/>
            <w:r w:rsidRPr="0077698B">
              <w:rPr>
                <w:rFonts w:ascii="Times New Roman" w:eastAsia="Times New Roman" w:hAnsi="Times New Roman" w:cs="Times New Roman"/>
              </w:rPr>
              <w:t>expuneri</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față</w:t>
            </w:r>
            <w:proofErr w:type="spellEnd"/>
            <w:r w:rsidRPr="0077698B">
              <w:rPr>
                <w:rFonts w:ascii="Times New Roman" w:eastAsia="Times New Roman" w:hAnsi="Times New Roman" w:cs="Times New Roman"/>
              </w:rPr>
              <w:t xml:space="preserve"> de </w:t>
            </w:r>
            <w:proofErr w:type="spellStart"/>
            <w:r w:rsidRPr="0077698B">
              <w:rPr>
                <w:rFonts w:ascii="Times New Roman" w:eastAsia="Times New Roman" w:hAnsi="Times New Roman" w:cs="Times New Roman"/>
              </w:rPr>
              <w:t>societăți</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prevăzute</w:t>
            </w:r>
            <w:proofErr w:type="spellEnd"/>
            <w:r w:rsidRPr="0077698B">
              <w:rPr>
                <w:rFonts w:ascii="Times New Roman" w:eastAsia="Times New Roman" w:hAnsi="Times New Roman" w:cs="Times New Roman"/>
              </w:rPr>
              <w:t xml:space="preserve"> la </w:t>
            </w:r>
            <w:proofErr w:type="spellStart"/>
            <w:r w:rsidRPr="0077698B">
              <w:rPr>
                <w:rFonts w:ascii="Times New Roman" w:eastAsia="Times New Roman" w:hAnsi="Times New Roman" w:cs="Times New Roman"/>
              </w:rPr>
              <w:t>alineatul</w:t>
            </w:r>
            <w:proofErr w:type="spellEnd"/>
            <w:r w:rsidRPr="0077698B">
              <w:rPr>
                <w:rFonts w:ascii="Times New Roman" w:eastAsia="Times New Roman" w:hAnsi="Times New Roman" w:cs="Times New Roman"/>
              </w:rPr>
              <w:t xml:space="preserve"> (2) </w:t>
            </w:r>
            <w:proofErr w:type="spellStart"/>
            <w:r w:rsidRPr="0077698B">
              <w:rPr>
                <w:rFonts w:ascii="Times New Roman" w:eastAsia="Times New Roman" w:hAnsi="Times New Roman" w:cs="Times New Roman"/>
              </w:rPr>
              <w:t>litera</w:t>
            </w:r>
            <w:proofErr w:type="spellEnd"/>
            <w:r w:rsidRPr="0077698B">
              <w:rPr>
                <w:rFonts w:ascii="Times New Roman" w:eastAsia="Times New Roman" w:hAnsi="Times New Roman" w:cs="Times New Roman"/>
              </w:rPr>
              <w:t xml:space="preserve"> (c), </w:t>
            </w:r>
            <w:proofErr w:type="spellStart"/>
            <w:r w:rsidRPr="0077698B">
              <w:rPr>
                <w:rFonts w:ascii="Times New Roman" w:eastAsia="Times New Roman" w:hAnsi="Times New Roman" w:cs="Times New Roman"/>
              </w:rPr>
              <w:t>instituțiile</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identifică</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în</w:t>
            </w:r>
            <w:proofErr w:type="spellEnd"/>
            <w:r w:rsidRPr="0077698B">
              <w:rPr>
                <w:rFonts w:ascii="Times New Roman" w:eastAsia="Times New Roman" w:hAnsi="Times New Roman" w:cs="Times New Roman"/>
              </w:rPr>
              <w:t xml:space="preserve"> mod distinct ca </w:t>
            </w:r>
            <w:proofErr w:type="spellStart"/>
            <w:r w:rsidRPr="0077698B">
              <w:rPr>
                <w:rFonts w:ascii="Times New Roman" w:eastAsia="Times New Roman" w:hAnsi="Times New Roman" w:cs="Times New Roman"/>
              </w:rPr>
              <w:t>expuneri</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provenind</w:t>
            </w:r>
            <w:proofErr w:type="spellEnd"/>
            <w:r w:rsidRPr="0077698B">
              <w:rPr>
                <w:rFonts w:ascii="Times New Roman" w:eastAsia="Times New Roman" w:hAnsi="Times New Roman" w:cs="Times New Roman"/>
              </w:rPr>
              <w:t xml:space="preserve"> din </w:t>
            </w:r>
            <w:proofErr w:type="spellStart"/>
            <w:r w:rsidRPr="0077698B">
              <w:rPr>
                <w:rFonts w:ascii="Times New Roman" w:eastAsia="Times New Roman" w:hAnsi="Times New Roman" w:cs="Times New Roman"/>
              </w:rPr>
              <w:t>finanțări</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specializate</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expunerile</w:t>
            </w:r>
            <w:proofErr w:type="spellEnd"/>
            <w:r w:rsidRPr="0077698B">
              <w:rPr>
                <w:rFonts w:ascii="Times New Roman" w:eastAsia="Times New Roman" w:hAnsi="Times New Roman" w:cs="Times New Roman"/>
              </w:rPr>
              <w:t xml:space="preserve"> care </w:t>
            </w:r>
            <w:proofErr w:type="spellStart"/>
            <w:r w:rsidRPr="0077698B">
              <w:rPr>
                <w:rFonts w:ascii="Times New Roman" w:eastAsia="Times New Roman" w:hAnsi="Times New Roman" w:cs="Times New Roman"/>
              </w:rPr>
              <w:t>prezintă</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următoarele</w:t>
            </w:r>
            <w:proofErr w:type="spellEnd"/>
            <w:r w:rsidRPr="0077698B">
              <w:rPr>
                <w:rFonts w:ascii="Times New Roman" w:eastAsia="Times New Roman" w:hAnsi="Times New Roman" w:cs="Times New Roman"/>
              </w:rPr>
              <w:t xml:space="preserve"> </w:t>
            </w:r>
            <w:proofErr w:type="spellStart"/>
            <w:r w:rsidRPr="0077698B">
              <w:rPr>
                <w:rFonts w:ascii="Times New Roman" w:eastAsia="Times New Roman" w:hAnsi="Times New Roman" w:cs="Times New Roman"/>
              </w:rPr>
              <w:t>caracteristici</w:t>
            </w:r>
            <w:proofErr w:type="spellEnd"/>
            <w:r w:rsidRPr="0077698B">
              <w:rPr>
                <w:rFonts w:ascii="Times New Roman" w:eastAsia="Times New Roman" w:hAnsi="Times New Roman" w:cs="Times New Roman"/>
              </w:rPr>
              <w:t>)</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B797A" w14:textId="77777777" w:rsidR="00825E61" w:rsidRPr="0077698B" w:rsidRDefault="00825E61" w:rsidP="00FE4FAE">
            <w:pPr>
              <w:shd w:val="clear" w:color="auto" w:fill="FFFFFF"/>
              <w:jc w:val="center"/>
              <w:rPr>
                <w:b/>
                <w:bCs/>
                <w:sz w:val="20"/>
                <w:szCs w:val="20"/>
                <w:lang w:val="ro-MD"/>
              </w:rPr>
            </w:pPr>
            <w:r w:rsidRPr="0077698B">
              <w:rPr>
                <w:iCs/>
                <w:sz w:val="20"/>
                <w:szCs w:val="20"/>
                <w:lang w:val="ro-MD"/>
              </w:rPr>
              <w:t xml:space="preserve">Articolul 2. </w:t>
            </w:r>
            <w:r w:rsidRPr="0077698B">
              <w:rPr>
                <w:b/>
                <w:bCs/>
                <w:sz w:val="20"/>
                <w:szCs w:val="20"/>
                <w:lang w:val="ro-MD"/>
              </w:rPr>
              <w:t>Definiții</w:t>
            </w:r>
          </w:p>
          <w:p w14:paraId="28501BF5" w14:textId="7DE52FAF" w:rsidR="00825E61" w:rsidRPr="0077698B" w:rsidRDefault="00825E61" w:rsidP="00FE4FAE">
            <w:pPr>
              <w:shd w:val="clear" w:color="auto" w:fill="FFFFFF"/>
              <w:jc w:val="both"/>
              <w:rPr>
                <w:sz w:val="20"/>
                <w:szCs w:val="20"/>
                <w:lang w:val="en-US" w:eastAsia="en-US"/>
              </w:rPr>
            </w:pPr>
            <w:r w:rsidRPr="0077698B">
              <w:rPr>
                <w:sz w:val="20"/>
                <w:szCs w:val="20"/>
                <w:lang w:val="ro-MD"/>
              </w:rPr>
              <w:t>În sensul prezentei legi,</w:t>
            </w:r>
            <w:r w:rsidRPr="0077698B">
              <w:rPr>
                <w:sz w:val="20"/>
                <w:szCs w:val="20"/>
                <w:shd w:val="clear" w:color="auto" w:fill="FFFFFF"/>
                <w:lang w:val="en-US"/>
              </w:rPr>
              <w:t xml:space="preserve"> se </w:t>
            </w:r>
            <w:proofErr w:type="spellStart"/>
            <w:r w:rsidRPr="0077698B">
              <w:rPr>
                <w:sz w:val="20"/>
                <w:szCs w:val="20"/>
                <w:shd w:val="clear" w:color="auto" w:fill="FFFFFF"/>
                <w:lang w:val="en-US"/>
              </w:rPr>
              <w:t>definesc</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următoarele</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noţiuni</w:t>
            </w:r>
            <w:proofErr w:type="spellEnd"/>
            <w:r w:rsidRPr="0077698B">
              <w:rPr>
                <w:sz w:val="20"/>
                <w:szCs w:val="20"/>
                <w:lang w:val="en-US" w:eastAsia="en-US"/>
              </w:rPr>
              <w:t xml:space="preserve">: </w:t>
            </w:r>
          </w:p>
          <w:p w14:paraId="6D0F7E4C" w14:textId="77777777" w:rsidR="00455E29" w:rsidRPr="0077698B" w:rsidRDefault="00455E29" w:rsidP="00FE4FAE">
            <w:pPr>
              <w:shd w:val="clear" w:color="auto" w:fill="FFFFFF"/>
              <w:tabs>
                <w:tab w:val="left" w:pos="1134"/>
              </w:tabs>
              <w:contextualSpacing/>
              <w:jc w:val="both"/>
              <w:rPr>
                <w:sz w:val="20"/>
                <w:szCs w:val="20"/>
                <w:lang w:val="ro-MD" w:eastAsia="ro-MD"/>
              </w:rPr>
            </w:pPr>
            <w:r w:rsidRPr="0077698B">
              <w:rPr>
                <w:sz w:val="20"/>
                <w:szCs w:val="20"/>
                <w:lang w:val="ro-MD" w:eastAsia="ro-MD"/>
              </w:rPr>
              <w:t>securitizare – o tranzacție sau o schemă prin care riscul de credit asociat unei expuneri sau unui portofoliu de expuneri este segmentat pe tranșe, care prezintă cumulativ următoarele caracteristici:</w:t>
            </w:r>
          </w:p>
          <w:p w14:paraId="066D2B9D" w14:textId="77777777" w:rsidR="00455E29" w:rsidRPr="0077698B" w:rsidRDefault="00455E29" w:rsidP="00FE4FAE">
            <w:pPr>
              <w:numPr>
                <w:ilvl w:val="0"/>
                <w:numId w:val="17"/>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plățile în cadrul tranzacției sau schemei sunt dependente de performanța expunerii sau a portofoliului de expuneri;</w:t>
            </w:r>
          </w:p>
          <w:p w14:paraId="252EDF35" w14:textId="77777777" w:rsidR="00455E29" w:rsidRPr="0077698B" w:rsidRDefault="00455E29" w:rsidP="00FE4FAE">
            <w:pPr>
              <w:numPr>
                <w:ilvl w:val="0"/>
                <w:numId w:val="17"/>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subordonarea tranșelor determină modul de alocare a pierderilor pe parcursul duratei de viață a tranzacției sau a schemei;</w:t>
            </w:r>
          </w:p>
          <w:p w14:paraId="1235BE70" w14:textId="77777777" w:rsidR="00455E29" w:rsidRPr="0077698B" w:rsidRDefault="00455E29" w:rsidP="00FE4FAE">
            <w:pPr>
              <w:numPr>
                <w:ilvl w:val="0"/>
                <w:numId w:val="17"/>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tranzacția sau schema nu creează expuneri care prezintă următoarele caracteristici:</w:t>
            </w:r>
          </w:p>
          <w:p w14:paraId="32D77B6C" w14:textId="77777777" w:rsidR="00455E29" w:rsidRPr="0077698B" w:rsidRDefault="00455E29" w:rsidP="00FE4FAE">
            <w:pPr>
              <w:numPr>
                <w:ilvl w:val="2"/>
                <w:numId w:val="15"/>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expunerile sunt față de o entitate creată în mod special pentru a finanța sau administra active corporale sau sunt expuneri comparabile din punct de vedere economic;</w:t>
            </w:r>
          </w:p>
          <w:p w14:paraId="0FA6A292" w14:textId="77777777" w:rsidR="00455E29" w:rsidRPr="0077698B" w:rsidRDefault="00455E29" w:rsidP="00FE4FAE">
            <w:pPr>
              <w:numPr>
                <w:ilvl w:val="2"/>
                <w:numId w:val="15"/>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dispozițiile contractuale conferă creditorului un grad substanțial de control asupra activelor și veniturilor pe care le generează;</w:t>
            </w:r>
          </w:p>
          <w:p w14:paraId="28BEBBD8" w14:textId="0C6CBB97" w:rsidR="00D0048E" w:rsidRPr="0077698B" w:rsidRDefault="00455E29" w:rsidP="00FE4FAE">
            <w:pPr>
              <w:numPr>
                <w:ilvl w:val="2"/>
                <w:numId w:val="15"/>
              </w:numPr>
              <w:shd w:val="clear" w:color="auto" w:fill="FFFFFF"/>
              <w:tabs>
                <w:tab w:val="left" w:pos="1134"/>
              </w:tabs>
              <w:ind w:left="0" w:firstLine="0"/>
              <w:contextualSpacing/>
              <w:jc w:val="both"/>
              <w:rPr>
                <w:sz w:val="20"/>
                <w:szCs w:val="20"/>
                <w:lang w:val="ro-MD" w:eastAsia="ro-MD"/>
              </w:rPr>
            </w:pPr>
            <w:r w:rsidRPr="0077698B">
              <w:rPr>
                <w:sz w:val="20"/>
                <w:szCs w:val="20"/>
                <w:lang w:val="ro-MD" w:eastAsia="ro-MD"/>
              </w:rPr>
              <w:t>sursa principală de rambursare a creditului este reprezentată de venitul generat de activele finanțate și nu de capacitatea independentă de rambursare a societății comerciale în ansamblul său;</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A8B0D73" w14:textId="77777777" w:rsidR="00EF7845" w:rsidRPr="0077698B" w:rsidRDefault="00EF7845" w:rsidP="000205CC">
            <w:pPr>
              <w:jc w:val="center"/>
              <w:rPr>
                <w:bCs/>
                <w:sz w:val="20"/>
                <w:szCs w:val="20"/>
                <w:lang w:val="ro-RO"/>
              </w:rPr>
            </w:pPr>
          </w:p>
          <w:p w14:paraId="51467A6E" w14:textId="77777777" w:rsidR="00EF7845" w:rsidRPr="0077698B" w:rsidRDefault="00EF7845" w:rsidP="000205CC">
            <w:pPr>
              <w:jc w:val="center"/>
              <w:rPr>
                <w:bCs/>
                <w:sz w:val="20"/>
                <w:szCs w:val="20"/>
                <w:lang w:val="ro-RO"/>
              </w:rPr>
            </w:pPr>
          </w:p>
          <w:p w14:paraId="215418CD" w14:textId="77777777" w:rsidR="00D0048E" w:rsidRPr="0077698B" w:rsidRDefault="00CA2AA7" w:rsidP="000205CC">
            <w:pPr>
              <w:jc w:val="center"/>
              <w:rPr>
                <w:bCs/>
                <w:sz w:val="20"/>
                <w:szCs w:val="20"/>
                <w:lang w:val="ro-RO"/>
              </w:rPr>
            </w:pPr>
            <w:r w:rsidRPr="0077698B">
              <w:rPr>
                <w:bCs/>
                <w:sz w:val="20"/>
                <w:szCs w:val="20"/>
                <w:lang w:val="ro-RO"/>
              </w:rPr>
              <w:t>Compatibil</w:t>
            </w:r>
          </w:p>
          <w:p w14:paraId="72C3D0C4" w14:textId="77777777" w:rsidR="00474E97" w:rsidRPr="0077698B" w:rsidRDefault="00474E97" w:rsidP="000205CC">
            <w:pPr>
              <w:jc w:val="center"/>
              <w:rPr>
                <w:bCs/>
                <w:sz w:val="20"/>
                <w:szCs w:val="20"/>
                <w:lang w:val="ro-RO"/>
              </w:rPr>
            </w:pPr>
          </w:p>
          <w:p w14:paraId="3701C256" w14:textId="77777777" w:rsidR="00474E97" w:rsidRPr="0077698B" w:rsidRDefault="00474E97" w:rsidP="000205CC">
            <w:pPr>
              <w:jc w:val="center"/>
              <w:rPr>
                <w:bCs/>
                <w:sz w:val="20"/>
                <w:szCs w:val="20"/>
                <w:lang w:val="ro-RO"/>
              </w:rPr>
            </w:pPr>
          </w:p>
          <w:p w14:paraId="1B2D6DD3" w14:textId="77777777" w:rsidR="00474E97" w:rsidRPr="0077698B" w:rsidRDefault="00474E97" w:rsidP="000205CC">
            <w:pPr>
              <w:jc w:val="center"/>
              <w:rPr>
                <w:bCs/>
                <w:sz w:val="20"/>
                <w:szCs w:val="20"/>
                <w:lang w:val="ro-RO"/>
              </w:rPr>
            </w:pPr>
          </w:p>
          <w:p w14:paraId="57BB3903" w14:textId="77777777" w:rsidR="00474E97" w:rsidRPr="0077698B" w:rsidRDefault="00474E97" w:rsidP="000205CC">
            <w:pPr>
              <w:jc w:val="center"/>
              <w:rPr>
                <w:bCs/>
                <w:sz w:val="20"/>
                <w:szCs w:val="20"/>
                <w:lang w:val="ro-RO"/>
              </w:rPr>
            </w:pPr>
          </w:p>
          <w:p w14:paraId="6FEFF1E6" w14:textId="77777777" w:rsidR="00474E97" w:rsidRPr="0077698B" w:rsidRDefault="00474E97" w:rsidP="000205CC">
            <w:pPr>
              <w:jc w:val="center"/>
              <w:rPr>
                <w:bCs/>
                <w:sz w:val="20"/>
                <w:szCs w:val="20"/>
                <w:lang w:val="ro-RO"/>
              </w:rPr>
            </w:pPr>
          </w:p>
          <w:p w14:paraId="591521E7" w14:textId="77777777" w:rsidR="00474E97" w:rsidRPr="0077698B" w:rsidRDefault="00474E97" w:rsidP="000205CC">
            <w:pPr>
              <w:jc w:val="center"/>
              <w:rPr>
                <w:bCs/>
                <w:sz w:val="20"/>
                <w:szCs w:val="20"/>
                <w:lang w:val="ro-RO"/>
              </w:rPr>
            </w:pPr>
          </w:p>
          <w:p w14:paraId="2B8BAB7C" w14:textId="77777777" w:rsidR="00474E97" w:rsidRPr="0077698B" w:rsidRDefault="00474E97" w:rsidP="000205CC">
            <w:pPr>
              <w:jc w:val="center"/>
              <w:rPr>
                <w:bCs/>
                <w:sz w:val="20"/>
                <w:szCs w:val="20"/>
                <w:lang w:val="ro-RO"/>
              </w:rPr>
            </w:pPr>
          </w:p>
          <w:p w14:paraId="6981EC6B" w14:textId="77777777" w:rsidR="00474E97" w:rsidRPr="0077698B" w:rsidRDefault="00474E97" w:rsidP="000205CC">
            <w:pPr>
              <w:jc w:val="center"/>
              <w:rPr>
                <w:bCs/>
                <w:sz w:val="20"/>
                <w:szCs w:val="20"/>
                <w:lang w:val="ro-RO"/>
              </w:rPr>
            </w:pPr>
          </w:p>
          <w:p w14:paraId="6390E0B2" w14:textId="77777777" w:rsidR="00474E97" w:rsidRPr="0077698B" w:rsidRDefault="00474E97" w:rsidP="000205CC">
            <w:pPr>
              <w:jc w:val="center"/>
              <w:rPr>
                <w:bCs/>
                <w:sz w:val="20"/>
                <w:szCs w:val="20"/>
                <w:lang w:val="ro-RO"/>
              </w:rPr>
            </w:pPr>
          </w:p>
          <w:p w14:paraId="0EAF7CC0" w14:textId="77777777" w:rsidR="00474E97" w:rsidRPr="0077698B" w:rsidRDefault="00474E97" w:rsidP="000205CC">
            <w:pPr>
              <w:jc w:val="center"/>
              <w:rPr>
                <w:bCs/>
                <w:sz w:val="20"/>
                <w:szCs w:val="20"/>
                <w:lang w:val="ro-RO"/>
              </w:rPr>
            </w:pPr>
          </w:p>
          <w:p w14:paraId="65350E09" w14:textId="77777777" w:rsidR="00474E97" w:rsidRPr="0077698B" w:rsidRDefault="00474E97" w:rsidP="000205CC">
            <w:pPr>
              <w:pStyle w:val="Textcomentariu"/>
              <w:spacing w:after="0"/>
              <w:rPr>
                <w:rFonts w:ascii="Times New Roman" w:hAnsi="Times New Roman" w:cs="Times New Roman"/>
                <w:b/>
                <w:bCs/>
                <w:shd w:val="clear" w:color="auto" w:fill="FFFFFF"/>
                <w:lang w:val="ro-RO"/>
              </w:rPr>
            </w:pPr>
            <w:r w:rsidRPr="0077698B">
              <w:rPr>
                <w:rFonts w:ascii="Times New Roman" w:hAnsi="Times New Roman" w:cs="Times New Roman"/>
                <w:b/>
                <w:bCs/>
                <w:shd w:val="clear" w:color="auto" w:fill="FFFFFF"/>
                <w:lang w:val="ro-RO"/>
              </w:rPr>
              <w:t xml:space="preserve"> </w:t>
            </w:r>
          </w:p>
          <w:p w14:paraId="3839201E" w14:textId="5503D281" w:rsidR="00474E97" w:rsidRPr="0077698B" w:rsidRDefault="00474E97" w:rsidP="000205CC">
            <w:pPr>
              <w:pStyle w:val="Textcomentariu"/>
              <w:spacing w:after="0"/>
              <w:rPr>
                <w:rFonts w:ascii="Times New Roman" w:hAnsi="Times New Roman" w:cs="Times New Roman"/>
              </w:rPr>
            </w:pP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D9277E" w14:textId="77777777" w:rsidR="00474E97" w:rsidRPr="0077698B" w:rsidRDefault="00474E97" w:rsidP="000205CC">
            <w:pPr>
              <w:shd w:val="clear" w:color="auto" w:fill="FFFFFF"/>
              <w:jc w:val="both"/>
              <w:rPr>
                <w:bCs/>
                <w:sz w:val="20"/>
                <w:szCs w:val="20"/>
                <w:lang w:val="en-US"/>
              </w:rPr>
            </w:pPr>
          </w:p>
          <w:p w14:paraId="0291DFCA" w14:textId="77777777" w:rsidR="00D0048E" w:rsidRPr="0077698B" w:rsidRDefault="00D0048E" w:rsidP="000205CC">
            <w:pPr>
              <w:shd w:val="clear" w:color="auto" w:fill="FFFFFF"/>
              <w:jc w:val="both"/>
              <w:rPr>
                <w:b/>
                <w:sz w:val="20"/>
                <w:szCs w:val="20"/>
                <w:lang w:val="ro-MD"/>
              </w:rPr>
            </w:pPr>
          </w:p>
        </w:tc>
      </w:tr>
      <w:tr w:rsidR="006F2FAD" w:rsidRPr="0077698B" w14:paraId="1372084C"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37FA4AD" w14:textId="05B9F818" w:rsidR="00D0048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2. </w:t>
            </w:r>
            <w:r w:rsidR="00FE3D0E" w:rsidRPr="0077698B">
              <w:rPr>
                <w:sz w:val="20"/>
                <w:szCs w:val="20"/>
                <w:lang w:val="ro-MD" w:eastAsia="ro-MD"/>
              </w:rPr>
              <w:t xml:space="preserve">„entitate special constituită în scopul securitizării” sau „SSPE” înseamnă o societate, o </w:t>
            </w:r>
            <w:proofErr w:type="spellStart"/>
            <w:r w:rsidR="00FE3D0E" w:rsidRPr="0077698B">
              <w:rPr>
                <w:sz w:val="20"/>
                <w:szCs w:val="20"/>
                <w:lang w:val="ro-MD" w:eastAsia="ro-MD"/>
              </w:rPr>
              <w:t>fiducie</w:t>
            </w:r>
            <w:proofErr w:type="spellEnd"/>
            <w:r w:rsidR="00FE3D0E" w:rsidRPr="0077698B">
              <w:rPr>
                <w:sz w:val="20"/>
                <w:szCs w:val="20"/>
                <w:lang w:val="ro-MD" w:eastAsia="ro-MD"/>
              </w:rPr>
              <w:t xml:space="preserve"> sau o altă entitate, alta decât un inițiator sau un sponsor, constituită în scopul de a desfășura una sau mai multe securitizări, ale cărei activități se limitează la cele corespunzătoare pentru realizarea obiectivului menționat, și a cărei structură are rolul de a izola obligațiile </w:t>
            </w:r>
            <w:r w:rsidR="000205CC" w:rsidRPr="0077698B">
              <w:rPr>
                <w:sz w:val="20"/>
                <w:szCs w:val="20"/>
                <w:lang w:val="ro-MD" w:eastAsia="ro-MD"/>
              </w:rPr>
              <w:t>SSPE de cele ale inițiatorului;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2DD82C7" w14:textId="5F8D1794" w:rsidR="00D0048E" w:rsidRPr="0077698B" w:rsidRDefault="00455E29" w:rsidP="00FE4FAE">
            <w:pPr>
              <w:shd w:val="clear" w:color="auto" w:fill="FFFFFF"/>
              <w:tabs>
                <w:tab w:val="left" w:pos="993"/>
              </w:tabs>
              <w:contextualSpacing/>
              <w:jc w:val="both"/>
              <w:rPr>
                <w:sz w:val="20"/>
                <w:szCs w:val="20"/>
                <w:lang w:val="ro-MD" w:eastAsia="ro-MD"/>
              </w:rPr>
            </w:pPr>
            <w:r w:rsidRPr="0077698B">
              <w:rPr>
                <w:i/>
                <w:sz w:val="20"/>
                <w:szCs w:val="20"/>
                <w:lang w:val="ro-MD" w:eastAsia="ro-MD"/>
              </w:rPr>
              <w:t>entitate special constituită în scopul securitizării</w:t>
            </w:r>
            <w:r w:rsidRPr="0077698B">
              <w:rPr>
                <w:sz w:val="20"/>
                <w:szCs w:val="20"/>
                <w:lang w:val="ro-MD" w:eastAsia="ro-MD"/>
              </w:rPr>
              <w:t xml:space="preserve"> (în </w:t>
            </w:r>
            <w:proofErr w:type="spellStart"/>
            <w:r w:rsidRPr="0077698B">
              <w:rPr>
                <w:sz w:val="20"/>
                <w:szCs w:val="20"/>
                <w:lang w:val="ro-MD" w:eastAsia="ro-MD"/>
              </w:rPr>
              <w:t>continare</w:t>
            </w:r>
            <w:proofErr w:type="spellEnd"/>
            <w:r w:rsidRPr="0077698B">
              <w:rPr>
                <w:sz w:val="20"/>
                <w:szCs w:val="20"/>
                <w:lang w:val="ro-MD" w:eastAsia="ro-MD"/>
              </w:rPr>
              <w:t xml:space="preserve"> – </w:t>
            </w:r>
            <w:r w:rsidRPr="0077698B">
              <w:rPr>
                <w:i/>
                <w:sz w:val="20"/>
                <w:szCs w:val="20"/>
                <w:lang w:val="ro-MD" w:eastAsia="ro-MD"/>
              </w:rPr>
              <w:t>SSPE</w:t>
            </w:r>
            <w:r w:rsidRPr="0077698B">
              <w:rPr>
                <w:sz w:val="20"/>
                <w:szCs w:val="20"/>
                <w:lang w:val="ro-MD" w:eastAsia="ro-MD"/>
              </w:rPr>
              <w:t>) – o societate, alta decât un inițiator sau un sponsor, constituită în scopul de a desfășura una sau mai multe securitizări, ale cărei activități se limitează la cele corespunzătoare pentru realizarea obiectivului menționat, și a cărei structură are rolul de a izola obligațiile SSPE de cele ale inițiatorului;</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6EEBE93" w14:textId="52851225" w:rsidR="00D0048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011BC50" w14:textId="77777777" w:rsidR="00D0048E" w:rsidRPr="0077698B" w:rsidRDefault="00D0048E" w:rsidP="000205CC">
            <w:pPr>
              <w:rPr>
                <w:b/>
                <w:sz w:val="20"/>
                <w:szCs w:val="20"/>
                <w:lang w:val="ro-RO"/>
              </w:rPr>
            </w:pPr>
          </w:p>
        </w:tc>
      </w:tr>
      <w:tr w:rsidR="006F2FAD" w:rsidRPr="0077698B" w14:paraId="61A3E391"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B9AB3AB" w14:textId="4999244F" w:rsidR="00FE3D0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3. </w:t>
            </w:r>
            <w:r w:rsidR="00FE3D0E" w:rsidRPr="0077698B">
              <w:rPr>
                <w:sz w:val="20"/>
                <w:szCs w:val="20"/>
                <w:lang w:val="ro-MD" w:eastAsia="ro-MD"/>
              </w:rPr>
              <w:t>„inițiator” înseamnă o entitate care:</w:t>
            </w:r>
          </w:p>
          <w:p w14:paraId="2DA27055" w14:textId="55301EF1" w:rsidR="00FE3D0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(a) </w:t>
            </w:r>
            <w:r w:rsidR="00FE3D0E" w:rsidRPr="0077698B">
              <w:rPr>
                <w:sz w:val="20"/>
                <w:szCs w:val="20"/>
                <w:lang w:val="ro-MD" w:eastAsia="ro-MD"/>
              </w:rPr>
              <w:t>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18B4FB87" w14:textId="0B846436" w:rsidR="00D0048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(b) </w:t>
            </w:r>
            <w:r w:rsidR="00FE3D0E" w:rsidRPr="0077698B">
              <w:rPr>
                <w:sz w:val="20"/>
                <w:szCs w:val="20"/>
                <w:lang w:val="ro-MD" w:eastAsia="ro-MD"/>
              </w:rPr>
              <w:t>cumpără expunerile unei părți terțe în cont pr</w:t>
            </w:r>
            <w:r w:rsidR="000205CC" w:rsidRPr="0077698B">
              <w:rPr>
                <w:sz w:val="20"/>
                <w:szCs w:val="20"/>
                <w:lang w:val="ro-MD" w:eastAsia="ro-MD"/>
              </w:rPr>
              <w:t xml:space="preserve">opriu și apoi le </w:t>
            </w:r>
            <w:proofErr w:type="spellStart"/>
            <w:r w:rsidR="000205CC" w:rsidRPr="0077698B">
              <w:rPr>
                <w:sz w:val="20"/>
                <w:szCs w:val="20"/>
                <w:lang w:val="ro-MD" w:eastAsia="ro-MD"/>
              </w:rPr>
              <w:t>securitizează</w:t>
            </w:r>
            <w:proofErr w:type="spellEnd"/>
            <w:r w:rsidR="000205CC" w:rsidRPr="0077698B">
              <w:rPr>
                <w:sz w:val="20"/>
                <w:szCs w:val="20"/>
                <w:lang w:val="ro-MD" w:eastAsia="ro-MD"/>
              </w:rPr>
              <w: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96696BF" w14:textId="77777777" w:rsidR="00455E29" w:rsidRPr="0077698B" w:rsidRDefault="00455E29" w:rsidP="00FE4FAE">
            <w:pPr>
              <w:shd w:val="clear" w:color="auto" w:fill="FFFFFF"/>
              <w:tabs>
                <w:tab w:val="left" w:pos="1134"/>
              </w:tabs>
              <w:contextualSpacing/>
              <w:jc w:val="both"/>
              <w:rPr>
                <w:sz w:val="20"/>
                <w:szCs w:val="20"/>
                <w:lang w:val="ro-MD" w:eastAsia="en-US"/>
              </w:rPr>
            </w:pPr>
            <w:r w:rsidRPr="0077698B">
              <w:rPr>
                <w:bCs/>
                <w:i/>
                <w:sz w:val="20"/>
                <w:szCs w:val="20"/>
                <w:lang w:val="ro-MD" w:eastAsia="en-US"/>
              </w:rPr>
              <w:t>inițiator</w:t>
            </w:r>
            <w:r w:rsidRPr="0077698B">
              <w:rPr>
                <w:i/>
                <w:sz w:val="20"/>
                <w:szCs w:val="20"/>
                <w:lang w:val="ro-MD" w:eastAsia="en-US"/>
              </w:rPr>
              <w:t xml:space="preserve"> - </w:t>
            </w:r>
            <w:r w:rsidRPr="0077698B">
              <w:rPr>
                <w:sz w:val="20"/>
                <w:szCs w:val="20"/>
                <w:lang w:val="ro-MD" w:eastAsia="en-US"/>
              </w:rPr>
              <w:t>entitate care:</w:t>
            </w:r>
          </w:p>
          <w:p w14:paraId="3FB1CB9E" w14:textId="77777777" w:rsidR="00455E29" w:rsidRPr="0077698B" w:rsidRDefault="00455E29" w:rsidP="00FE4FAE">
            <w:pPr>
              <w:numPr>
                <w:ilvl w:val="0"/>
                <w:numId w:val="18"/>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fie ea însăși, fie prin intermediul unor entități asociate, a fost implicată direct sau indirect în contractul inițial care a creat obligațiile sau obligațiile potențiale ale debitorului sau ale debitorului potențial, care au determinat expunerile care fac obiectul securitizării; sau</w:t>
            </w:r>
          </w:p>
          <w:p w14:paraId="722236CE" w14:textId="69F8655D" w:rsidR="00D0048E" w:rsidRPr="0077698B" w:rsidRDefault="00455E29" w:rsidP="00FE4FAE">
            <w:pPr>
              <w:numPr>
                <w:ilvl w:val="0"/>
                <w:numId w:val="18"/>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 xml:space="preserve">cumpără expunerile unei părți terțe în cont propriu și apoi le </w:t>
            </w:r>
            <w:proofErr w:type="spellStart"/>
            <w:r w:rsidRPr="0077698B">
              <w:rPr>
                <w:sz w:val="20"/>
                <w:szCs w:val="20"/>
                <w:lang w:val="ro-MD" w:eastAsia="en-US"/>
              </w:rPr>
              <w:t>securitizează</w:t>
            </w:r>
            <w:proofErr w:type="spellEnd"/>
            <w:r w:rsidRPr="0077698B">
              <w:rPr>
                <w:sz w:val="20"/>
                <w:szCs w:val="20"/>
                <w:lang w:val="ro-MD" w:eastAsia="en-US"/>
              </w:rPr>
              <w:t>;</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59D6D58" w14:textId="561605E8" w:rsidR="00D0048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3788570" w14:textId="77777777" w:rsidR="00D0048E" w:rsidRPr="0077698B" w:rsidRDefault="00D0048E" w:rsidP="000205CC">
            <w:pPr>
              <w:rPr>
                <w:b/>
                <w:sz w:val="20"/>
                <w:szCs w:val="20"/>
                <w:lang w:val="ro-RO"/>
              </w:rPr>
            </w:pPr>
          </w:p>
        </w:tc>
      </w:tr>
      <w:tr w:rsidR="006F2FAD" w:rsidRPr="0077698B" w14:paraId="38A7E1EA"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75E0F42" w14:textId="5EA44EEC" w:rsidR="00D0048E" w:rsidRPr="0077698B" w:rsidRDefault="000F645D" w:rsidP="000205CC">
            <w:pPr>
              <w:shd w:val="clear" w:color="auto" w:fill="FFFFFF"/>
              <w:jc w:val="both"/>
              <w:rPr>
                <w:sz w:val="20"/>
                <w:szCs w:val="20"/>
                <w:lang w:val="ro-MD" w:eastAsia="ro-MD"/>
              </w:rPr>
            </w:pPr>
            <w:r w:rsidRPr="0077698B">
              <w:rPr>
                <w:sz w:val="20"/>
                <w:szCs w:val="20"/>
                <w:lang w:val="ro-MD" w:eastAsia="ro-MD"/>
              </w:rPr>
              <w:lastRenderedPageBreak/>
              <w:t>4.</w:t>
            </w:r>
            <w:r w:rsidR="00FE3D0E" w:rsidRPr="0077698B">
              <w:rPr>
                <w:sz w:val="20"/>
                <w:szCs w:val="20"/>
                <w:lang w:val="ro-MD" w:eastAsia="ro-MD"/>
              </w:rPr>
              <w:t>„resecuritizare” înseamnă o securitizare în care cel puțin una dintre expunerile-suport e</w:t>
            </w:r>
            <w:r w:rsidR="000205CC" w:rsidRPr="0077698B">
              <w:rPr>
                <w:sz w:val="20"/>
                <w:szCs w:val="20"/>
                <w:lang w:val="ro-MD" w:eastAsia="ro-MD"/>
              </w:rPr>
              <w:t>ste o poziție din securitizare;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9CD1A25" w14:textId="77777777" w:rsidR="00455E29" w:rsidRPr="0077698B" w:rsidRDefault="00455E29" w:rsidP="00FE4FAE">
            <w:pPr>
              <w:shd w:val="clear" w:color="auto" w:fill="FFFFFF"/>
              <w:tabs>
                <w:tab w:val="left" w:pos="1134"/>
              </w:tabs>
              <w:contextualSpacing/>
              <w:jc w:val="both"/>
              <w:rPr>
                <w:sz w:val="20"/>
                <w:szCs w:val="20"/>
                <w:lang w:val="ro-MD" w:eastAsia="en-US"/>
              </w:rPr>
            </w:pPr>
            <w:proofErr w:type="spellStart"/>
            <w:r w:rsidRPr="0077698B">
              <w:rPr>
                <w:i/>
                <w:sz w:val="20"/>
                <w:szCs w:val="20"/>
                <w:lang w:val="ro-MD" w:eastAsia="en-US"/>
              </w:rPr>
              <w:t>resecuritizare</w:t>
            </w:r>
            <w:proofErr w:type="spellEnd"/>
            <w:r w:rsidRPr="0077698B">
              <w:rPr>
                <w:i/>
                <w:sz w:val="20"/>
                <w:szCs w:val="20"/>
                <w:lang w:val="ro-MD" w:eastAsia="en-US"/>
              </w:rPr>
              <w:t xml:space="preserve"> </w:t>
            </w:r>
            <w:r w:rsidRPr="0077698B">
              <w:rPr>
                <w:sz w:val="20"/>
                <w:szCs w:val="20"/>
                <w:lang w:val="ro-MD" w:eastAsia="en-US"/>
              </w:rPr>
              <w:t>- securitizare în care cel puțin una dintre expunerile-suport este poziție din securitizare;</w:t>
            </w:r>
          </w:p>
          <w:p w14:paraId="1E7C5229" w14:textId="2FFC36BF" w:rsidR="00D0048E" w:rsidRPr="0077698B" w:rsidRDefault="00D0048E" w:rsidP="00FE4FAE">
            <w:pPr>
              <w:shd w:val="clear" w:color="auto" w:fill="FFFFFF"/>
              <w:jc w:val="both"/>
              <w:rPr>
                <w:sz w:val="20"/>
                <w:szCs w:val="20"/>
                <w:lang w:val="ro-MD" w:eastAsia="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268BA0D" w14:textId="25ED87C6" w:rsidR="00D0048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6B63F52" w14:textId="77777777" w:rsidR="00D0048E" w:rsidRPr="0077698B" w:rsidRDefault="00D0048E" w:rsidP="000205CC">
            <w:pPr>
              <w:rPr>
                <w:b/>
                <w:sz w:val="20"/>
                <w:szCs w:val="20"/>
                <w:lang w:val="ro-RO"/>
              </w:rPr>
            </w:pPr>
          </w:p>
        </w:tc>
      </w:tr>
      <w:tr w:rsidR="006F2FAD" w:rsidRPr="0077698B" w14:paraId="047A43E7"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A4156E7" w14:textId="178DA705" w:rsidR="00FE3D0E" w:rsidRPr="0077698B" w:rsidRDefault="000F645D" w:rsidP="000205CC">
            <w:pPr>
              <w:shd w:val="clear" w:color="auto" w:fill="FFFFFF"/>
              <w:jc w:val="both"/>
              <w:rPr>
                <w:sz w:val="20"/>
                <w:szCs w:val="20"/>
                <w:lang w:val="ro-MD" w:eastAsia="ro-MD"/>
              </w:rPr>
            </w:pPr>
            <w:r w:rsidRPr="0077698B">
              <w:rPr>
                <w:sz w:val="20"/>
                <w:szCs w:val="20"/>
                <w:lang w:val="ro-MD" w:eastAsia="ro-MD"/>
              </w:rPr>
              <w:t xml:space="preserve">5. </w:t>
            </w:r>
            <w:r w:rsidR="00FE3D0E" w:rsidRPr="0077698B">
              <w:rPr>
                <w:sz w:val="20"/>
                <w:szCs w:val="20"/>
                <w:lang w:val="ro-MD" w:eastAsia="ro-MD"/>
              </w:rPr>
              <w:t>„sponsor” înseamnă o instituție de credit situată fie în Uniune, fie în afara acesteia, astfel cum este definită la articolul 4 alineatul (1) punctul 1 din Regulamentul (UE) nr. 575/2013, sau o firmă de investiții, astfel cum este definită la articolul 4 alineatul (1) punctul 1 din Directiva 2014/65/UE, alta decât un inițiator, care:</w:t>
            </w:r>
          </w:p>
          <w:p w14:paraId="16B7F4DF" w14:textId="1221547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w:t>
            </w:r>
            <w:r w:rsidR="000F645D" w:rsidRPr="0077698B">
              <w:rPr>
                <w:sz w:val="20"/>
                <w:szCs w:val="20"/>
                <w:lang w:val="ro-MD" w:eastAsia="ro-MD"/>
              </w:rPr>
              <w:t xml:space="preserve"> </w:t>
            </w:r>
            <w:r w:rsidRPr="0077698B">
              <w:rPr>
                <w:sz w:val="20"/>
                <w:szCs w:val="20"/>
                <w:lang w:val="ro-MD" w:eastAsia="ro-MD"/>
              </w:rPr>
              <w:t>stabilește și administrează un program de emisiune de titluri pe termen scurt garantate cu active sau o altă securitizare care achiziționează expuneri de la entități terțe; sau</w:t>
            </w:r>
          </w:p>
          <w:p w14:paraId="1B929F88" w14:textId="79CF326D" w:rsidR="00D0048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0F645D" w:rsidRPr="0077698B">
              <w:rPr>
                <w:sz w:val="20"/>
                <w:szCs w:val="20"/>
                <w:lang w:val="ro-MD" w:eastAsia="ro-MD"/>
              </w:rPr>
              <w:t xml:space="preserve"> </w:t>
            </w:r>
            <w:r w:rsidRPr="0077698B">
              <w:rPr>
                <w:sz w:val="20"/>
                <w:szCs w:val="20"/>
                <w:lang w:val="ro-MD" w:eastAsia="ro-MD"/>
              </w:rPr>
              <w:t>stabilește un program de emisiune de titluri pe termen scurt garantate cu active sau o altă securitizare care achiziționează expuneri de la entități terțe și încredințează administrarea activă curentă a portofoliului pe care o presupune securitizarea respectivă unei entități autorizate să efectueze astfel de activități în conformitate cu Directiva 2009/65/CE, Directiva 2011/</w:t>
            </w:r>
            <w:r w:rsidR="000F645D" w:rsidRPr="0077698B">
              <w:rPr>
                <w:sz w:val="20"/>
                <w:szCs w:val="20"/>
                <w:lang w:val="ro-MD" w:eastAsia="ro-MD"/>
              </w:rPr>
              <w:t>61/UE sau Directiva 2014/65/UE,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81F56FB" w14:textId="77777777" w:rsidR="00455E29" w:rsidRPr="0077698B" w:rsidRDefault="00455E29" w:rsidP="00FE4FAE">
            <w:pPr>
              <w:shd w:val="clear" w:color="auto" w:fill="FFFFFF"/>
              <w:tabs>
                <w:tab w:val="left" w:pos="1134"/>
              </w:tabs>
              <w:contextualSpacing/>
              <w:jc w:val="both"/>
              <w:rPr>
                <w:sz w:val="20"/>
                <w:szCs w:val="20"/>
                <w:lang w:val="ro-MD" w:eastAsia="en-US"/>
              </w:rPr>
            </w:pPr>
            <w:r w:rsidRPr="0077698B">
              <w:rPr>
                <w:bCs/>
                <w:i/>
                <w:sz w:val="20"/>
                <w:szCs w:val="20"/>
                <w:lang w:val="ro-MD" w:eastAsia="en-US"/>
              </w:rPr>
              <w:t>sponsor</w:t>
            </w:r>
            <w:r w:rsidRPr="0077698B">
              <w:rPr>
                <w:i/>
                <w:sz w:val="20"/>
                <w:szCs w:val="20"/>
                <w:lang w:val="ro-MD" w:eastAsia="en-US"/>
              </w:rPr>
              <w:t xml:space="preserve"> -</w:t>
            </w:r>
            <w:r w:rsidRPr="0077698B">
              <w:rPr>
                <w:sz w:val="20"/>
                <w:szCs w:val="20"/>
                <w:lang w:val="ro-MD" w:eastAsia="en-US"/>
              </w:rPr>
              <w:t xml:space="preserve"> o instituție de credit, situată sau nu în Republica Moldova, sau o firmă de investiții, alta decât un </w:t>
            </w:r>
            <w:proofErr w:type="spellStart"/>
            <w:r w:rsidRPr="0077698B">
              <w:rPr>
                <w:sz w:val="20"/>
                <w:szCs w:val="20"/>
                <w:lang w:val="ro-MD" w:eastAsia="en-US"/>
              </w:rPr>
              <w:t>iniţiator</w:t>
            </w:r>
            <w:proofErr w:type="spellEnd"/>
            <w:r w:rsidRPr="0077698B">
              <w:rPr>
                <w:sz w:val="20"/>
                <w:szCs w:val="20"/>
                <w:lang w:val="ro-MD" w:eastAsia="en-US"/>
              </w:rPr>
              <w:t>, care:</w:t>
            </w:r>
          </w:p>
          <w:p w14:paraId="5558975A" w14:textId="77777777" w:rsidR="00455E29" w:rsidRPr="0077698B" w:rsidRDefault="00455E29" w:rsidP="00FE4FAE">
            <w:pPr>
              <w:numPr>
                <w:ilvl w:val="0"/>
                <w:numId w:val="19"/>
              </w:numPr>
              <w:tabs>
                <w:tab w:val="left" w:pos="1134"/>
              </w:tabs>
              <w:ind w:left="0" w:firstLine="0"/>
              <w:contextualSpacing/>
              <w:jc w:val="both"/>
              <w:rPr>
                <w:sz w:val="20"/>
                <w:szCs w:val="20"/>
                <w:lang w:val="ro-MD" w:eastAsia="en-US"/>
              </w:rPr>
            </w:pPr>
            <w:proofErr w:type="spellStart"/>
            <w:r w:rsidRPr="0077698B">
              <w:rPr>
                <w:sz w:val="20"/>
                <w:szCs w:val="20"/>
                <w:lang w:val="ro-MD" w:eastAsia="en-US"/>
              </w:rPr>
              <w:t>stabileşte</w:t>
            </w:r>
            <w:proofErr w:type="spellEnd"/>
            <w:r w:rsidRPr="0077698B">
              <w:rPr>
                <w:sz w:val="20"/>
                <w:szCs w:val="20"/>
                <w:lang w:val="ro-MD" w:eastAsia="en-US"/>
              </w:rPr>
              <w:t xml:space="preserve"> </w:t>
            </w:r>
            <w:proofErr w:type="spellStart"/>
            <w:r w:rsidRPr="0077698B">
              <w:rPr>
                <w:sz w:val="20"/>
                <w:szCs w:val="20"/>
                <w:lang w:val="ro-MD" w:eastAsia="en-US"/>
              </w:rPr>
              <w:t>şi</w:t>
            </w:r>
            <w:proofErr w:type="spellEnd"/>
            <w:r w:rsidRPr="0077698B">
              <w:rPr>
                <w:sz w:val="20"/>
                <w:szCs w:val="20"/>
                <w:lang w:val="ro-MD" w:eastAsia="en-US"/>
              </w:rPr>
              <w:t xml:space="preserve"> administrează un program de emisiune de titluri pe termen scurt garantate cu active sau o altă securitizare care </w:t>
            </w:r>
            <w:proofErr w:type="spellStart"/>
            <w:r w:rsidRPr="0077698B">
              <w:rPr>
                <w:sz w:val="20"/>
                <w:szCs w:val="20"/>
                <w:lang w:val="ro-MD" w:eastAsia="en-US"/>
              </w:rPr>
              <w:t>achiziţionează</w:t>
            </w:r>
            <w:proofErr w:type="spellEnd"/>
            <w:r w:rsidRPr="0077698B">
              <w:rPr>
                <w:sz w:val="20"/>
                <w:szCs w:val="20"/>
                <w:lang w:val="ro-MD" w:eastAsia="en-US"/>
              </w:rPr>
              <w:t xml:space="preserve"> expuneri de la </w:t>
            </w:r>
            <w:proofErr w:type="spellStart"/>
            <w:r w:rsidRPr="0077698B">
              <w:rPr>
                <w:sz w:val="20"/>
                <w:szCs w:val="20"/>
                <w:lang w:val="ro-MD" w:eastAsia="en-US"/>
              </w:rPr>
              <w:t>entităţi</w:t>
            </w:r>
            <w:proofErr w:type="spellEnd"/>
            <w:r w:rsidRPr="0077698B">
              <w:rPr>
                <w:sz w:val="20"/>
                <w:szCs w:val="20"/>
                <w:lang w:val="ro-MD" w:eastAsia="en-US"/>
              </w:rPr>
              <w:t xml:space="preserve"> </w:t>
            </w:r>
            <w:proofErr w:type="spellStart"/>
            <w:r w:rsidRPr="0077698B">
              <w:rPr>
                <w:sz w:val="20"/>
                <w:szCs w:val="20"/>
                <w:lang w:val="ro-MD" w:eastAsia="en-US"/>
              </w:rPr>
              <w:t>terţe</w:t>
            </w:r>
            <w:proofErr w:type="spellEnd"/>
            <w:r w:rsidRPr="0077698B">
              <w:rPr>
                <w:sz w:val="20"/>
                <w:szCs w:val="20"/>
                <w:lang w:val="ro-MD" w:eastAsia="en-US"/>
              </w:rPr>
              <w:t>; sau</w:t>
            </w:r>
          </w:p>
          <w:p w14:paraId="42B32C11" w14:textId="77777777" w:rsidR="00455E29" w:rsidRPr="0077698B" w:rsidRDefault="00455E29" w:rsidP="00FE4FAE">
            <w:pPr>
              <w:numPr>
                <w:ilvl w:val="0"/>
                <w:numId w:val="19"/>
              </w:numPr>
              <w:tabs>
                <w:tab w:val="left" w:pos="1134"/>
              </w:tabs>
              <w:ind w:left="0" w:firstLine="0"/>
              <w:contextualSpacing/>
              <w:jc w:val="both"/>
              <w:rPr>
                <w:sz w:val="20"/>
                <w:szCs w:val="20"/>
                <w:lang w:val="ro-MD" w:eastAsia="en-US"/>
              </w:rPr>
            </w:pPr>
            <w:proofErr w:type="spellStart"/>
            <w:r w:rsidRPr="0077698B">
              <w:rPr>
                <w:sz w:val="20"/>
                <w:szCs w:val="20"/>
                <w:lang w:val="ro-MD" w:eastAsia="en-US"/>
              </w:rPr>
              <w:t>stabileşte</w:t>
            </w:r>
            <w:proofErr w:type="spellEnd"/>
            <w:r w:rsidRPr="0077698B">
              <w:rPr>
                <w:sz w:val="20"/>
                <w:szCs w:val="20"/>
                <w:lang w:val="ro-MD" w:eastAsia="en-US"/>
              </w:rPr>
              <w:t xml:space="preserve"> un program de emisiune de titluri pe termen scurt garantate cu active sau o altă securitizare care </w:t>
            </w:r>
            <w:proofErr w:type="spellStart"/>
            <w:r w:rsidRPr="0077698B">
              <w:rPr>
                <w:sz w:val="20"/>
                <w:szCs w:val="20"/>
                <w:lang w:val="ro-MD" w:eastAsia="en-US"/>
              </w:rPr>
              <w:t>achiziţionează</w:t>
            </w:r>
            <w:proofErr w:type="spellEnd"/>
            <w:r w:rsidRPr="0077698B">
              <w:rPr>
                <w:sz w:val="20"/>
                <w:szCs w:val="20"/>
                <w:lang w:val="ro-MD" w:eastAsia="en-US"/>
              </w:rPr>
              <w:t xml:space="preserve"> expuneri de la </w:t>
            </w:r>
            <w:proofErr w:type="spellStart"/>
            <w:r w:rsidRPr="0077698B">
              <w:rPr>
                <w:sz w:val="20"/>
                <w:szCs w:val="20"/>
                <w:lang w:val="ro-MD" w:eastAsia="en-US"/>
              </w:rPr>
              <w:t>entităţi</w:t>
            </w:r>
            <w:proofErr w:type="spellEnd"/>
            <w:r w:rsidRPr="0077698B">
              <w:rPr>
                <w:sz w:val="20"/>
                <w:szCs w:val="20"/>
                <w:lang w:val="ro-MD" w:eastAsia="en-US"/>
              </w:rPr>
              <w:t xml:space="preserve"> </w:t>
            </w:r>
            <w:proofErr w:type="spellStart"/>
            <w:r w:rsidRPr="0077698B">
              <w:rPr>
                <w:sz w:val="20"/>
                <w:szCs w:val="20"/>
                <w:lang w:val="ro-MD" w:eastAsia="en-US"/>
              </w:rPr>
              <w:t>terţe</w:t>
            </w:r>
            <w:proofErr w:type="spellEnd"/>
            <w:r w:rsidRPr="0077698B">
              <w:rPr>
                <w:sz w:val="20"/>
                <w:szCs w:val="20"/>
                <w:lang w:val="ro-MD" w:eastAsia="en-US"/>
              </w:rPr>
              <w:t xml:space="preserve"> </w:t>
            </w:r>
            <w:proofErr w:type="spellStart"/>
            <w:r w:rsidRPr="0077698B">
              <w:rPr>
                <w:sz w:val="20"/>
                <w:szCs w:val="20"/>
                <w:lang w:val="ro-MD" w:eastAsia="en-US"/>
              </w:rPr>
              <w:t>şi</w:t>
            </w:r>
            <w:proofErr w:type="spellEnd"/>
            <w:r w:rsidRPr="0077698B">
              <w:rPr>
                <w:sz w:val="20"/>
                <w:szCs w:val="20"/>
                <w:lang w:val="ro-MD" w:eastAsia="en-US"/>
              </w:rPr>
              <w:t xml:space="preserve"> </w:t>
            </w:r>
            <w:proofErr w:type="spellStart"/>
            <w:r w:rsidRPr="0077698B">
              <w:rPr>
                <w:sz w:val="20"/>
                <w:szCs w:val="20"/>
                <w:lang w:val="ro-MD" w:eastAsia="en-US"/>
              </w:rPr>
              <w:t>încredinţează</w:t>
            </w:r>
            <w:proofErr w:type="spellEnd"/>
            <w:r w:rsidRPr="0077698B">
              <w:rPr>
                <w:sz w:val="20"/>
                <w:szCs w:val="20"/>
                <w:lang w:val="ro-MD" w:eastAsia="en-US"/>
              </w:rPr>
              <w:t xml:space="preserve"> administrarea activă curentă a portofoliului pe care o presupune securitizarea respectivă unei </w:t>
            </w:r>
            <w:proofErr w:type="spellStart"/>
            <w:r w:rsidRPr="0077698B">
              <w:rPr>
                <w:sz w:val="20"/>
                <w:szCs w:val="20"/>
                <w:lang w:val="ro-MD" w:eastAsia="en-US"/>
              </w:rPr>
              <w:t>entităţi</w:t>
            </w:r>
            <w:proofErr w:type="spellEnd"/>
            <w:r w:rsidRPr="0077698B">
              <w:rPr>
                <w:sz w:val="20"/>
                <w:szCs w:val="20"/>
                <w:lang w:val="ro-MD" w:eastAsia="en-US"/>
              </w:rPr>
              <w:t xml:space="preserve"> autorizate să </w:t>
            </w:r>
            <w:proofErr w:type="spellStart"/>
            <w:r w:rsidRPr="0077698B">
              <w:rPr>
                <w:sz w:val="20"/>
                <w:szCs w:val="20"/>
                <w:lang w:val="ro-MD" w:eastAsia="en-US"/>
              </w:rPr>
              <w:t>desfăşoare</w:t>
            </w:r>
            <w:proofErr w:type="spellEnd"/>
            <w:r w:rsidRPr="0077698B">
              <w:rPr>
                <w:sz w:val="20"/>
                <w:szCs w:val="20"/>
                <w:lang w:val="ro-MD" w:eastAsia="en-US"/>
              </w:rPr>
              <w:t xml:space="preserve"> astfel de </w:t>
            </w:r>
            <w:proofErr w:type="spellStart"/>
            <w:r w:rsidRPr="0077698B">
              <w:rPr>
                <w:sz w:val="20"/>
                <w:szCs w:val="20"/>
                <w:lang w:val="ro-MD" w:eastAsia="en-US"/>
              </w:rPr>
              <w:t>activităţi</w:t>
            </w:r>
            <w:proofErr w:type="spellEnd"/>
            <w:r w:rsidRPr="0077698B">
              <w:rPr>
                <w:sz w:val="20"/>
                <w:szCs w:val="20"/>
                <w:lang w:val="ro-MD" w:eastAsia="en-US"/>
              </w:rPr>
              <w:t>;</w:t>
            </w:r>
          </w:p>
          <w:p w14:paraId="62FEEFDB" w14:textId="77777777" w:rsidR="00D0048E" w:rsidRPr="0077698B" w:rsidRDefault="00D0048E" w:rsidP="00FE4FAE">
            <w:pPr>
              <w:tabs>
                <w:tab w:val="left" w:pos="664"/>
              </w:tabs>
              <w:rPr>
                <w:sz w:val="20"/>
                <w:szCs w:val="20"/>
                <w:lang w:val="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944A163" w14:textId="247E7F63" w:rsidR="00D0048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8F04456" w14:textId="77777777" w:rsidR="00D0048E" w:rsidRPr="0077698B" w:rsidRDefault="00D0048E" w:rsidP="000205CC">
            <w:pPr>
              <w:rPr>
                <w:b/>
                <w:sz w:val="20"/>
                <w:szCs w:val="20"/>
                <w:lang w:val="ro-RO"/>
              </w:rPr>
            </w:pPr>
          </w:p>
        </w:tc>
      </w:tr>
      <w:tr w:rsidR="006F2FAD" w:rsidRPr="0077698B" w14:paraId="11E69045"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21D815F" w14:textId="3FE058A0" w:rsidR="00CD7554" w:rsidRPr="0077698B" w:rsidRDefault="00CD7554" w:rsidP="000205CC">
            <w:pPr>
              <w:shd w:val="clear" w:color="auto" w:fill="FFFFFF"/>
              <w:jc w:val="both"/>
              <w:rPr>
                <w:sz w:val="20"/>
                <w:szCs w:val="20"/>
                <w:lang w:val="ro-MD" w:eastAsia="ro-MD"/>
              </w:rPr>
            </w:pPr>
            <w:r w:rsidRPr="0077698B">
              <w:rPr>
                <w:sz w:val="20"/>
                <w:szCs w:val="20"/>
                <w:lang w:val="ro-MD" w:eastAsia="ro-MD"/>
              </w:rPr>
              <w:t>6.</w:t>
            </w:r>
            <w:r w:rsidR="000F645D" w:rsidRPr="0077698B">
              <w:rPr>
                <w:sz w:val="20"/>
                <w:szCs w:val="20"/>
                <w:lang w:val="ro-MD" w:eastAsia="ro-MD"/>
              </w:rPr>
              <w:t xml:space="preserve"> </w:t>
            </w:r>
            <w:r w:rsidRPr="0077698B">
              <w:rPr>
                <w:sz w:val="20"/>
                <w:szCs w:val="20"/>
                <w:lang w:val="ro-MD" w:eastAsia="ro-MD"/>
              </w:rPr>
              <w:t>„tranșă” înseamnă un segment 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w:t>
            </w:r>
            <w:r w:rsidR="000205CC" w:rsidRPr="0077698B">
              <w:rPr>
                <w:sz w:val="20"/>
                <w:szCs w:val="20"/>
                <w:lang w:val="ro-MD" w:eastAsia="ro-MD"/>
              </w:rPr>
              <w:t xml:space="preserve"> segment sau din alte segmente;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0F8C57F" w14:textId="40F7A9CB" w:rsidR="00CD7554" w:rsidRPr="0077698B" w:rsidRDefault="00455E29" w:rsidP="00FE4FAE">
            <w:pPr>
              <w:tabs>
                <w:tab w:val="left" w:pos="1134"/>
              </w:tabs>
              <w:contextualSpacing/>
              <w:jc w:val="both"/>
              <w:rPr>
                <w:sz w:val="20"/>
                <w:szCs w:val="20"/>
                <w:lang w:val="ro-MD" w:eastAsia="en-US"/>
              </w:rPr>
            </w:pPr>
            <w:r w:rsidRPr="0077698B">
              <w:rPr>
                <w:bCs/>
                <w:i/>
                <w:sz w:val="20"/>
                <w:szCs w:val="20"/>
                <w:lang w:val="ro-MD" w:eastAsia="en-US"/>
              </w:rPr>
              <w:t>tranșă</w:t>
            </w:r>
            <w:r w:rsidRPr="0077698B">
              <w:rPr>
                <w:i/>
                <w:sz w:val="20"/>
                <w:szCs w:val="20"/>
                <w:lang w:val="ro-MD" w:eastAsia="en-US"/>
              </w:rPr>
              <w:t xml:space="preserve"> - </w:t>
            </w:r>
            <w:r w:rsidRPr="0077698B">
              <w:rPr>
                <w:sz w:val="20"/>
                <w:szCs w:val="20"/>
                <w:lang w:val="ro-MD" w:eastAsia="en-US"/>
              </w:rPr>
              <w:t>segment de risc de credit, stabilit contractual, asociat unei expuneri sau unui portofoliu de expuneri, în care o poziție din segment prezintă un risc de pierdere de credit mai mare sau mai mic decât o poziție în cuantum egal dintr-un alt segment, fără a se ține seama de protecția creditului furnizată de părți terțe în mod direct deținătorilor pozițiilor din segment sau din alte segmente;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2BD6484" w14:textId="23E9C53E" w:rsidR="00CD7554"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6C5EB74" w14:textId="77777777" w:rsidR="00CD7554" w:rsidRPr="0077698B" w:rsidRDefault="00CD7554" w:rsidP="000205CC">
            <w:pPr>
              <w:rPr>
                <w:b/>
                <w:sz w:val="20"/>
                <w:szCs w:val="20"/>
                <w:lang w:val="ro-RO"/>
              </w:rPr>
            </w:pPr>
          </w:p>
        </w:tc>
      </w:tr>
      <w:tr w:rsidR="006F2FAD" w:rsidRPr="0077698B" w14:paraId="162878DE"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18BB248" w14:textId="5DAB6FFB" w:rsidR="00D0048E" w:rsidRPr="0077698B" w:rsidRDefault="00FE3D0E" w:rsidP="000205CC">
            <w:pPr>
              <w:shd w:val="clear" w:color="auto" w:fill="FFFFFF"/>
              <w:jc w:val="both"/>
              <w:rPr>
                <w:sz w:val="20"/>
                <w:szCs w:val="20"/>
                <w:lang w:val="ro-MD" w:eastAsia="ro-MD"/>
              </w:rPr>
            </w:pPr>
            <w:r w:rsidRPr="0077698B">
              <w:rPr>
                <w:sz w:val="20"/>
                <w:szCs w:val="20"/>
                <w:lang w:val="ro-MD" w:eastAsia="ro-MD"/>
              </w:rPr>
              <w:t>7.</w:t>
            </w:r>
            <w:r w:rsidR="000F645D" w:rsidRPr="0077698B">
              <w:rPr>
                <w:sz w:val="20"/>
                <w:szCs w:val="20"/>
                <w:lang w:val="ro-MD" w:eastAsia="ro-MD"/>
              </w:rPr>
              <w:t xml:space="preserve"> </w:t>
            </w:r>
            <w:r w:rsidRPr="0077698B">
              <w:rPr>
                <w:sz w:val="20"/>
                <w:szCs w:val="20"/>
                <w:lang w:val="ro-MD" w:eastAsia="ro-MD"/>
              </w:rPr>
              <w:t>„program de emisiune de titluri pe termen scurt garantate cu active ” sau „program ABCP” înseamnă un program de securitizări în cadrul căruia titlurile emise iau, în mod predominant, forma titlurilor pe termen scurt garantate cu active cu o scade</w:t>
            </w:r>
            <w:r w:rsidR="000205CC" w:rsidRPr="0077698B">
              <w:rPr>
                <w:sz w:val="20"/>
                <w:szCs w:val="20"/>
                <w:lang w:val="ro-MD" w:eastAsia="ro-MD"/>
              </w:rPr>
              <w:t>nță inițială de cel mult un an;</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7436B4B" w14:textId="7C0179EE" w:rsidR="00D0048E" w:rsidRPr="0077698B" w:rsidRDefault="00455E2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program de emisiune de titluri pe termen scurt garantate cu active</w:t>
            </w:r>
            <w:r w:rsidRPr="0077698B">
              <w:rPr>
                <w:sz w:val="20"/>
                <w:szCs w:val="20"/>
                <w:lang w:val="ro-MD" w:eastAsia="en-US"/>
              </w:rPr>
              <w:t xml:space="preserve"> (în continuare - </w:t>
            </w:r>
            <w:r w:rsidRPr="0077698B">
              <w:rPr>
                <w:i/>
                <w:sz w:val="20"/>
                <w:szCs w:val="20"/>
                <w:lang w:val="ro-MD" w:eastAsia="en-US"/>
              </w:rPr>
              <w:t>program ABCP</w:t>
            </w:r>
            <w:r w:rsidRPr="0077698B">
              <w:rPr>
                <w:sz w:val="20"/>
                <w:szCs w:val="20"/>
                <w:lang w:val="ro-MD" w:eastAsia="en-US"/>
              </w:rPr>
              <w:t>) - program de securitizări în cadrul căruia titlurile emise iau, în mod predominant, forma titlurilor pe termen scurt garantate cu active cu o scadență inițială de cel mult un an;</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0077EEBF" w14:textId="02509700" w:rsidR="00D0048E" w:rsidRPr="0077698B" w:rsidRDefault="00E10CF1" w:rsidP="000205CC">
            <w:pPr>
              <w:jc w:val="center"/>
              <w:rPr>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40EC857" w14:textId="77777777" w:rsidR="00D0048E" w:rsidRPr="0077698B" w:rsidRDefault="00D0048E" w:rsidP="000205CC">
            <w:pPr>
              <w:ind w:right="-517"/>
              <w:rPr>
                <w:sz w:val="20"/>
                <w:szCs w:val="20"/>
                <w:lang w:val="ro-RO"/>
              </w:rPr>
            </w:pPr>
          </w:p>
        </w:tc>
      </w:tr>
      <w:tr w:rsidR="006F2FAD" w:rsidRPr="0077698B" w14:paraId="372917E3"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9B191A9" w14:textId="2DA29114" w:rsidR="00D0048E" w:rsidRPr="0077698B" w:rsidRDefault="00FE3D0E" w:rsidP="000205CC">
            <w:pPr>
              <w:shd w:val="clear" w:color="auto" w:fill="FFFFFF"/>
              <w:jc w:val="both"/>
              <w:rPr>
                <w:sz w:val="20"/>
                <w:szCs w:val="20"/>
                <w:lang w:val="ro-MD" w:eastAsia="ro-MD"/>
              </w:rPr>
            </w:pPr>
            <w:r w:rsidRPr="0077698B">
              <w:rPr>
                <w:sz w:val="20"/>
                <w:szCs w:val="20"/>
                <w:lang w:val="ro-MD" w:eastAsia="ro-MD"/>
              </w:rPr>
              <w:t>8.</w:t>
            </w:r>
            <w:r w:rsidR="000F645D" w:rsidRPr="0077698B">
              <w:rPr>
                <w:sz w:val="20"/>
                <w:szCs w:val="20"/>
                <w:lang w:val="ro-MD" w:eastAsia="ro-MD"/>
              </w:rPr>
              <w:t xml:space="preserve"> </w:t>
            </w:r>
            <w:r w:rsidRPr="0077698B">
              <w:rPr>
                <w:sz w:val="20"/>
                <w:szCs w:val="20"/>
                <w:lang w:val="ro-MD" w:eastAsia="ro-MD"/>
              </w:rPr>
              <w:t>„tranzacție cu titluri pe termen scurt garantate cu active ” sau „tranzacție ABCP” înseamnă o securitizare în cadrul unui program ABCP;</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C2DDAA6" w14:textId="1E03AB52" w:rsidR="00D0048E" w:rsidRPr="0077698B" w:rsidRDefault="00455E29" w:rsidP="00FE4FAE">
            <w:pPr>
              <w:shd w:val="clear" w:color="auto" w:fill="FFFFFF"/>
              <w:tabs>
                <w:tab w:val="left" w:pos="1134"/>
              </w:tabs>
              <w:contextualSpacing/>
              <w:jc w:val="both"/>
              <w:rPr>
                <w:sz w:val="20"/>
                <w:szCs w:val="20"/>
                <w:lang w:val="ro-MD" w:eastAsia="en-US"/>
              </w:rPr>
            </w:pPr>
            <w:r w:rsidRPr="0077698B">
              <w:rPr>
                <w:bCs/>
                <w:i/>
                <w:sz w:val="20"/>
                <w:szCs w:val="20"/>
                <w:lang w:val="ro-MD" w:eastAsia="en-US"/>
              </w:rPr>
              <w:t>tranzacție cu titluri pe termen scurt garantate cu active</w:t>
            </w:r>
            <w:r w:rsidRPr="0077698B">
              <w:rPr>
                <w:sz w:val="20"/>
                <w:szCs w:val="20"/>
                <w:lang w:val="ro-MD" w:eastAsia="en-US"/>
              </w:rPr>
              <w:t xml:space="preserve"> (în continuare - </w:t>
            </w:r>
            <w:r w:rsidRPr="0077698B">
              <w:rPr>
                <w:i/>
                <w:sz w:val="20"/>
                <w:szCs w:val="20"/>
                <w:lang w:val="ro-MD" w:eastAsia="en-US"/>
              </w:rPr>
              <w:t>tranzacție ABCP</w:t>
            </w:r>
            <w:r w:rsidRPr="0077698B">
              <w:rPr>
                <w:sz w:val="20"/>
                <w:szCs w:val="20"/>
                <w:lang w:val="ro-MD" w:eastAsia="en-US"/>
              </w:rPr>
              <w:t>) - securitizare în cadrul unui program ABCP;</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2629D0C2" w14:textId="494494EC" w:rsidR="00D0048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D3A7862" w14:textId="77777777" w:rsidR="00D0048E" w:rsidRPr="0077698B" w:rsidRDefault="00D0048E" w:rsidP="000205CC">
            <w:pPr>
              <w:ind w:right="-517"/>
              <w:rPr>
                <w:b/>
                <w:sz w:val="20"/>
                <w:szCs w:val="20"/>
                <w:lang w:val="ro-RO"/>
              </w:rPr>
            </w:pPr>
          </w:p>
        </w:tc>
      </w:tr>
      <w:tr w:rsidR="006F2FAD" w:rsidRPr="0077698B" w14:paraId="4184BC26"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E863E36" w14:textId="266D704B" w:rsidR="00D0048E" w:rsidRPr="0077698B" w:rsidRDefault="000F645D" w:rsidP="000205CC">
            <w:pPr>
              <w:shd w:val="clear" w:color="auto" w:fill="FFFFFF"/>
              <w:jc w:val="both"/>
              <w:rPr>
                <w:sz w:val="20"/>
                <w:szCs w:val="20"/>
                <w:lang w:val="ro-MD" w:eastAsia="ro-RO"/>
              </w:rPr>
            </w:pPr>
            <w:r w:rsidRPr="0077698B">
              <w:rPr>
                <w:sz w:val="20"/>
                <w:szCs w:val="20"/>
                <w:lang w:val="ro-MD" w:eastAsia="ro-MD"/>
              </w:rPr>
              <w:lastRenderedPageBreak/>
              <w:t xml:space="preserve">9. </w:t>
            </w:r>
            <w:r w:rsidR="00FE3D0E" w:rsidRPr="0077698B">
              <w:rPr>
                <w:sz w:val="20"/>
                <w:szCs w:val="20"/>
                <w:lang w:val="ro-MD" w:eastAsia="ro-MD"/>
              </w:rPr>
              <w:t xml:space="preserve">„securitizare tradițională” înseamnă o securitizare care presupune transferul interesului economic în expunerile care fac obiectul securitizării prin transferul proprietății asupra respectivelor expuneri de la inițiator către o SSPE sau prin tehnica </w:t>
            </w:r>
            <w:proofErr w:type="spellStart"/>
            <w:r w:rsidR="00FE3D0E" w:rsidRPr="0077698B">
              <w:rPr>
                <w:sz w:val="20"/>
                <w:szCs w:val="20"/>
                <w:lang w:val="ro-MD" w:eastAsia="ro-MD"/>
              </w:rPr>
              <w:t>subparticipării</w:t>
            </w:r>
            <w:proofErr w:type="spellEnd"/>
            <w:r w:rsidR="00FE3D0E" w:rsidRPr="0077698B">
              <w:rPr>
                <w:sz w:val="20"/>
                <w:szCs w:val="20"/>
                <w:lang w:val="ro-MD" w:eastAsia="ro-MD"/>
              </w:rPr>
              <w:t xml:space="preserve"> de către o SSPE, unde titlurile emise nu reprezintă obligații de plată ale inițiatorului;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F0D7E93" w14:textId="27B2C9CD" w:rsidR="00703DD5" w:rsidRPr="0077698B" w:rsidRDefault="00455E29" w:rsidP="00FE4FAE">
            <w:pPr>
              <w:shd w:val="clear" w:color="auto" w:fill="FFFFFF"/>
              <w:tabs>
                <w:tab w:val="left" w:pos="1134"/>
              </w:tabs>
              <w:contextualSpacing/>
              <w:jc w:val="both"/>
              <w:rPr>
                <w:bCs/>
                <w:sz w:val="20"/>
                <w:szCs w:val="20"/>
                <w:lang w:val="ro-MD" w:eastAsia="en-US"/>
              </w:rPr>
            </w:pPr>
            <w:r w:rsidRPr="0077698B">
              <w:rPr>
                <w:bCs/>
                <w:i/>
                <w:sz w:val="20"/>
                <w:szCs w:val="20"/>
                <w:lang w:val="ro-MD" w:eastAsia="en-US"/>
              </w:rPr>
              <w:t>securitizare tradițională</w:t>
            </w:r>
            <w:r w:rsidRPr="0077698B">
              <w:rPr>
                <w:i/>
                <w:sz w:val="20"/>
                <w:szCs w:val="20"/>
                <w:lang w:val="ro-MD" w:eastAsia="en-US"/>
              </w:rPr>
              <w:t xml:space="preserve"> - </w:t>
            </w:r>
            <w:r w:rsidRPr="0077698B">
              <w:rPr>
                <w:sz w:val="20"/>
                <w:szCs w:val="20"/>
                <w:lang w:val="ro-MD" w:eastAsia="en-US"/>
              </w:rPr>
              <w:t xml:space="preserve">securitizare care presupune transferul interesului economic în expunerile care fac obiectul securitizării prin transferul proprietății asupra respectivelor expuneri de la inițiator către o SSPE sau prin tehnica </w:t>
            </w:r>
            <w:proofErr w:type="spellStart"/>
            <w:r w:rsidRPr="0077698B">
              <w:rPr>
                <w:sz w:val="20"/>
                <w:szCs w:val="20"/>
                <w:lang w:val="ro-MD" w:eastAsia="en-US"/>
              </w:rPr>
              <w:t>subparticipării</w:t>
            </w:r>
            <w:proofErr w:type="spellEnd"/>
            <w:r w:rsidRPr="0077698B">
              <w:rPr>
                <w:sz w:val="20"/>
                <w:szCs w:val="20"/>
                <w:lang w:val="ro-MD" w:eastAsia="en-US"/>
              </w:rPr>
              <w:t xml:space="preserve"> de către o SSPE, unde titlurile emise nu reprezintă obligații de plată ale inițiatorului;</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03BDA8E5" w14:textId="6712052A" w:rsidR="00D0048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E05045A" w14:textId="77777777" w:rsidR="00856629" w:rsidRPr="0077698B" w:rsidRDefault="00856629" w:rsidP="000205CC">
            <w:pPr>
              <w:ind w:right="103"/>
              <w:jc w:val="both"/>
              <w:rPr>
                <w:sz w:val="20"/>
                <w:szCs w:val="20"/>
                <w:lang w:val="ro-RO"/>
              </w:rPr>
            </w:pPr>
          </w:p>
        </w:tc>
      </w:tr>
      <w:tr w:rsidR="006F2FAD" w:rsidRPr="0077698B" w14:paraId="797D3316"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2C3277" w14:textId="077E9D3A" w:rsidR="00FE3D0E" w:rsidRPr="0077698B" w:rsidRDefault="00FE3D0E" w:rsidP="000205CC">
            <w:pPr>
              <w:shd w:val="clear" w:color="auto" w:fill="FFFFFF"/>
              <w:jc w:val="both"/>
              <w:rPr>
                <w:b/>
                <w:bCs/>
                <w:sz w:val="20"/>
                <w:szCs w:val="20"/>
                <w:lang w:val="ro-MD"/>
              </w:rPr>
            </w:pPr>
            <w:r w:rsidRPr="0077698B">
              <w:rPr>
                <w:sz w:val="20"/>
                <w:szCs w:val="20"/>
                <w:lang w:val="ro-MD" w:eastAsia="ro-MD"/>
              </w:rPr>
              <w:t>10.</w:t>
            </w:r>
            <w:r w:rsidR="000F645D" w:rsidRPr="0077698B">
              <w:rPr>
                <w:sz w:val="20"/>
                <w:szCs w:val="20"/>
                <w:lang w:val="ro-MD" w:eastAsia="ro-MD"/>
              </w:rPr>
              <w:t xml:space="preserve"> </w:t>
            </w:r>
            <w:r w:rsidRPr="0077698B">
              <w:rPr>
                <w:sz w:val="20"/>
                <w:szCs w:val="20"/>
                <w:lang w:val="ro-MD" w:eastAsia="ro-MD"/>
              </w:rPr>
              <w:t>„securitizare sintetică” înseamnă o securitizare în cadrul căreia transferul riscului se realizează prin utilizarea de instrumente financiare derivate de credit sau garanții și în care expunerile care fac obiectul securitizării rămân expuneri ale inițiatorului;</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8DCD2" w14:textId="346A743E" w:rsidR="00FE3D0E" w:rsidRPr="0077698B" w:rsidRDefault="00455E29" w:rsidP="00FE4FAE">
            <w:pPr>
              <w:shd w:val="clear" w:color="auto" w:fill="FFFFFF"/>
              <w:tabs>
                <w:tab w:val="left" w:pos="1134"/>
              </w:tabs>
              <w:contextualSpacing/>
              <w:jc w:val="both"/>
              <w:rPr>
                <w:sz w:val="20"/>
                <w:szCs w:val="20"/>
                <w:lang w:val="ro-MD" w:eastAsia="en-US"/>
              </w:rPr>
            </w:pPr>
            <w:r w:rsidRPr="0077698B">
              <w:rPr>
                <w:bCs/>
                <w:i/>
                <w:sz w:val="20"/>
                <w:szCs w:val="20"/>
                <w:lang w:val="ro-MD" w:eastAsia="en-US"/>
              </w:rPr>
              <w:t>securitizare sintetică</w:t>
            </w:r>
            <w:r w:rsidRPr="0077698B">
              <w:rPr>
                <w:i/>
                <w:sz w:val="20"/>
                <w:szCs w:val="20"/>
                <w:lang w:val="ro-MD" w:eastAsia="en-US"/>
              </w:rPr>
              <w:t xml:space="preserve"> -</w:t>
            </w:r>
            <w:r w:rsidRPr="0077698B">
              <w:rPr>
                <w:sz w:val="20"/>
                <w:szCs w:val="20"/>
                <w:lang w:val="ro-MD" w:eastAsia="en-US"/>
              </w:rPr>
              <w:t xml:space="preserve"> securitizare în cadrul căreia transferul riscului se realizează prin utilizarea instrumentelor financiare derivate de credit sau garanții și în care expunerile care fac obiectul securitizării rămân expuneri ale inițiatorului;</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535C12BE" w14:textId="395CF785"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47F48B" w14:textId="77777777" w:rsidR="00FE3D0E" w:rsidRPr="0077698B" w:rsidRDefault="00FE3D0E" w:rsidP="000205CC">
            <w:pPr>
              <w:rPr>
                <w:b/>
                <w:sz w:val="20"/>
                <w:szCs w:val="20"/>
                <w:lang w:val="ro-RO"/>
              </w:rPr>
            </w:pPr>
          </w:p>
        </w:tc>
      </w:tr>
      <w:tr w:rsidR="006F2FAD" w:rsidRPr="0077698B" w14:paraId="4005AAD7"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1DD4D8" w14:textId="19E34DBC"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11.</w:t>
            </w:r>
            <w:r w:rsidR="000F645D" w:rsidRPr="0077698B">
              <w:rPr>
                <w:sz w:val="20"/>
                <w:szCs w:val="20"/>
                <w:lang w:val="ro-MD" w:eastAsia="ro-MD"/>
              </w:rPr>
              <w:t xml:space="preserve"> </w:t>
            </w:r>
            <w:r w:rsidRPr="0077698B">
              <w:rPr>
                <w:sz w:val="20"/>
                <w:szCs w:val="20"/>
                <w:lang w:val="ro-MD" w:eastAsia="ro-MD"/>
              </w:rPr>
              <w:t>„investitor” înseamnă o persoană fizică sau juridică care deț</w:t>
            </w:r>
            <w:r w:rsidR="00B5527F" w:rsidRPr="0077698B">
              <w:rPr>
                <w:sz w:val="20"/>
                <w:szCs w:val="20"/>
                <w:lang w:val="ro-MD" w:eastAsia="ro-MD"/>
              </w:rPr>
              <w:t>ine o poziție din securitizare;</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7B3411" w14:textId="33819BEE" w:rsidR="00FE3D0E" w:rsidRPr="0077698B" w:rsidRDefault="00455E29" w:rsidP="00FE4FAE">
            <w:pPr>
              <w:shd w:val="clear" w:color="auto" w:fill="FFFFFF"/>
              <w:tabs>
                <w:tab w:val="left" w:pos="1134"/>
              </w:tabs>
              <w:contextualSpacing/>
              <w:jc w:val="both"/>
              <w:rPr>
                <w:sz w:val="20"/>
                <w:szCs w:val="20"/>
                <w:lang w:val="ro-MD" w:eastAsia="en-US"/>
              </w:rPr>
            </w:pPr>
            <w:r w:rsidRPr="0077698B">
              <w:rPr>
                <w:bCs/>
                <w:i/>
                <w:sz w:val="20"/>
                <w:szCs w:val="20"/>
                <w:lang w:val="ro-MD" w:eastAsia="en-US"/>
              </w:rPr>
              <w:t>investitor</w:t>
            </w:r>
            <w:r w:rsidRPr="0077698B">
              <w:rPr>
                <w:i/>
                <w:sz w:val="20"/>
                <w:szCs w:val="20"/>
                <w:lang w:val="ro-MD" w:eastAsia="en-US"/>
              </w:rPr>
              <w:t xml:space="preserve"> - </w:t>
            </w:r>
            <w:r w:rsidRPr="0077698B">
              <w:rPr>
                <w:sz w:val="20"/>
                <w:szCs w:val="20"/>
                <w:lang w:val="ro-MD" w:eastAsia="en-US"/>
              </w:rPr>
              <w:t>persoană fizică sau juridică care deține o poziție din securitizare;</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23894299" w14:textId="3E908C4C"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CCB9ED" w14:textId="77777777" w:rsidR="00FE3D0E" w:rsidRPr="0077698B" w:rsidRDefault="00FE3D0E" w:rsidP="000205CC">
            <w:pPr>
              <w:rPr>
                <w:b/>
                <w:sz w:val="20"/>
                <w:szCs w:val="20"/>
                <w:lang w:val="ro-RO"/>
              </w:rPr>
            </w:pPr>
          </w:p>
        </w:tc>
      </w:tr>
      <w:tr w:rsidR="006F2FAD" w:rsidRPr="0077698B" w14:paraId="40FD7C38"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F5ACA91" w14:textId="07295EA5" w:rsidR="00FE3D0E" w:rsidRPr="0077698B" w:rsidRDefault="00FE3D0E" w:rsidP="000205CC">
            <w:pPr>
              <w:shd w:val="clear" w:color="auto" w:fill="FFFFFF"/>
              <w:jc w:val="both"/>
              <w:rPr>
                <w:sz w:val="20"/>
                <w:szCs w:val="20"/>
                <w:lang w:val="en-US"/>
              </w:rPr>
            </w:pPr>
            <w:r w:rsidRPr="0077698B">
              <w:rPr>
                <w:sz w:val="20"/>
                <w:szCs w:val="20"/>
                <w:lang w:val="en-US"/>
              </w:rPr>
              <w:t>12.</w:t>
            </w:r>
            <w:r w:rsidR="000F645D" w:rsidRPr="0077698B">
              <w:rPr>
                <w:sz w:val="20"/>
                <w:szCs w:val="20"/>
                <w:lang w:val="en-US"/>
              </w:rPr>
              <w:t xml:space="preserve"> </w:t>
            </w:r>
            <w:r w:rsidRPr="0077698B">
              <w:rPr>
                <w:sz w:val="20"/>
                <w:szCs w:val="20"/>
                <w:lang w:val="en-US"/>
              </w:rPr>
              <w:t>„</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w:t>
            </w:r>
            <w:proofErr w:type="spellStart"/>
            <w:r w:rsidRPr="0077698B">
              <w:rPr>
                <w:sz w:val="20"/>
                <w:szCs w:val="20"/>
                <w:lang w:val="en-US"/>
              </w:rPr>
              <w:t>înseamnă</w:t>
            </w:r>
            <w:proofErr w:type="spellEnd"/>
            <w:r w:rsidRPr="0077698B">
              <w:rPr>
                <w:sz w:val="20"/>
                <w:szCs w:val="20"/>
                <w:lang w:val="en-US"/>
              </w:rPr>
              <w:t xml:space="preserve"> un </w:t>
            </w:r>
            <w:proofErr w:type="spellStart"/>
            <w:r w:rsidRPr="0077698B">
              <w:rPr>
                <w:sz w:val="20"/>
                <w:szCs w:val="20"/>
                <w:lang w:val="en-US"/>
              </w:rPr>
              <w:t>investitor</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unul</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w:t>
            </w:r>
          </w:p>
          <w:p w14:paraId="57829020" w14:textId="104A6244" w:rsidR="00FE3D0E" w:rsidRPr="0077698B" w:rsidRDefault="00FE3D0E" w:rsidP="000205CC">
            <w:pPr>
              <w:shd w:val="clear" w:color="auto" w:fill="FFFFFF"/>
              <w:jc w:val="both"/>
              <w:rPr>
                <w:sz w:val="20"/>
                <w:szCs w:val="20"/>
                <w:lang w:val="en-US"/>
              </w:rPr>
            </w:pPr>
            <w:r w:rsidRPr="0077698B">
              <w:rPr>
                <w:sz w:val="20"/>
                <w:szCs w:val="20"/>
                <w:lang w:val="en-US"/>
              </w:rPr>
              <w:t>(</w:t>
            </w:r>
            <w:r w:rsidR="000F645D" w:rsidRPr="0077698B">
              <w:rPr>
                <w:sz w:val="20"/>
                <w:szCs w:val="20"/>
                <w:lang w:val="en-US"/>
              </w:rPr>
              <w:t xml:space="preserve">a) </w:t>
            </w:r>
            <w:r w:rsidRPr="0077698B">
              <w:rPr>
                <w:sz w:val="20"/>
                <w:szCs w:val="20"/>
                <w:lang w:val="en-US"/>
              </w:rPr>
              <w:t xml:space="preserve">o </w:t>
            </w:r>
            <w:proofErr w:type="spellStart"/>
            <w:r w:rsidRPr="0077698B">
              <w:rPr>
                <w:sz w:val="20"/>
                <w:szCs w:val="20"/>
                <w:lang w:val="en-US"/>
              </w:rPr>
              <w:t>întreprindere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13 </w:t>
            </w:r>
            <w:proofErr w:type="spellStart"/>
            <w:r w:rsidRPr="0077698B">
              <w:rPr>
                <w:sz w:val="20"/>
                <w:szCs w:val="20"/>
                <w:lang w:val="en-US"/>
              </w:rPr>
              <w:t>punctul</w:t>
            </w:r>
            <w:proofErr w:type="spellEnd"/>
            <w:r w:rsidRPr="0077698B">
              <w:rPr>
                <w:sz w:val="20"/>
                <w:szCs w:val="20"/>
                <w:lang w:val="en-US"/>
              </w:rPr>
              <w:t xml:space="preserve"> 1 din </w:t>
            </w:r>
            <w:proofErr w:type="spellStart"/>
            <w:r w:rsidRPr="0077698B">
              <w:rPr>
                <w:sz w:val="20"/>
                <w:szCs w:val="20"/>
                <w:lang w:val="en-US"/>
              </w:rPr>
              <w:t>Directiva</w:t>
            </w:r>
            <w:proofErr w:type="spellEnd"/>
            <w:r w:rsidRPr="0077698B">
              <w:rPr>
                <w:sz w:val="20"/>
                <w:szCs w:val="20"/>
                <w:lang w:val="en-US"/>
              </w:rPr>
              <w:t xml:space="preserve"> 2009/138/CE;</w:t>
            </w:r>
          </w:p>
          <w:p w14:paraId="1A90741E" w14:textId="7AD23ABE" w:rsidR="00FE3D0E" w:rsidRPr="0077698B" w:rsidRDefault="00FE3D0E" w:rsidP="000205CC">
            <w:pPr>
              <w:shd w:val="clear" w:color="auto" w:fill="FFFFFF"/>
              <w:jc w:val="both"/>
              <w:rPr>
                <w:sz w:val="20"/>
                <w:szCs w:val="20"/>
                <w:lang w:val="en-US"/>
              </w:rPr>
            </w:pPr>
            <w:r w:rsidRPr="0077698B">
              <w:rPr>
                <w:sz w:val="20"/>
                <w:szCs w:val="20"/>
                <w:lang w:val="en-US"/>
              </w:rPr>
              <w:t>(</w:t>
            </w:r>
            <w:r w:rsidR="000F645D" w:rsidRPr="0077698B">
              <w:rPr>
                <w:sz w:val="20"/>
                <w:szCs w:val="20"/>
                <w:lang w:val="en-US"/>
              </w:rPr>
              <w:t xml:space="preserve">b) </w:t>
            </w:r>
            <w:r w:rsidRPr="0077698B">
              <w:rPr>
                <w:sz w:val="20"/>
                <w:szCs w:val="20"/>
                <w:lang w:val="en-US"/>
              </w:rPr>
              <w:t xml:space="preserve">o </w:t>
            </w:r>
            <w:proofErr w:type="spellStart"/>
            <w:r w:rsidRPr="0077698B">
              <w:rPr>
                <w:sz w:val="20"/>
                <w:szCs w:val="20"/>
                <w:lang w:val="en-US"/>
              </w:rPr>
              <w:t>întreprindere</w:t>
            </w:r>
            <w:proofErr w:type="spellEnd"/>
            <w:r w:rsidRPr="0077698B">
              <w:rPr>
                <w:sz w:val="20"/>
                <w:szCs w:val="20"/>
                <w:lang w:val="en-US"/>
              </w:rPr>
              <w:t xml:space="preserve"> de </w:t>
            </w:r>
            <w:proofErr w:type="spellStart"/>
            <w:r w:rsidRPr="0077698B">
              <w:rPr>
                <w:sz w:val="20"/>
                <w:szCs w:val="20"/>
                <w:lang w:val="en-US"/>
              </w:rPr>
              <w:t>reasigurare</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13 </w:t>
            </w:r>
            <w:proofErr w:type="spellStart"/>
            <w:r w:rsidRPr="0077698B">
              <w:rPr>
                <w:sz w:val="20"/>
                <w:szCs w:val="20"/>
                <w:lang w:val="en-US"/>
              </w:rPr>
              <w:t>punctul</w:t>
            </w:r>
            <w:proofErr w:type="spellEnd"/>
            <w:r w:rsidRPr="0077698B">
              <w:rPr>
                <w:sz w:val="20"/>
                <w:szCs w:val="20"/>
                <w:lang w:val="en-US"/>
              </w:rPr>
              <w:t xml:space="preserve"> 4 din </w:t>
            </w:r>
            <w:proofErr w:type="spellStart"/>
            <w:r w:rsidRPr="0077698B">
              <w:rPr>
                <w:sz w:val="20"/>
                <w:szCs w:val="20"/>
                <w:lang w:val="en-US"/>
              </w:rPr>
              <w:t>Directiva</w:t>
            </w:r>
            <w:proofErr w:type="spellEnd"/>
            <w:r w:rsidRPr="0077698B">
              <w:rPr>
                <w:sz w:val="20"/>
                <w:szCs w:val="20"/>
                <w:lang w:val="en-US"/>
              </w:rPr>
              <w:t xml:space="preserve"> 2009/138/CE;</w:t>
            </w:r>
          </w:p>
          <w:p w14:paraId="0E02EDF3" w14:textId="49147767" w:rsidR="00FE3D0E" w:rsidRPr="0077698B" w:rsidRDefault="00FE3D0E" w:rsidP="000205CC">
            <w:pPr>
              <w:shd w:val="clear" w:color="auto" w:fill="FFFFFF"/>
              <w:jc w:val="both"/>
              <w:rPr>
                <w:sz w:val="20"/>
                <w:szCs w:val="20"/>
                <w:lang w:val="en-US"/>
              </w:rPr>
            </w:pPr>
            <w:r w:rsidRPr="0077698B">
              <w:rPr>
                <w:sz w:val="20"/>
                <w:szCs w:val="20"/>
                <w:lang w:val="en-US"/>
              </w:rPr>
              <w:t>(c)</w:t>
            </w:r>
            <w:r w:rsidR="000F645D" w:rsidRPr="0077698B">
              <w:rPr>
                <w:sz w:val="20"/>
                <w:szCs w:val="20"/>
                <w:lang w:val="en-US"/>
              </w:rPr>
              <w:t xml:space="preserve"> </w:t>
            </w:r>
            <w:r w:rsidRPr="0077698B">
              <w:rPr>
                <w:sz w:val="20"/>
                <w:szCs w:val="20"/>
                <w:lang w:val="en-US"/>
              </w:rPr>
              <w:t xml:space="preserve">o </w:t>
            </w:r>
            <w:proofErr w:type="spellStart"/>
            <w:r w:rsidRPr="0077698B">
              <w:rPr>
                <w:sz w:val="20"/>
                <w:szCs w:val="20"/>
                <w:lang w:val="en-US"/>
              </w:rPr>
              <w:t>instituție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furnizarea</w:t>
            </w:r>
            <w:proofErr w:type="spellEnd"/>
            <w:r w:rsidRPr="0077698B">
              <w:rPr>
                <w:sz w:val="20"/>
                <w:szCs w:val="20"/>
                <w:lang w:val="en-US"/>
              </w:rPr>
              <w:t xml:space="preserve"> de </w:t>
            </w:r>
            <w:proofErr w:type="spellStart"/>
            <w:r w:rsidRPr="0077698B">
              <w:rPr>
                <w:sz w:val="20"/>
                <w:szCs w:val="20"/>
                <w:lang w:val="en-US"/>
              </w:rPr>
              <w:t>pensii</w:t>
            </w:r>
            <w:proofErr w:type="spellEnd"/>
            <w:r w:rsidRPr="0077698B">
              <w:rPr>
                <w:sz w:val="20"/>
                <w:szCs w:val="20"/>
                <w:lang w:val="en-US"/>
              </w:rPr>
              <w:t xml:space="preserve"> </w:t>
            </w:r>
            <w:proofErr w:type="spellStart"/>
            <w:r w:rsidRPr="0077698B">
              <w:rPr>
                <w:sz w:val="20"/>
                <w:szCs w:val="20"/>
                <w:lang w:val="en-US"/>
              </w:rPr>
              <w:t>ocupaționale</w:t>
            </w:r>
            <w:proofErr w:type="spellEnd"/>
            <w:r w:rsidRPr="0077698B">
              <w:rPr>
                <w:sz w:val="20"/>
                <w:szCs w:val="20"/>
                <w:lang w:val="en-US"/>
              </w:rPr>
              <w:t xml:space="preserve"> </w:t>
            </w:r>
            <w:proofErr w:type="spellStart"/>
            <w:r w:rsidRPr="0077698B">
              <w:rPr>
                <w:sz w:val="20"/>
                <w:szCs w:val="20"/>
                <w:lang w:val="en-US"/>
              </w:rPr>
              <w:t>căreia</w:t>
            </w:r>
            <w:proofErr w:type="spellEnd"/>
            <w:r w:rsidRPr="0077698B">
              <w:rPr>
                <w:sz w:val="20"/>
                <w:szCs w:val="20"/>
                <w:lang w:val="en-US"/>
              </w:rPr>
              <w:t xml:space="preserve"> </w:t>
            </w:r>
            <w:proofErr w:type="spellStart"/>
            <w:r w:rsidRPr="0077698B">
              <w:rPr>
                <w:sz w:val="20"/>
                <w:szCs w:val="20"/>
                <w:lang w:val="en-US"/>
              </w:rPr>
              <w:t>i</w:t>
            </w:r>
            <w:proofErr w:type="spellEnd"/>
            <w:r w:rsidRPr="0077698B">
              <w:rPr>
                <w:sz w:val="20"/>
                <w:szCs w:val="20"/>
                <w:lang w:val="en-US"/>
              </w:rPr>
              <w:t xml:space="preserve">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Directiva</w:t>
            </w:r>
            <w:proofErr w:type="spellEnd"/>
            <w:r w:rsidRPr="0077698B">
              <w:rPr>
                <w:sz w:val="20"/>
                <w:szCs w:val="20"/>
                <w:lang w:val="en-US"/>
              </w:rPr>
              <w:t xml:space="preserve"> (UE) 2016/2341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9" w:anchor="E0001" w:history="1">
              <w:r w:rsidRPr="0077698B">
                <w:rPr>
                  <w:rStyle w:val="Hyperlink"/>
                  <w:color w:val="auto"/>
                  <w:sz w:val="20"/>
                  <w:szCs w:val="20"/>
                  <w:u w:val="none"/>
                  <w:lang w:val="en-US"/>
                </w:rPr>
                <w:t> </w:t>
              </w:r>
              <w:r w:rsidRPr="0077698B">
                <w:rPr>
                  <w:rStyle w:val="superscript"/>
                  <w:sz w:val="20"/>
                  <w:szCs w:val="20"/>
                  <w:vertAlign w:val="superscript"/>
                  <w:lang w:val="en-US"/>
                </w:rPr>
                <w:t>1</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2 din </w:t>
            </w:r>
            <w:proofErr w:type="spellStart"/>
            <w:r w:rsidRPr="0077698B">
              <w:rPr>
                <w:sz w:val="20"/>
                <w:szCs w:val="20"/>
                <w:lang w:val="en-US"/>
              </w:rPr>
              <w:t>aceasta</w:t>
            </w:r>
            <w:proofErr w:type="spellEnd"/>
            <w:r w:rsidRPr="0077698B">
              <w:rPr>
                <w:sz w:val="20"/>
                <w:szCs w:val="20"/>
                <w:lang w:val="en-US"/>
              </w:rPr>
              <w:t xml:space="preserve">, cu </w:t>
            </w:r>
            <w:proofErr w:type="spellStart"/>
            <w:r w:rsidRPr="0077698B">
              <w:rPr>
                <w:sz w:val="20"/>
                <w:szCs w:val="20"/>
                <w:lang w:val="en-US"/>
              </w:rPr>
              <w:t>excepția</w:t>
            </w:r>
            <w:proofErr w:type="spellEnd"/>
            <w:r w:rsidRPr="0077698B">
              <w:rPr>
                <w:sz w:val="20"/>
                <w:szCs w:val="20"/>
                <w:lang w:val="en-US"/>
              </w:rPr>
              <w:t xml:space="preserve"> </w:t>
            </w:r>
            <w:proofErr w:type="spellStart"/>
            <w:r w:rsidRPr="0077698B">
              <w:rPr>
                <w:sz w:val="20"/>
                <w:szCs w:val="20"/>
                <w:lang w:val="en-US"/>
              </w:rPr>
              <w:t>cazului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un stat </w:t>
            </w:r>
            <w:proofErr w:type="spellStart"/>
            <w:r w:rsidRPr="0077698B">
              <w:rPr>
                <w:sz w:val="20"/>
                <w:szCs w:val="20"/>
                <w:lang w:val="en-US"/>
              </w:rPr>
              <w:t>membru</w:t>
            </w:r>
            <w:proofErr w:type="spellEnd"/>
            <w:r w:rsidRPr="0077698B">
              <w:rPr>
                <w:sz w:val="20"/>
                <w:szCs w:val="20"/>
                <w:lang w:val="en-US"/>
              </w:rPr>
              <w:t xml:space="preserve"> a </w:t>
            </w:r>
            <w:proofErr w:type="spellStart"/>
            <w:r w:rsidRPr="0077698B">
              <w:rPr>
                <w:sz w:val="20"/>
                <w:szCs w:val="20"/>
                <w:lang w:val="en-US"/>
              </w:rPr>
              <w:t>optat</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nu </w:t>
            </w:r>
            <w:proofErr w:type="spellStart"/>
            <w:r w:rsidRPr="0077698B">
              <w:rPr>
                <w:sz w:val="20"/>
                <w:szCs w:val="20"/>
                <w:lang w:val="en-US"/>
              </w:rPr>
              <w:t>aplice</w:t>
            </w:r>
            <w:proofErr w:type="spellEnd"/>
            <w:r w:rsidRPr="0077698B">
              <w:rPr>
                <w:sz w:val="20"/>
                <w:szCs w:val="20"/>
                <w:lang w:val="en-US"/>
              </w:rPr>
              <w:t xml:space="preserve"> </w:t>
            </w:r>
            <w:proofErr w:type="spellStart"/>
            <w:r w:rsidRPr="0077698B">
              <w:rPr>
                <w:sz w:val="20"/>
                <w:szCs w:val="20"/>
                <w:lang w:val="en-US"/>
              </w:rPr>
              <w:t>directiva</w:t>
            </w:r>
            <w:proofErr w:type="spellEnd"/>
            <w:r w:rsidRPr="0077698B">
              <w:rPr>
                <w:sz w:val="20"/>
                <w:szCs w:val="20"/>
                <w:lang w:val="en-US"/>
              </w:rPr>
              <w:t xml:space="preserve"> </w:t>
            </w:r>
            <w:proofErr w:type="spellStart"/>
            <w:r w:rsidRPr="0077698B">
              <w:rPr>
                <w:sz w:val="20"/>
                <w:szCs w:val="20"/>
                <w:lang w:val="en-US"/>
              </w:rPr>
              <w:t>respectivă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totalitate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parte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instituției</w:t>
            </w:r>
            <w:proofErr w:type="spellEnd"/>
            <w:r w:rsidRPr="0077698B">
              <w:rPr>
                <w:sz w:val="20"/>
                <w:szCs w:val="20"/>
                <w:lang w:val="en-US"/>
              </w:rPr>
              <w:t xml:space="preserve"> respective,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5 din </w:t>
            </w:r>
            <w:proofErr w:type="spellStart"/>
            <w:r w:rsidRPr="0077698B">
              <w:rPr>
                <w:sz w:val="20"/>
                <w:szCs w:val="20"/>
                <w:lang w:val="en-US"/>
              </w:rPr>
              <w:t>directiva</w:t>
            </w:r>
            <w:proofErr w:type="spellEnd"/>
            <w:r w:rsidRPr="0077698B">
              <w:rPr>
                <w:sz w:val="20"/>
                <w:szCs w:val="20"/>
                <w:lang w:val="en-US"/>
              </w:rPr>
              <w:t xml:space="preserve"> </w:t>
            </w:r>
            <w:proofErr w:type="spellStart"/>
            <w:r w:rsidRPr="0077698B">
              <w:rPr>
                <w:sz w:val="20"/>
                <w:szCs w:val="20"/>
                <w:lang w:val="en-US"/>
              </w:rPr>
              <w:t>respectivă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un administrator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entitate</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de o </w:t>
            </w:r>
            <w:proofErr w:type="spellStart"/>
            <w:r w:rsidRPr="0077698B">
              <w:rPr>
                <w:sz w:val="20"/>
                <w:szCs w:val="20"/>
                <w:lang w:val="en-US"/>
              </w:rPr>
              <w:t>instituție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furnizarea</w:t>
            </w:r>
            <w:proofErr w:type="spellEnd"/>
            <w:r w:rsidRPr="0077698B">
              <w:rPr>
                <w:sz w:val="20"/>
                <w:szCs w:val="20"/>
                <w:lang w:val="en-US"/>
              </w:rPr>
              <w:t xml:space="preserve"> de </w:t>
            </w:r>
            <w:proofErr w:type="spellStart"/>
            <w:r w:rsidRPr="0077698B">
              <w:rPr>
                <w:sz w:val="20"/>
                <w:szCs w:val="20"/>
                <w:lang w:val="en-US"/>
              </w:rPr>
              <w:t>pensii</w:t>
            </w:r>
            <w:proofErr w:type="spellEnd"/>
            <w:r w:rsidRPr="0077698B">
              <w:rPr>
                <w:sz w:val="20"/>
                <w:szCs w:val="20"/>
                <w:lang w:val="en-US"/>
              </w:rPr>
              <w:t xml:space="preserve"> </w:t>
            </w:r>
            <w:proofErr w:type="spellStart"/>
            <w:r w:rsidRPr="0077698B">
              <w:rPr>
                <w:sz w:val="20"/>
                <w:szCs w:val="20"/>
                <w:lang w:val="en-US"/>
              </w:rPr>
              <w:t>ocupaționale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32 din </w:t>
            </w:r>
            <w:proofErr w:type="spellStart"/>
            <w:r w:rsidRPr="0077698B">
              <w:rPr>
                <w:sz w:val="20"/>
                <w:szCs w:val="20"/>
                <w:lang w:val="en-US"/>
              </w:rPr>
              <w:t>Directiva</w:t>
            </w:r>
            <w:proofErr w:type="spellEnd"/>
            <w:r w:rsidRPr="0077698B">
              <w:rPr>
                <w:sz w:val="20"/>
                <w:szCs w:val="20"/>
                <w:lang w:val="en-US"/>
              </w:rPr>
              <w:t xml:space="preserve"> (UE) 2016/2341;</w:t>
            </w:r>
          </w:p>
          <w:p w14:paraId="45F594DC" w14:textId="37743058" w:rsidR="00FE3D0E" w:rsidRPr="0077698B" w:rsidRDefault="00FE3D0E" w:rsidP="000205CC">
            <w:pPr>
              <w:shd w:val="clear" w:color="auto" w:fill="FFFFFF"/>
              <w:jc w:val="both"/>
              <w:rPr>
                <w:sz w:val="20"/>
                <w:szCs w:val="20"/>
                <w:lang w:val="en-US"/>
              </w:rPr>
            </w:pPr>
            <w:r w:rsidRPr="0077698B">
              <w:rPr>
                <w:sz w:val="20"/>
                <w:szCs w:val="20"/>
                <w:lang w:val="en-US"/>
              </w:rPr>
              <w:t>(</w:t>
            </w:r>
            <w:r w:rsidR="000F645D" w:rsidRPr="0077698B">
              <w:rPr>
                <w:sz w:val="20"/>
                <w:szCs w:val="20"/>
                <w:lang w:val="en-US"/>
              </w:rPr>
              <w:t xml:space="preserve">d) </w:t>
            </w:r>
            <w:r w:rsidRPr="0077698B">
              <w:rPr>
                <w:sz w:val="20"/>
                <w:szCs w:val="20"/>
                <w:lang w:val="en-US"/>
              </w:rPr>
              <w:t xml:space="preserve">un administrator de </w:t>
            </w:r>
            <w:proofErr w:type="spellStart"/>
            <w:r w:rsidRPr="0077698B">
              <w:rPr>
                <w:sz w:val="20"/>
                <w:szCs w:val="20"/>
                <w:lang w:val="en-US"/>
              </w:rPr>
              <w:t>fonduri</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alternative (AFIA),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(b) din </w:t>
            </w:r>
            <w:proofErr w:type="spellStart"/>
            <w:r w:rsidRPr="0077698B">
              <w:rPr>
                <w:sz w:val="20"/>
                <w:szCs w:val="20"/>
                <w:lang w:val="en-US"/>
              </w:rPr>
              <w:t>Directiva</w:t>
            </w:r>
            <w:proofErr w:type="spellEnd"/>
            <w:r w:rsidRPr="0077698B">
              <w:rPr>
                <w:sz w:val="20"/>
                <w:szCs w:val="20"/>
                <w:lang w:val="en-US"/>
              </w:rPr>
              <w:t xml:space="preserve"> 2011/61/UE, care </w:t>
            </w:r>
            <w:proofErr w:type="spellStart"/>
            <w:r w:rsidRPr="0077698B">
              <w:rPr>
                <w:sz w:val="20"/>
                <w:szCs w:val="20"/>
                <w:lang w:val="en-US"/>
              </w:rPr>
              <w:t>administrează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comercializează</w:t>
            </w:r>
            <w:proofErr w:type="spellEnd"/>
            <w:r w:rsidRPr="0077698B">
              <w:rPr>
                <w:sz w:val="20"/>
                <w:szCs w:val="20"/>
                <w:lang w:val="en-US"/>
              </w:rPr>
              <w:t xml:space="preserve"> </w:t>
            </w:r>
            <w:proofErr w:type="spellStart"/>
            <w:r w:rsidRPr="0077698B">
              <w:rPr>
                <w:sz w:val="20"/>
                <w:szCs w:val="20"/>
                <w:lang w:val="en-US"/>
              </w:rPr>
              <w:t>fonduri</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alternative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w:t>
            </w:r>
          </w:p>
          <w:p w14:paraId="6DED6266" w14:textId="1D65FDAA" w:rsidR="00FE3D0E" w:rsidRPr="0077698B" w:rsidRDefault="00FE3D0E" w:rsidP="000205CC">
            <w:pPr>
              <w:shd w:val="clear" w:color="auto" w:fill="FFFFFF"/>
              <w:jc w:val="both"/>
              <w:rPr>
                <w:sz w:val="20"/>
                <w:szCs w:val="20"/>
                <w:lang w:val="en-US"/>
              </w:rPr>
            </w:pPr>
            <w:r w:rsidRPr="0077698B">
              <w:rPr>
                <w:sz w:val="20"/>
                <w:szCs w:val="20"/>
                <w:lang w:val="en-US"/>
              </w:rPr>
              <w:t>(</w:t>
            </w:r>
            <w:r w:rsidR="000F645D" w:rsidRPr="0077698B">
              <w:rPr>
                <w:sz w:val="20"/>
                <w:szCs w:val="20"/>
                <w:lang w:val="en-US"/>
              </w:rPr>
              <w:t xml:space="preserve">e) </w:t>
            </w:r>
            <w:r w:rsidRPr="0077698B">
              <w:rPr>
                <w:sz w:val="20"/>
                <w:szCs w:val="20"/>
                <w:lang w:val="en-US"/>
              </w:rPr>
              <w:t xml:space="preserve">o </w:t>
            </w:r>
            <w:proofErr w:type="spellStart"/>
            <w:r w:rsidRPr="0077698B">
              <w:rPr>
                <w:sz w:val="20"/>
                <w:szCs w:val="20"/>
                <w:lang w:val="en-US"/>
              </w:rPr>
              <w:t>societate</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a </w:t>
            </w:r>
            <w:proofErr w:type="spellStart"/>
            <w:r w:rsidRPr="0077698B">
              <w:rPr>
                <w:sz w:val="20"/>
                <w:szCs w:val="20"/>
                <w:lang w:val="en-US"/>
              </w:rPr>
              <w:t>unui</w:t>
            </w:r>
            <w:proofErr w:type="spellEnd"/>
            <w:r w:rsidRPr="0077698B">
              <w:rPr>
                <w:sz w:val="20"/>
                <w:szCs w:val="20"/>
                <w:lang w:val="en-US"/>
              </w:rPr>
              <w:t xml:space="preserve"> organism de </w:t>
            </w:r>
            <w:proofErr w:type="spellStart"/>
            <w:r w:rsidRPr="0077698B">
              <w:rPr>
                <w:sz w:val="20"/>
                <w:szCs w:val="20"/>
                <w:lang w:val="en-US"/>
              </w:rPr>
              <w:t>plasament</w:t>
            </w:r>
            <w:proofErr w:type="spellEnd"/>
            <w:r w:rsidRPr="0077698B">
              <w:rPr>
                <w:sz w:val="20"/>
                <w:szCs w:val="20"/>
                <w:lang w:val="en-US"/>
              </w:rPr>
              <w:t xml:space="preserve"> </w:t>
            </w:r>
            <w:proofErr w:type="spellStart"/>
            <w:r w:rsidRPr="0077698B">
              <w:rPr>
                <w:sz w:val="20"/>
                <w:szCs w:val="20"/>
                <w:lang w:val="en-US"/>
              </w:rPr>
              <w:t>colectiv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valori</w:t>
            </w:r>
            <w:proofErr w:type="spellEnd"/>
            <w:r w:rsidRPr="0077698B">
              <w:rPr>
                <w:sz w:val="20"/>
                <w:szCs w:val="20"/>
                <w:lang w:val="en-US"/>
              </w:rPr>
              <w:t xml:space="preserve"> </w:t>
            </w:r>
            <w:proofErr w:type="spellStart"/>
            <w:r w:rsidRPr="0077698B">
              <w:rPr>
                <w:sz w:val="20"/>
                <w:szCs w:val="20"/>
                <w:lang w:val="en-US"/>
              </w:rPr>
              <w:t>mobiliare</w:t>
            </w:r>
            <w:proofErr w:type="spellEnd"/>
            <w:r w:rsidRPr="0077698B">
              <w:rPr>
                <w:sz w:val="20"/>
                <w:szCs w:val="20"/>
                <w:lang w:val="en-US"/>
              </w:rPr>
              <w:t xml:space="preserve"> (OPCVM),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(b) din </w:t>
            </w:r>
            <w:proofErr w:type="spellStart"/>
            <w:r w:rsidRPr="0077698B">
              <w:rPr>
                <w:sz w:val="20"/>
                <w:szCs w:val="20"/>
                <w:lang w:val="en-US"/>
              </w:rPr>
              <w:t>Directiva</w:t>
            </w:r>
            <w:proofErr w:type="spellEnd"/>
            <w:r w:rsidRPr="0077698B">
              <w:rPr>
                <w:sz w:val="20"/>
                <w:szCs w:val="20"/>
                <w:lang w:val="en-US"/>
              </w:rPr>
              <w:t xml:space="preserve"> 2009/65/CE;</w:t>
            </w:r>
          </w:p>
          <w:p w14:paraId="55F4EC77" w14:textId="0BD32CE7" w:rsidR="00FE3D0E" w:rsidRPr="0077698B" w:rsidRDefault="00FE3D0E" w:rsidP="000205CC">
            <w:pPr>
              <w:shd w:val="clear" w:color="auto" w:fill="FFFFFF"/>
              <w:jc w:val="both"/>
              <w:rPr>
                <w:sz w:val="20"/>
                <w:szCs w:val="20"/>
                <w:lang w:val="en-US"/>
              </w:rPr>
            </w:pPr>
            <w:r w:rsidRPr="0077698B">
              <w:rPr>
                <w:sz w:val="20"/>
                <w:szCs w:val="20"/>
                <w:lang w:val="en-US"/>
              </w:rPr>
              <w:lastRenderedPageBreak/>
              <w:t>(f)</w:t>
            </w:r>
            <w:r w:rsidR="000F645D" w:rsidRPr="0077698B">
              <w:rPr>
                <w:sz w:val="20"/>
                <w:szCs w:val="20"/>
                <w:lang w:val="en-US"/>
              </w:rPr>
              <w:t xml:space="preserve"> </w:t>
            </w:r>
            <w:r w:rsidRPr="0077698B">
              <w:rPr>
                <w:sz w:val="20"/>
                <w:szCs w:val="20"/>
                <w:lang w:val="en-US"/>
              </w:rPr>
              <w:t xml:space="preserve">un OPCVM </w:t>
            </w:r>
            <w:proofErr w:type="spellStart"/>
            <w:r w:rsidRPr="0077698B">
              <w:rPr>
                <w:sz w:val="20"/>
                <w:szCs w:val="20"/>
                <w:lang w:val="en-US"/>
              </w:rPr>
              <w:t>administrat</w:t>
            </w:r>
            <w:proofErr w:type="spellEnd"/>
            <w:r w:rsidRPr="0077698B">
              <w:rPr>
                <w:sz w:val="20"/>
                <w:szCs w:val="20"/>
                <w:lang w:val="en-US"/>
              </w:rPr>
              <w:t xml:space="preserve"> intern, care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societate</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Directiva</w:t>
            </w:r>
            <w:proofErr w:type="spellEnd"/>
            <w:r w:rsidRPr="0077698B">
              <w:rPr>
                <w:sz w:val="20"/>
                <w:szCs w:val="20"/>
                <w:lang w:val="en-US"/>
              </w:rPr>
              <w:t xml:space="preserve"> 2009/65/CE </w:t>
            </w:r>
            <w:proofErr w:type="spellStart"/>
            <w:r w:rsidRPr="0077698B">
              <w:rPr>
                <w:sz w:val="20"/>
                <w:szCs w:val="20"/>
                <w:lang w:val="en-US"/>
              </w:rPr>
              <w:t>și</w:t>
            </w:r>
            <w:proofErr w:type="spellEnd"/>
            <w:r w:rsidRPr="0077698B">
              <w:rPr>
                <w:sz w:val="20"/>
                <w:szCs w:val="20"/>
                <w:lang w:val="en-US"/>
              </w:rPr>
              <w:t xml:space="preserve"> care nu a </w:t>
            </w:r>
            <w:proofErr w:type="spellStart"/>
            <w:r w:rsidRPr="0077698B">
              <w:rPr>
                <w:sz w:val="20"/>
                <w:szCs w:val="20"/>
                <w:lang w:val="en-US"/>
              </w:rPr>
              <w:t>desemnat</w:t>
            </w:r>
            <w:proofErr w:type="spellEnd"/>
            <w:r w:rsidRPr="0077698B">
              <w:rPr>
                <w:sz w:val="20"/>
                <w:szCs w:val="20"/>
                <w:lang w:val="en-US"/>
              </w:rPr>
              <w:t xml:space="preserve"> o </w:t>
            </w:r>
            <w:proofErr w:type="spellStart"/>
            <w:r w:rsidRPr="0077698B">
              <w:rPr>
                <w:sz w:val="20"/>
                <w:szCs w:val="20"/>
                <w:lang w:val="en-US"/>
              </w:rPr>
              <w:t>societate</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directivei</w:t>
            </w:r>
            <w:proofErr w:type="spellEnd"/>
            <w:r w:rsidRPr="0077698B">
              <w:rPr>
                <w:sz w:val="20"/>
                <w:szCs w:val="20"/>
                <w:lang w:val="en-US"/>
              </w:rPr>
              <w:t xml:space="preserve"> respective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administrarea</w:t>
            </w:r>
            <w:proofErr w:type="spellEnd"/>
            <w:r w:rsidRPr="0077698B">
              <w:rPr>
                <w:sz w:val="20"/>
                <w:szCs w:val="20"/>
                <w:lang w:val="en-US"/>
              </w:rPr>
              <w:t xml:space="preserve"> </w:t>
            </w:r>
            <w:proofErr w:type="spellStart"/>
            <w:r w:rsidRPr="0077698B">
              <w:rPr>
                <w:sz w:val="20"/>
                <w:szCs w:val="20"/>
                <w:lang w:val="en-US"/>
              </w:rPr>
              <w:t>sa</w:t>
            </w:r>
            <w:proofErr w:type="spellEnd"/>
            <w:r w:rsidRPr="0077698B">
              <w:rPr>
                <w:sz w:val="20"/>
                <w:szCs w:val="20"/>
                <w:lang w:val="en-US"/>
              </w:rPr>
              <w:t>;</w:t>
            </w:r>
          </w:p>
          <w:p w14:paraId="3477C99B" w14:textId="6EBC6FA5" w:rsidR="00FE3D0E" w:rsidRPr="0077698B" w:rsidRDefault="00FE3D0E" w:rsidP="00B5527F">
            <w:pPr>
              <w:shd w:val="clear" w:color="auto" w:fill="FFFFFF"/>
              <w:jc w:val="both"/>
              <w:rPr>
                <w:sz w:val="20"/>
                <w:szCs w:val="20"/>
                <w:lang w:val="en-US"/>
              </w:rPr>
            </w:pPr>
            <w:r w:rsidRPr="0077698B">
              <w:rPr>
                <w:sz w:val="20"/>
                <w:szCs w:val="20"/>
                <w:lang w:val="en-US"/>
              </w:rPr>
              <w:t>(</w:t>
            </w:r>
            <w:r w:rsidR="000F645D" w:rsidRPr="0077698B">
              <w:rPr>
                <w:sz w:val="20"/>
                <w:szCs w:val="20"/>
                <w:lang w:val="en-US"/>
              </w:rPr>
              <w:t xml:space="preserve">g) </w:t>
            </w:r>
            <w:r w:rsidRPr="0077698B">
              <w:rPr>
                <w:sz w:val="20"/>
                <w:szCs w:val="20"/>
                <w:lang w:val="en-US"/>
              </w:rPr>
              <w:t xml:space="preserve">o </w:t>
            </w:r>
            <w:proofErr w:type="spellStart"/>
            <w:r w:rsidRPr="0077698B">
              <w:rPr>
                <w:sz w:val="20"/>
                <w:szCs w:val="20"/>
                <w:lang w:val="en-US"/>
              </w:rPr>
              <w:t>instituție</w:t>
            </w:r>
            <w:proofErr w:type="spellEnd"/>
            <w:r w:rsidRPr="0077698B">
              <w:rPr>
                <w:sz w:val="20"/>
                <w:szCs w:val="20"/>
                <w:lang w:val="en-US"/>
              </w:rPr>
              <w:t xml:space="preserve"> de credit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punctul</w:t>
            </w:r>
            <w:proofErr w:type="spellEnd"/>
            <w:r w:rsidRPr="0077698B">
              <w:rPr>
                <w:sz w:val="20"/>
                <w:szCs w:val="20"/>
                <w:lang w:val="en-US"/>
              </w:rPr>
              <w:t xml:space="preserve"> 1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regulamentului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firmă</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punctu</w:t>
            </w:r>
            <w:r w:rsidR="00B5527F" w:rsidRPr="0077698B">
              <w:rPr>
                <w:sz w:val="20"/>
                <w:szCs w:val="20"/>
                <w:lang w:val="en-US"/>
              </w:rPr>
              <w:t>l</w:t>
            </w:r>
            <w:proofErr w:type="spellEnd"/>
            <w:r w:rsidR="00B5527F" w:rsidRPr="0077698B">
              <w:rPr>
                <w:sz w:val="20"/>
                <w:szCs w:val="20"/>
                <w:lang w:val="en-US"/>
              </w:rPr>
              <w:t xml:space="preserve"> 2 din </w:t>
            </w:r>
            <w:proofErr w:type="spellStart"/>
            <w:r w:rsidR="00B5527F" w:rsidRPr="0077698B">
              <w:rPr>
                <w:sz w:val="20"/>
                <w:szCs w:val="20"/>
                <w:lang w:val="en-US"/>
              </w:rPr>
              <w:t>respectivul</w:t>
            </w:r>
            <w:proofErr w:type="spellEnd"/>
            <w:r w:rsidR="00B5527F" w:rsidRPr="0077698B">
              <w:rPr>
                <w:sz w:val="20"/>
                <w:szCs w:val="20"/>
                <w:lang w:val="en-US"/>
              </w:rPr>
              <w:t xml:space="preserve"> </w:t>
            </w:r>
            <w:proofErr w:type="spellStart"/>
            <w:r w:rsidR="00B5527F" w:rsidRPr="0077698B">
              <w:rPr>
                <w:sz w:val="20"/>
                <w:szCs w:val="20"/>
                <w:lang w:val="en-US"/>
              </w:rPr>
              <w:t>regulament</w:t>
            </w:r>
            <w:proofErr w:type="spellEnd"/>
            <w:r w:rsidR="00B5527F" w:rsidRPr="0077698B">
              <w:rPr>
                <w:sz w:val="20"/>
                <w:szCs w:val="20"/>
                <w:lang w:val="en-US"/>
              </w:rPr>
              <w: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0489690" w14:textId="77777777" w:rsidR="00455E29" w:rsidRPr="0077698B" w:rsidRDefault="00455E2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lastRenderedPageBreak/>
              <w:t>investitor instituțional –</w:t>
            </w:r>
            <w:r w:rsidRPr="0077698B">
              <w:rPr>
                <w:sz w:val="20"/>
                <w:szCs w:val="20"/>
                <w:lang w:val="ro-MD" w:eastAsia="en-US"/>
              </w:rPr>
              <w:t xml:space="preserve"> un investitor care este unul dintre următoarele:</w:t>
            </w:r>
          </w:p>
          <w:p w14:paraId="5BC50DA5" w14:textId="77777777" w:rsidR="00455E29" w:rsidRPr="0077698B" w:rsidRDefault="00455E29" w:rsidP="00FE4FAE">
            <w:pPr>
              <w:numPr>
                <w:ilvl w:val="0"/>
                <w:numId w:val="20"/>
              </w:numPr>
              <w:tabs>
                <w:tab w:val="left" w:pos="1134"/>
              </w:tabs>
              <w:ind w:left="0" w:firstLine="0"/>
              <w:contextualSpacing/>
              <w:rPr>
                <w:sz w:val="20"/>
                <w:szCs w:val="20"/>
                <w:lang w:val="ro-MD" w:eastAsia="en-US"/>
              </w:rPr>
            </w:pPr>
            <w:r w:rsidRPr="0077698B">
              <w:rPr>
                <w:iCs/>
                <w:sz w:val="20"/>
                <w:szCs w:val="20"/>
                <w:lang w:val="ro-MD" w:eastAsia="en-US"/>
              </w:rPr>
              <w:t>societate de asigurare/asigurător</w:t>
            </w:r>
            <w:r w:rsidRPr="0077698B">
              <w:rPr>
                <w:sz w:val="20"/>
                <w:szCs w:val="20"/>
                <w:lang w:val="ro-MD" w:eastAsia="en-US"/>
              </w:rPr>
              <w:t xml:space="preserve"> - astfel cum este definită în legislația privind activitatea de asigurare și/sau de reasigurare;</w:t>
            </w:r>
          </w:p>
          <w:p w14:paraId="31A94C08"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iCs/>
                <w:sz w:val="20"/>
                <w:szCs w:val="20"/>
                <w:lang w:val="ro-MD" w:eastAsia="en-US"/>
              </w:rPr>
              <w:t>societate de</w:t>
            </w:r>
            <w:r w:rsidRPr="0077698B">
              <w:rPr>
                <w:sz w:val="20"/>
                <w:szCs w:val="20"/>
                <w:lang w:val="ro-MD" w:eastAsia="en-US"/>
              </w:rPr>
              <w:t xml:space="preserve"> reasigurare/</w:t>
            </w:r>
            <w:proofErr w:type="spellStart"/>
            <w:r w:rsidRPr="0077698B">
              <w:rPr>
                <w:sz w:val="20"/>
                <w:szCs w:val="20"/>
                <w:lang w:val="ro-MD" w:eastAsia="en-US"/>
              </w:rPr>
              <w:t>reasiguraător</w:t>
            </w:r>
            <w:proofErr w:type="spellEnd"/>
            <w:r w:rsidRPr="0077698B">
              <w:rPr>
                <w:sz w:val="20"/>
                <w:szCs w:val="20"/>
                <w:lang w:val="ro-MD" w:eastAsia="en-US"/>
              </w:rPr>
              <w:t xml:space="preserve"> - astfel cum este definită în legislația privind activitatea de asigurare și/sau de reasigurare;</w:t>
            </w:r>
          </w:p>
          <w:p w14:paraId="46D6A79F"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fond de pensii ocupaționale - astfel cum este definită în legislația privind fondurile de pensii facultative, sau un administrator de investiții;</w:t>
            </w:r>
          </w:p>
          <w:p w14:paraId="33E95B00"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societatea  de administrare a fondurilor de investiții alternative (în continuare - SAFIA) - astfel cum este definit în legislația privind fondurile de investiții, care administrează fonduri de investiții alternative în Republica Moldova;</w:t>
            </w:r>
          </w:p>
          <w:p w14:paraId="1A54D97B"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rFonts w:eastAsiaTheme="minorHAnsi"/>
                <w:iCs/>
                <w:sz w:val="20"/>
                <w:szCs w:val="20"/>
                <w:shd w:val="clear" w:color="auto" w:fill="FFFFFF"/>
                <w:lang w:val="ro-MD" w:eastAsia="en-US"/>
              </w:rPr>
              <w:t xml:space="preserve">organism de plasament colectiv în valori mobiliare </w:t>
            </w:r>
            <w:r w:rsidRPr="0077698B">
              <w:rPr>
                <w:sz w:val="20"/>
                <w:szCs w:val="20"/>
                <w:lang w:val="ro-MD" w:eastAsia="en-US"/>
              </w:rPr>
              <w:t xml:space="preserve">(în continuare - OPCVM) - </w:t>
            </w:r>
            <w:r w:rsidRPr="0077698B">
              <w:rPr>
                <w:rFonts w:eastAsiaTheme="minorHAnsi"/>
                <w:sz w:val="20"/>
                <w:szCs w:val="20"/>
                <w:lang w:val="ro-MD" w:eastAsia="en-US"/>
              </w:rPr>
              <w:t xml:space="preserve">astfel cum </w:t>
            </w:r>
            <w:r w:rsidRPr="0077698B">
              <w:rPr>
                <w:sz w:val="20"/>
                <w:szCs w:val="20"/>
                <w:lang w:val="ro-MD" w:eastAsia="en-US"/>
              </w:rPr>
              <w:t>este definită în legislația privind fondurile de investiții;</w:t>
            </w:r>
          </w:p>
          <w:p w14:paraId="44280C4A"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OPCVM care se autoadministrează - o firmă de investiții autorizată în conformitate cu legislația privind fondurile de investiții și care nu a desemnat o societate de administrare autorizată în temeiul legislației respective pentru administrarea sa;</w:t>
            </w:r>
          </w:p>
          <w:p w14:paraId="4F6C4D19" w14:textId="77777777" w:rsidR="00455E29"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lastRenderedPageBreak/>
              <w:t xml:space="preserve">instituție de credit - astfel cum este definită în art.3 din Legea nr. 202/2017 privind activitatea instituțiilor de credit (în continuare - Legea nr. 202/2017); </w:t>
            </w:r>
          </w:p>
          <w:p w14:paraId="727E0E6E" w14:textId="34351CE4" w:rsidR="00FE3D0E" w:rsidRPr="0077698B" w:rsidRDefault="00455E29" w:rsidP="00FE4FAE">
            <w:pPr>
              <w:numPr>
                <w:ilvl w:val="0"/>
                <w:numId w:val="20"/>
              </w:numPr>
              <w:shd w:val="clear" w:color="auto" w:fill="FFFFFF"/>
              <w:tabs>
                <w:tab w:val="left" w:pos="1134"/>
              </w:tabs>
              <w:ind w:left="0" w:firstLine="0"/>
              <w:contextualSpacing/>
              <w:jc w:val="both"/>
              <w:rPr>
                <w:sz w:val="20"/>
                <w:szCs w:val="20"/>
                <w:lang w:val="ro-MD" w:eastAsia="en-US"/>
              </w:rPr>
            </w:pPr>
            <w:r w:rsidRPr="0077698B">
              <w:rPr>
                <w:rFonts w:eastAsiaTheme="minorHAnsi"/>
                <w:iCs/>
                <w:sz w:val="20"/>
                <w:szCs w:val="20"/>
                <w:shd w:val="clear" w:color="auto" w:fill="FFFFFF"/>
                <w:lang w:val="ro-MD" w:eastAsia="en-US"/>
              </w:rPr>
              <w:t xml:space="preserve">firmă de </w:t>
            </w:r>
            <w:proofErr w:type="spellStart"/>
            <w:r w:rsidRPr="0077698B">
              <w:rPr>
                <w:rFonts w:eastAsiaTheme="minorHAnsi"/>
                <w:iCs/>
                <w:sz w:val="20"/>
                <w:szCs w:val="20"/>
                <w:shd w:val="clear" w:color="auto" w:fill="FFFFFF"/>
                <w:lang w:val="ro-MD" w:eastAsia="en-US"/>
              </w:rPr>
              <w:t>investiţii</w:t>
            </w:r>
            <w:proofErr w:type="spellEnd"/>
            <w:r w:rsidRPr="0077698B">
              <w:rPr>
                <w:rFonts w:eastAsiaTheme="minorHAnsi"/>
                <w:sz w:val="20"/>
                <w:szCs w:val="20"/>
                <w:shd w:val="clear" w:color="auto" w:fill="FFFFFF"/>
                <w:lang w:val="ro-MD" w:eastAsia="en-US"/>
              </w:rPr>
              <w:t xml:space="preserve"> - </w:t>
            </w:r>
            <w:r w:rsidRPr="0077698B">
              <w:rPr>
                <w:sz w:val="20"/>
                <w:szCs w:val="20"/>
                <w:lang w:val="ro-MD" w:eastAsia="en-US"/>
              </w:rPr>
              <w:t>astfel cum este definită în legislația privind piețele de instrumente financiare;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8FC8AF8" w14:textId="4A63176D" w:rsidR="00FE3D0E" w:rsidRPr="0077698B" w:rsidRDefault="00CA2AA7"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B6C336C" w14:textId="77777777" w:rsidR="00FE3D0E" w:rsidRPr="0077698B" w:rsidRDefault="00FE3D0E" w:rsidP="000205CC">
            <w:pPr>
              <w:rPr>
                <w:b/>
                <w:sz w:val="20"/>
                <w:szCs w:val="20"/>
                <w:lang w:val="ro-RO"/>
              </w:rPr>
            </w:pPr>
          </w:p>
        </w:tc>
      </w:tr>
      <w:tr w:rsidR="006F2FAD" w:rsidRPr="0077698B" w14:paraId="0BF7088B"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7933CD8" w14:textId="77D585EF" w:rsidR="00FE3D0E" w:rsidRPr="0077698B" w:rsidRDefault="00FE3D0E" w:rsidP="000205CC">
            <w:pPr>
              <w:shd w:val="clear" w:color="auto" w:fill="FFFFFF"/>
              <w:jc w:val="both"/>
              <w:rPr>
                <w:sz w:val="20"/>
                <w:szCs w:val="20"/>
                <w:lang w:val="ro-MD"/>
              </w:rPr>
            </w:pPr>
            <w:r w:rsidRPr="0077698B">
              <w:rPr>
                <w:sz w:val="20"/>
                <w:szCs w:val="20"/>
                <w:lang w:val="ro-MD" w:eastAsia="ro-MD"/>
              </w:rPr>
              <w:t>13.</w:t>
            </w:r>
            <w:r w:rsidR="000F645D" w:rsidRPr="0077698B">
              <w:rPr>
                <w:sz w:val="20"/>
                <w:szCs w:val="20"/>
                <w:lang w:val="ro-MD" w:eastAsia="ro-MD"/>
              </w:rPr>
              <w:t xml:space="preserve"> </w:t>
            </w:r>
            <w:r w:rsidRPr="0077698B">
              <w:rPr>
                <w:sz w:val="20"/>
                <w:szCs w:val="20"/>
                <w:lang w:val="ro-MD" w:eastAsia="ro-MD"/>
              </w:rPr>
              <w:t>„societate de administrare” înseamnă o entitate care administrează în mod curent un portofoliu de creanțe achiziționate sau expunerile din credite-suport;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69215C4" w14:textId="18C795A4" w:rsidR="00FE3D0E" w:rsidRPr="0077698B" w:rsidRDefault="00455E2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 xml:space="preserve">societate de administrare - </w:t>
            </w:r>
            <w:r w:rsidRPr="0077698B">
              <w:rPr>
                <w:sz w:val="20"/>
                <w:szCs w:val="20"/>
                <w:lang w:val="ro-MD" w:eastAsia="en-US"/>
              </w:rPr>
              <w:t>entitate care administrează în mod curent portofoliul de creanțe achiziționate sau expunerile din credite-suport;</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D59DE3C" w14:textId="568685F1"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BAFA26D" w14:textId="77777777" w:rsidR="00FE3D0E" w:rsidRPr="0077698B" w:rsidRDefault="00FE3D0E" w:rsidP="000205CC">
            <w:pPr>
              <w:rPr>
                <w:b/>
                <w:sz w:val="20"/>
                <w:szCs w:val="20"/>
                <w:lang w:val="ro-RO"/>
              </w:rPr>
            </w:pPr>
          </w:p>
        </w:tc>
      </w:tr>
      <w:tr w:rsidR="006F2FAD" w:rsidRPr="0077698B" w14:paraId="5152CEE4"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F0F60EA" w14:textId="57F0E764"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14.</w:t>
            </w:r>
            <w:r w:rsidR="00CB6BC9" w:rsidRPr="0077698B">
              <w:rPr>
                <w:sz w:val="20"/>
                <w:szCs w:val="20"/>
                <w:lang w:val="ro-MD" w:eastAsia="ro-MD"/>
              </w:rPr>
              <w:t xml:space="preserve"> </w:t>
            </w:r>
            <w:r w:rsidRPr="0077698B">
              <w:rPr>
                <w:sz w:val="20"/>
                <w:szCs w:val="20"/>
                <w:lang w:val="ro-MD" w:eastAsia="ro-MD"/>
              </w:rPr>
              <w:t>„facilitate de lichiditate” înseamnă poziția din securitizare care provine dintr-un acord contractual de finanțare care vizează să asigure plata la timp a fluxurilo</w:t>
            </w:r>
            <w:r w:rsidR="00B5527F" w:rsidRPr="0077698B">
              <w:rPr>
                <w:sz w:val="20"/>
                <w:szCs w:val="20"/>
                <w:lang w:val="ro-MD" w:eastAsia="ro-MD"/>
              </w:rPr>
              <w:t>r de numerar către investitori;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C05AF20" w14:textId="7877A838"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facilitate de lichiditate -</w:t>
            </w:r>
            <w:r w:rsidRPr="0077698B">
              <w:rPr>
                <w:sz w:val="20"/>
                <w:szCs w:val="20"/>
                <w:lang w:val="ro-MD" w:eastAsia="en-US"/>
              </w:rPr>
              <w:t xml:space="preserve"> poziția din securitizare care provine dintr-un acord contractual de finanțare care vizează asigurarea plății la timp a fluxurilor de numerar către investitori;</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11C285A" w14:textId="01CD441F"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044FAB5" w14:textId="77777777" w:rsidR="00FE3D0E" w:rsidRPr="0077698B" w:rsidRDefault="00FE3D0E" w:rsidP="000205CC">
            <w:pPr>
              <w:rPr>
                <w:b/>
                <w:sz w:val="20"/>
                <w:szCs w:val="20"/>
                <w:lang w:val="ro-RO"/>
              </w:rPr>
            </w:pPr>
          </w:p>
        </w:tc>
      </w:tr>
      <w:tr w:rsidR="006F2FAD" w:rsidRPr="0077698B" w14:paraId="4DAFFA7F"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0D7D233" w14:textId="092B9EC5" w:rsidR="00FE3D0E" w:rsidRPr="0077698B" w:rsidRDefault="00CB6BC9" w:rsidP="00B5527F">
            <w:pPr>
              <w:shd w:val="clear" w:color="auto" w:fill="FFFFFF"/>
              <w:jc w:val="both"/>
              <w:rPr>
                <w:sz w:val="20"/>
                <w:szCs w:val="20"/>
                <w:lang w:val="ro-MD" w:eastAsia="ro-MD"/>
              </w:rPr>
            </w:pPr>
            <w:r w:rsidRPr="0077698B">
              <w:rPr>
                <w:sz w:val="20"/>
                <w:szCs w:val="20"/>
                <w:lang w:val="ro-MD" w:eastAsia="ro-MD"/>
              </w:rPr>
              <w:t xml:space="preserve">15. </w:t>
            </w:r>
            <w:r w:rsidR="00FE3D0E" w:rsidRPr="0077698B">
              <w:rPr>
                <w:sz w:val="20"/>
                <w:szCs w:val="20"/>
                <w:lang w:val="ro-MD" w:eastAsia="ro-MD"/>
              </w:rPr>
              <w:t>„expunere reînnoibilă” înseamnă o expunere în cadrul căreia soldurile rămase de rambursat ale debitorilor pot fluctua, până la o limită convenită, în funcție de deciziile acestora de a lu</w:t>
            </w:r>
            <w:r w:rsidR="00B5527F" w:rsidRPr="0077698B">
              <w:rPr>
                <w:sz w:val="20"/>
                <w:szCs w:val="20"/>
                <w:lang w:val="ro-MD" w:eastAsia="ro-MD"/>
              </w:rPr>
              <w:t>a cu împrumut și de a rambursa;</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A7D269" w14:textId="15E3EB10" w:rsidR="00FE3D0E" w:rsidRPr="0077698B" w:rsidRDefault="00721C39" w:rsidP="00FE4FAE">
            <w:pPr>
              <w:shd w:val="clear" w:color="auto" w:fill="FFFFFF"/>
              <w:tabs>
                <w:tab w:val="left" w:pos="993"/>
              </w:tabs>
              <w:contextualSpacing/>
              <w:jc w:val="both"/>
              <w:rPr>
                <w:sz w:val="20"/>
                <w:szCs w:val="20"/>
                <w:lang w:val="ro-MD" w:eastAsia="en-US"/>
              </w:rPr>
            </w:pPr>
            <w:r w:rsidRPr="0077698B">
              <w:rPr>
                <w:i/>
                <w:sz w:val="20"/>
                <w:szCs w:val="20"/>
                <w:lang w:val="ro-MD" w:eastAsia="en-US"/>
              </w:rPr>
              <w:t>expunere reînnoibilă</w:t>
            </w:r>
            <w:r w:rsidRPr="0077698B">
              <w:rPr>
                <w:sz w:val="20"/>
                <w:szCs w:val="20"/>
                <w:lang w:val="ro-MD" w:eastAsia="en-US"/>
              </w:rPr>
              <w:t xml:space="preserve"> - expunere în cadrul căreia soldurile rămase de rambursat ale debitorilor pot fluctua, până la o limită convenită, în funcție de deciziile acestora de a lua cu împrumut și de a rambursa;</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B3FBE91" w14:textId="3ABB1D5F"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77E91E5" w14:textId="77777777" w:rsidR="00FE3D0E" w:rsidRPr="0077698B" w:rsidRDefault="00FE3D0E" w:rsidP="000205CC">
            <w:pPr>
              <w:rPr>
                <w:b/>
                <w:sz w:val="20"/>
                <w:szCs w:val="20"/>
                <w:lang w:val="ro-RO"/>
              </w:rPr>
            </w:pPr>
          </w:p>
        </w:tc>
      </w:tr>
      <w:tr w:rsidR="006F2FAD" w:rsidRPr="0077698B" w14:paraId="442AB886"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329C129" w14:textId="5EF018BB"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16.</w:t>
            </w:r>
            <w:r w:rsidR="00CB6BC9" w:rsidRPr="0077698B">
              <w:rPr>
                <w:sz w:val="20"/>
                <w:szCs w:val="20"/>
                <w:lang w:val="ro-MD" w:eastAsia="ro-MD"/>
              </w:rPr>
              <w:t xml:space="preserve"> </w:t>
            </w:r>
            <w:r w:rsidRPr="0077698B">
              <w:rPr>
                <w:sz w:val="20"/>
                <w:szCs w:val="20"/>
                <w:lang w:val="ro-MD" w:eastAsia="ro-MD"/>
              </w:rPr>
              <w:t>„securitizare reînnoibilă” înseamnă o securitizare în cadrul căreia însăși structura securitizării se reînnoiește prin adăugarea sau eliminarea expunerilor din portofoliul de expuneri, indiferent dacă e</w:t>
            </w:r>
            <w:r w:rsidR="00B5527F" w:rsidRPr="0077698B">
              <w:rPr>
                <w:sz w:val="20"/>
                <w:szCs w:val="20"/>
                <w:lang w:val="ro-MD" w:eastAsia="ro-MD"/>
              </w:rPr>
              <w:t>xpunerile se reînnoiesc sau nu;</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3E438BC" w14:textId="4529F41D"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securitizare reînnoibilă -</w:t>
            </w:r>
            <w:r w:rsidRPr="0077698B">
              <w:rPr>
                <w:sz w:val="20"/>
                <w:szCs w:val="20"/>
                <w:lang w:val="ro-MD" w:eastAsia="en-US"/>
              </w:rPr>
              <w:t xml:space="preserve"> securitizare în cadrul căreia însăși structura securitizării se reînnoiește prin adăugarea sau eliminarea expunerilor din portofoliul de expuneri, indiferent dacă expunerile se reînnoiesc sau nu;</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05613B13" w14:textId="3762A3A0"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E23F2E8" w14:textId="77777777" w:rsidR="00FE3D0E" w:rsidRPr="0077698B" w:rsidRDefault="00FE3D0E" w:rsidP="000205CC">
            <w:pPr>
              <w:ind w:right="-517"/>
              <w:rPr>
                <w:sz w:val="20"/>
                <w:szCs w:val="20"/>
                <w:lang w:val="ro-RO"/>
              </w:rPr>
            </w:pPr>
          </w:p>
        </w:tc>
      </w:tr>
      <w:tr w:rsidR="006F2FAD" w:rsidRPr="0077698B" w14:paraId="51726AA2"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5F5CB77" w14:textId="25E635F9"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17.</w:t>
            </w:r>
            <w:r w:rsidR="00CB6BC9" w:rsidRPr="0077698B">
              <w:rPr>
                <w:sz w:val="20"/>
                <w:szCs w:val="20"/>
                <w:lang w:val="ro-MD" w:eastAsia="ro-MD"/>
              </w:rPr>
              <w:t xml:space="preserve"> </w:t>
            </w:r>
            <w:r w:rsidRPr="0077698B">
              <w:rPr>
                <w:sz w:val="20"/>
                <w:szCs w:val="20"/>
                <w:lang w:val="ro-MD" w:eastAsia="ro-MD"/>
              </w:rPr>
              <w:t>„clauză de amortizare anticipată” înseamnă o clauză contractuală în securitizarea expunerilor reînnoibile sau în securitizarea reînnoibilă care impune, în cazul producerii unor evenimente definite, răscumpărarea pozițiilor din securitizare ale investitorilor înainte de scadența stabilită iniți</w:t>
            </w:r>
            <w:r w:rsidR="00B5527F" w:rsidRPr="0077698B">
              <w:rPr>
                <w:sz w:val="20"/>
                <w:szCs w:val="20"/>
                <w:lang w:val="ro-MD" w:eastAsia="ro-MD"/>
              </w:rPr>
              <w:t>al pentru pozițiile respective;</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18B6574" w14:textId="1E7056CF" w:rsidR="00CD7554" w:rsidRPr="0077698B" w:rsidRDefault="00721C39" w:rsidP="00FE4FAE">
            <w:pPr>
              <w:shd w:val="clear" w:color="auto" w:fill="FFFFFF"/>
              <w:tabs>
                <w:tab w:val="left" w:pos="993"/>
              </w:tabs>
              <w:jc w:val="both"/>
              <w:rPr>
                <w:sz w:val="20"/>
                <w:szCs w:val="20"/>
                <w:lang w:val="ro-MD" w:eastAsia="en-US"/>
              </w:rPr>
            </w:pPr>
            <w:r w:rsidRPr="0077698B">
              <w:rPr>
                <w:i/>
                <w:sz w:val="20"/>
                <w:szCs w:val="20"/>
                <w:lang w:val="ro-MD" w:eastAsia="en-US"/>
              </w:rPr>
              <w:t>clauză de amortizare anticipată -</w:t>
            </w:r>
            <w:r w:rsidRPr="0077698B">
              <w:rPr>
                <w:sz w:val="20"/>
                <w:szCs w:val="20"/>
                <w:lang w:val="ro-MD" w:eastAsia="en-US"/>
              </w:rPr>
              <w:t xml:space="preserve"> clauză contractuală în securitizarea expunerilor reînnoibile sau în securitizarea reînnoibilă care impune, în cazul producerii unor evenimente definite, răscumpărarea pozițiilor din securitizare ale investitorilor înainte de scadența stabilită inițial pentru pozițiile respective;</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BBFE915" w14:textId="5E2C00FF"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C5DB195" w14:textId="77777777" w:rsidR="00FE3D0E" w:rsidRPr="0077698B" w:rsidRDefault="00FE3D0E" w:rsidP="000205CC">
            <w:pPr>
              <w:ind w:right="-517"/>
              <w:rPr>
                <w:b/>
                <w:sz w:val="20"/>
                <w:szCs w:val="20"/>
                <w:lang w:val="ro-RO"/>
              </w:rPr>
            </w:pPr>
          </w:p>
        </w:tc>
      </w:tr>
      <w:tr w:rsidR="006F2FAD" w:rsidRPr="0077698B" w14:paraId="3C26B2BC"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D71A9F6" w14:textId="484D6A5E"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18.</w:t>
            </w:r>
            <w:r w:rsidR="00CB6BC9" w:rsidRPr="0077698B">
              <w:rPr>
                <w:sz w:val="20"/>
                <w:szCs w:val="20"/>
                <w:lang w:val="ro-MD" w:eastAsia="ro-MD"/>
              </w:rPr>
              <w:t xml:space="preserve"> </w:t>
            </w:r>
            <w:r w:rsidRPr="0077698B">
              <w:rPr>
                <w:sz w:val="20"/>
                <w:szCs w:val="20"/>
                <w:lang w:val="ro-MD" w:eastAsia="ro-MD"/>
              </w:rPr>
              <w:t>„tranșa care suportă prima pierdere” înseamnă cea mai subordonată tranșă dintr-o securitizare, și anume prima tranșă care suportă pierderile înregistrate de expunerile securitizate și, astfel, asigură protecție pentru tranșa care suportă a doua pierdere și, după caz, pe</w:t>
            </w:r>
            <w:r w:rsidR="00B5527F" w:rsidRPr="0077698B">
              <w:rPr>
                <w:sz w:val="20"/>
                <w:szCs w:val="20"/>
                <w:lang w:val="ro-MD" w:eastAsia="ro-MD"/>
              </w:rPr>
              <w:t>ntru tranșele cu rang superior;</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C92056D" w14:textId="1CAFDB1E"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 xml:space="preserve">tranșa care suportă prima pierdere - </w:t>
            </w:r>
            <w:r w:rsidRPr="0077698B">
              <w:rPr>
                <w:sz w:val="20"/>
                <w:szCs w:val="20"/>
                <w:lang w:val="ro-MD" w:eastAsia="en-US"/>
              </w:rPr>
              <w:t xml:space="preserve">cea mai subordonată tranșă dintr-o securitizare, și anume prima tranșă care suportă pierderile înregistrate de expunerile securitizate și, astfel, asigură protecție pentru tranșa care suportă a doua pierdere și, după caz, pentru tranșele cu rang superior; </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08E7163F" w14:textId="592F289A"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4D14E1" w14:textId="77777777" w:rsidR="00FE3D0E" w:rsidRPr="0077698B" w:rsidRDefault="00FE3D0E" w:rsidP="000205CC">
            <w:pPr>
              <w:ind w:right="103"/>
              <w:jc w:val="both"/>
              <w:rPr>
                <w:sz w:val="20"/>
                <w:szCs w:val="20"/>
                <w:lang w:val="ro-RO"/>
              </w:rPr>
            </w:pPr>
          </w:p>
        </w:tc>
      </w:tr>
      <w:tr w:rsidR="006F2FAD" w:rsidRPr="0077698B" w14:paraId="4F00D786"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A3BC93" w14:textId="4F356842" w:rsidR="00FE3D0E" w:rsidRPr="0077698B" w:rsidRDefault="00FE3D0E" w:rsidP="00B5527F">
            <w:pPr>
              <w:shd w:val="clear" w:color="auto" w:fill="FFFFFF"/>
              <w:jc w:val="both"/>
              <w:rPr>
                <w:sz w:val="20"/>
                <w:szCs w:val="20"/>
                <w:lang w:val="ro-MD" w:eastAsia="ro-MD"/>
              </w:rPr>
            </w:pPr>
            <w:r w:rsidRPr="0077698B">
              <w:rPr>
                <w:sz w:val="20"/>
                <w:szCs w:val="20"/>
                <w:lang w:val="ro-MD" w:eastAsia="ro-MD"/>
              </w:rPr>
              <w:t>19.</w:t>
            </w:r>
            <w:r w:rsidR="00CB6BC9" w:rsidRPr="0077698B">
              <w:rPr>
                <w:sz w:val="20"/>
                <w:szCs w:val="20"/>
                <w:lang w:val="ro-MD" w:eastAsia="ro-MD"/>
              </w:rPr>
              <w:t xml:space="preserve"> </w:t>
            </w:r>
            <w:r w:rsidRPr="0077698B">
              <w:rPr>
                <w:sz w:val="20"/>
                <w:szCs w:val="20"/>
                <w:lang w:val="ro-MD" w:eastAsia="ro-MD"/>
              </w:rPr>
              <w:t>„poziție din securitizare” înseamnă o expunere față de o securitizare;</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862AEC" w14:textId="4A6DEAFE"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poziție din securitizare -</w:t>
            </w:r>
            <w:r w:rsidRPr="0077698B">
              <w:rPr>
                <w:sz w:val="20"/>
                <w:szCs w:val="20"/>
                <w:lang w:val="ro-MD" w:eastAsia="en-US"/>
              </w:rPr>
              <w:t xml:space="preserve"> expunere față de o securitizare;</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55295934" w14:textId="0135805A"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5005F2" w14:textId="77777777" w:rsidR="00FE3D0E" w:rsidRPr="0077698B" w:rsidRDefault="00FE3D0E" w:rsidP="000205CC">
            <w:pPr>
              <w:rPr>
                <w:b/>
                <w:sz w:val="20"/>
                <w:szCs w:val="20"/>
                <w:lang w:val="ro-RO"/>
              </w:rPr>
            </w:pPr>
          </w:p>
        </w:tc>
      </w:tr>
      <w:tr w:rsidR="006F2FAD" w:rsidRPr="0077698B" w14:paraId="3B30FE85"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591BE0" w14:textId="0F223F9F" w:rsidR="00FE3D0E" w:rsidRPr="0077698B" w:rsidRDefault="00FE3D0E" w:rsidP="000205CC">
            <w:pPr>
              <w:shd w:val="clear" w:color="auto" w:fill="FFFFFF"/>
              <w:jc w:val="both"/>
              <w:rPr>
                <w:sz w:val="20"/>
                <w:szCs w:val="20"/>
                <w:lang w:val="ro-MD"/>
              </w:rPr>
            </w:pPr>
            <w:r w:rsidRPr="0077698B">
              <w:rPr>
                <w:sz w:val="20"/>
                <w:szCs w:val="20"/>
                <w:lang w:val="ro-MD" w:eastAsia="ro-MD"/>
              </w:rPr>
              <w:lastRenderedPageBreak/>
              <w:t>20.</w:t>
            </w:r>
            <w:r w:rsidR="00CB6BC9" w:rsidRPr="0077698B">
              <w:rPr>
                <w:sz w:val="20"/>
                <w:szCs w:val="20"/>
                <w:lang w:val="ro-MD" w:eastAsia="ro-MD"/>
              </w:rPr>
              <w:t xml:space="preserve"> </w:t>
            </w:r>
            <w:r w:rsidRPr="0077698B">
              <w:rPr>
                <w:sz w:val="20"/>
                <w:szCs w:val="20"/>
                <w:lang w:val="ro-MD" w:eastAsia="ro-MD"/>
              </w:rPr>
              <w:t>„creditor inițial” înseamnă o entitate care, fie ea însăși, fie prin intermediul unor entități asociate, direct sau indirect, a încheiat contractul inițial care a creat obligațiile sau obligațiile potențiale ale debitorului sau ale debitorului potențial, care au determinat expunerile care fac obiectul securitizării;</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8F454D" w14:textId="66D268C9" w:rsidR="00FE3D0E" w:rsidRPr="0077698B" w:rsidRDefault="00721C39" w:rsidP="00FE4FAE">
            <w:pPr>
              <w:shd w:val="clear" w:color="auto" w:fill="FFFFFF"/>
              <w:tabs>
                <w:tab w:val="left" w:pos="993"/>
              </w:tabs>
              <w:contextualSpacing/>
              <w:jc w:val="both"/>
              <w:rPr>
                <w:sz w:val="20"/>
                <w:szCs w:val="20"/>
                <w:lang w:val="ro-MD" w:eastAsia="en-US"/>
              </w:rPr>
            </w:pPr>
            <w:r w:rsidRPr="0077698B">
              <w:rPr>
                <w:i/>
                <w:sz w:val="20"/>
                <w:szCs w:val="20"/>
                <w:lang w:val="ro-MD" w:eastAsia="en-US"/>
              </w:rPr>
              <w:t>creditor inițial -</w:t>
            </w:r>
            <w:r w:rsidRPr="0077698B">
              <w:rPr>
                <w:sz w:val="20"/>
                <w:szCs w:val="20"/>
                <w:lang w:val="ro-MD" w:eastAsia="en-US"/>
              </w:rPr>
              <w:t xml:space="preserve"> entitate care, fie ea însăși, fie prin intermediul unor entități asociate, direct sau indirect, a încheiat contractul inițial care a creat obligațiile actuale sau potențiale ale debitorului sau ale debitorului potențial, care au determinat expunerile care fac obiectul securitizării;</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72628E96" w14:textId="7C89BF74"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04F4D2" w14:textId="77777777" w:rsidR="00FE3D0E" w:rsidRPr="0077698B" w:rsidRDefault="00FE3D0E" w:rsidP="000205CC">
            <w:pPr>
              <w:rPr>
                <w:b/>
                <w:sz w:val="20"/>
                <w:szCs w:val="20"/>
                <w:lang w:val="ro-RO"/>
              </w:rPr>
            </w:pPr>
          </w:p>
        </w:tc>
      </w:tr>
      <w:tr w:rsidR="006F2FAD" w:rsidRPr="0077698B" w14:paraId="0EF68C81"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E1DCECE" w14:textId="61C0033C" w:rsidR="00FE3D0E" w:rsidRPr="0077698B" w:rsidRDefault="00FE3D0E" w:rsidP="000205CC">
            <w:pPr>
              <w:shd w:val="clear" w:color="auto" w:fill="FFFFFF"/>
              <w:jc w:val="both"/>
              <w:rPr>
                <w:sz w:val="20"/>
                <w:szCs w:val="20"/>
                <w:lang w:val="ro-MD" w:eastAsia="ro-MD"/>
              </w:rPr>
            </w:pPr>
            <w:r w:rsidRPr="0077698B">
              <w:rPr>
                <w:sz w:val="20"/>
                <w:szCs w:val="20"/>
                <w:lang w:val="ro-MD" w:eastAsia="ro-MD"/>
              </w:rPr>
              <w:t>21.</w:t>
            </w:r>
            <w:r w:rsidR="00CB6BC9" w:rsidRPr="0077698B">
              <w:rPr>
                <w:sz w:val="20"/>
                <w:szCs w:val="20"/>
                <w:lang w:val="ro-MD" w:eastAsia="ro-MD"/>
              </w:rPr>
              <w:t xml:space="preserve"> </w:t>
            </w:r>
            <w:r w:rsidRPr="0077698B">
              <w:rPr>
                <w:sz w:val="20"/>
                <w:szCs w:val="20"/>
                <w:lang w:val="ro-MD" w:eastAsia="ro-MD"/>
              </w:rPr>
              <w:t>„program ABCP sprijinit integral” înseamnă un program ABCP pe care sponsorul său îl susține direct și integral prin furnizarea către SSPE(uri) a uneia sau mai multor facilități de lichiditate care acoperă cel puțin toate elementele următoare:</w:t>
            </w:r>
          </w:p>
          <w:p w14:paraId="5B88660D" w14:textId="5AC6425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w:t>
            </w:r>
            <w:r w:rsidR="00CB6BC9" w:rsidRPr="0077698B">
              <w:rPr>
                <w:sz w:val="20"/>
                <w:szCs w:val="20"/>
                <w:lang w:val="ro-MD" w:eastAsia="ro-MD"/>
              </w:rPr>
              <w:t xml:space="preserve"> </w:t>
            </w:r>
            <w:r w:rsidRPr="0077698B">
              <w:rPr>
                <w:sz w:val="20"/>
                <w:szCs w:val="20"/>
                <w:lang w:val="ro-MD" w:eastAsia="ro-MD"/>
              </w:rPr>
              <w:t>toate riscurile de lichiditate și de credit ale programului ABCP;</w:t>
            </w:r>
          </w:p>
          <w:p w14:paraId="4DF12F52" w14:textId="3715793C"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CB6BC9" w:rsidRPr="0077698B">
              <w:rPr>
                <w:sz w:val="20"/>
                <w:szCs w:val="20"/>
                <w:lang w:val="ro-MD" w:eastAsia="ro-MD"/>
              </w:rPr>
              <w:t xml:space="preserve"> </w:t>
            </w:r>
            <w:r w:rsidRPr="0077698B">
              <w:rPr>
                <w:sz w:val="20"/>
                <w:szCs w:val="20"/>
                <w:lang w:val="ro-MD" w:eastAsia="ro-MD"/>
              </w:rPr>
              <w:t>orice riscuri de diminuare semnificativă a valorii expunerilor securitizate;</w:t>
            </w:r>
          </w:p>
          <w:p w14:paraId="3FCEF2EB" w14:textId="6909EAF4" w:rsidR="00FE3D0E" w:rsidRPr="0077698B" w:rsidRDefault="00FE3D0E" w:rsidP="00B5527F">
            <w:pPr>
              <w:shd w:val="clear" w:color="auto" w:fill="FFFFFF"/>
              <w:jc w:val="both"/>
              <w:rPr>
                <w:sz w:val="20"/>
                <w:szCs w:val="20"/>
                <w:lang w:val="ro-MD" w:eastAsia="ro-MD"/>
              </w:rPr>
            </w:pPr>
            <w:r w:rsidRPr="0077698B">
              <w:rPr>
                <w:sz w:val="20"/>
                <w:szCs w:val="20"/>
                <w:lang w:val="ro-MD" w:eastAsia="ro-MD"/>
              </w:rPr>
              <w:t>(c)</w:t>
            </w:r>
            <w:r w:rsidR="00CB6BC9" w:rsidRPr="0077698B">
              <w:rPr>
                <w:sz w:val="20"/>
                <w:szCs w:val="20"/>
                <w:lang w:val="ro-MD" w:eastAsia="ro-MD"/>
              </w:rPr>
              <w:t xml:space="preserve"> </w:t>
            </w:r>
            <w:r w:rsidRPr="0077698B">
              <w:rPr>
                <w:sz w:val="20"/>
                <w:szCs w:val="20"/>
                <w:lang w:val="ro-MD" w:eastAsia="ro-MD"/>
              </w:rPr>
              <w:t xml:space="preserve">orice alte costuri la nivel de tranzacție ABCP și costuri la nivel de program ABCP dacă sunt necesare pentru a garanta investitorului plata integrală </w:t>
            </w:r>
            <w:r w:rsidR="00B5527F" w:rsidRPr="0077698B">
              <w:rPr>
                <w:sz w:val="20"/>
                <w:szCs w:val="20"/>
                <w:lang w:val="ro-MD" w:eastAsia="ro-MD"/>
              </w:rPr>
              <w:t>a oricărei sume în cadrul ABCP;</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9072B75" w14:textId="77777777" w:rsidR="00721C39"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program ABCP sprijinit integral</w:t>
            </w:r>
            <w:r w:rsidRPr="0077698B">
              <w:rPr>
                <w:sz w:val="20"/>
                <w:szCs w:val="20"/>
                <w:lang w:val="ro-MD" w:eastAsia="en-US"/>
              </w:rPr>
              <w:t xml:space="preserve"> - program ABCP pe care sponsorul său îl susține direct și integral prin furnizarea către SSPE-uri a uneia sau mai multor facilități de lichiditate care acoperă cumulativ cel puțin următoarele elemente:</w:t>
            </w:r>
          </w:p>
          <w:p w14:paraId="531B132D" w14:textId="77777777" w:rsidR="00721C39" w:rsidRPr="0077698B" w:rsidRDefault="00721C39" w:rsidP="00FE4FAE">
            <w:pPr>
              <w:numPr>
                <w:ilvl w:val="0"/>
                <w:numId w:val="21"/>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toate riscurile de lichiditate și de credit ale programului ABCP;</w:t>
            </w:r>
          </w:p>
          <w:p w14:paraId="50BB7FDC" w14:textId="77777777" w:rsidR="00721C39" w:rsidRPr="0077698B" w:rsidRDefault="00721C39" w:rsidP="00FE4FAE">
            <w:pPr>
              <w:numPr>
                <w:ilvl w:val="0"/>
                <w:numId w:val="21"/>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orice riscuri de diminuare semnificativă a valorii expunerilor securitizate;</w:t>
            </w:r>
          </w:p>
          <w:p w14:paraId="442504F2" w14:textId="77777777" w:rsidR="00721C39" w:rsidRPr="0077698B" w:rsidRDefault="00721C39" w:rsidP="00FE4FAE">
            <w:pPr>
              <w:numPr>
                <w:ilvl w:val="0"/>
                <w:numId w:val="21"/>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orice alte costuri la nivel de tranzacție ABCP și costuri la nivel de program ABCP dacă sunt necesare pentru a garanta investitorului plata integrală a oricărei sume în cadrul ABCP;</w:t>
            </w:r>
          </w:p>
          <w:p w14:paraId="0149F452" w14:textId="77777777" w:rsidR="00FE3D0E" w:rsidRPr="0077698B" w:rsidRDefault="00FE3D0E" w:rsidP="00FE4FAE">
            <w:pPr>
              <w:rPr>
                <w:sz w:val="20"/>
                <w:szCs w:val="20"/>
                <w:lang w:val="ro-MD"/>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D2EA431" w14:textId="4B82BF46"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15D9A55" w14:textId="77777777" w:rsidR="00FE3D0E" w:rsidRPr="0077698B" w:rsidRDefault="00FE3D0E" w:rsidP="000205CC">
            <w:pPr>
              <w:rPr>
                <w:b/>
                <w:sz w:val="20"/>
                <w:szCs w:val="20"/>
                <w:lang w:val="ro-RO"/>
              </w:rPr>
            </w:pPr>
          </w:p>
        </w:tc>
      </w:tr>
      <w:tr w:rsidR="006F2FAD" w:rsidRPr="0077698B" w14:paraId="2DEB6E71"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6CD90A4" w14:textId="781508C3" w:rsidR="00FE3D0E" w:rsidRPr="0077698B" w:rsidRDefault="00CB6BC9" w:rsidP="000205CC">
            <w:pPr>
              <w:shd w:val="clear" w:color="auto" w:fill="FFFFFF"/>
              <w:jc w:val="both"/>
              <w:rPr>
                <w:sz w:val="20"/>
                <w:szCs w:val="20"/>
                <w:lang w:val="ro-MD" w:eastAsia="ro-MD"/>
              </w:rPr>
            </w:pPr>
            <w:r w:rsidRPr="0077698B">
              <w:rPr>
                <w:sz w:val="20"/>
                <w:szCs w:val="20"/>
                <w:lang w:val="ro-MD" w:eastAsia="ro-MD"/>
              </w:rPr>
              <w:t xml:space="preserve">22. </w:t>
            </w:r>
            <w:r w:rsidR="00FE3D0E" w:rsidRPr="0077698B">
              <w:rPr>
                <w:sz w:val="20"/>
                <w:szCs w:val="20"/>
                <w:lang w:val="ro-MD" w:eastAsia="ro-MD"/>
              </w:rPr>
              <w:t>„tranzacție ABCP sprijinită integral” înseamnă o tranzacție ABCP sprijinită de o facilitate de lichiditate, la nivel de tranzacție sau la nivel de program ABCP, care acoperă cel puțin toate elementele următoare:</w:t>
            </w:r>
          </w:p>
          <w:p w14:paraId="2CEAADF7" w14:textId="36C4593F"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w:t>
            </w:r>
            <w:r w:rsidR="00CB6BC9" w:rsidRPr="0077698B">
              <w:rPr>
                <w:sz w:val="20"/>
                <w:szCs w:val="20"/>
                <w:lang w:val="ro-MD" w:eastAsia="ro-MD"/>
              </w:rPr>
              <w:t xml:space="preserve"> </w:t>
            </w:r>
            <w:r w:rsidRPr="0077698B">
              <w:rPr>
                <w:sz w:val="20"/>
                <w:szCs w:val="20"/>
                <w:lang w:val="ro-MD" w:eastAsia="ro-MD"/>
              </w:rPr>
              <w:t>toate riscurile de lichiditate și de credit ale tranzacției ABCP;</w:t>
            </w:r>
          </w:p>
          <w:p w14:paraId="7790C42E" w14:textId="6AEA0872"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CB6BC9" w:rsidRPr="0077698B">
              <w:rPr>
                <w:sz w:val="20"/>
                <w:szCs w:val="20"/>
                <w:lang w:val="ro-MD" w:eastAsia="ro-MD"/>
              </w:rPr>
              <w:t xml:space="preserve"> </w:t>
            </w:r>
            <w:r w:rsidRPr="0077698B">
              <w:rPr>
                <w:sz w:val="20"/>
                <w:szCs w:val="20"/>
                <w:lang w:val="ro-MD" w:eastAsia="ro-MD"/>
              </w:rPr>
              <w:t>orice riscuri de diminuare semnificativă a valorii expunerilor securitizate în tranzacția ABCP;</w:t>
            </w:r>
          </w:p>
          <w:p w14:paraId="2378F5F3" w14:textId="1AE36610" w:rsidR="00FE3D0E" w:rsidRPr="0077698B" w:rsidRDefault="00CB6BC9" w:rsidP="000205CC">
            <w:pPr>
              <w:shd w:val="clear" w:color="auto" w:fill="FFFFFF"/>
              <w:jc w:val="both"/>
              <w:rPr>
                <w:sz w:val="20"/>
                <w:szCs w:val="20"/>
                <w:lang w:val="ro-MD"/>
              </w:rPr>
            </w:pPr>
            <w:r w:rsidRPr="0077698B">
              <w:rPr>
                <w:sz w:val="20"/>
                <w:szCs w:val="20"/>
                <w:lang w:val="ro-MD" w:eastAsia="ro-MD"/>
              </w:rPr>
              <w:t xml:space="preserve">(c) </w:t>
            </w:r>
            <w:r w:rsidR="00FE3D0E" w:rsidRPr="0077698B">
              <w:rPr>
                <w:sz w:val="20"/>
                <w:szCs w:val="20"/>
                <w:lang w:val="ro-MD" w:eastAsia="ro-MD"/>
              </w:rPr>
              <w:t>orice alte costuri la nivel de tranzacție ABCP și costuri la nivel de program ABCP dacă sunt necesare pentru a garanta investitorului plata integrală a oricărei sume în cadrul ABCP;</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09FA4A8" w14:textId="77777777" w:rsidR="00721C39"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tranzacție ABCP sprijinită integral -</w:t>
            </w:r>
            <w:r w:rsidRPr="0077698B">
              <w:rPr>
                <w:sz w:val="20"/>
                <w:szCs w:val="20"/>
                <w:lang w:val="ro-MD" w:eastAsia="en-US"/>
              </w:rPr>
              <w:t xml:space="preserve"> tranzacție ABCP sprijinită de o facilitate de lichiditate, la nivel de tranzacție sau la nivel de program ABCP, care acoperă cumulativ cel puțin următoarele elemente:</w:t>
            </w:r>
          </w:p>
          <w:p w14:paraId="277C9421" w14:textId="77777777" w:rsidR="00721C39" w:rsidRPr="0077698B" w:rsidRDefault="00721C39" w:rsidP="00FE4FAE">
            <w:pPr>
              <w:numPr>
                <w:ilvl w:val="0"/>
                <w:numId w:val="22"/>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toate riscurile de lichiditate și de credit ale tranzacției ABCP;</w:t>
            </w:r>
          </w:p>
          <w:p w14:paraId="714B7A52" w14:textId="77777777" w:rsidR="00721C39" w:rsidRPr="0077698B" w:rsidRDefault="00721C39" w:rsidP="00FE4FAE">
            <w:pPr>
              <w:numPr>
                <w:ilvl w:val="0"/>
                <w:numId w:val="22"/>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orice riscuri de diminuare semnificativă a valorii expunerilor securitizate în tranzacția ABCP;</w:t>
            </w:r>
          </w:p>
          <w:p w14:paraId="728030E2" w14:textId="57A6A9C2" w:rsidR="00FE3D0E" w:rsidRPr="0077698B" w:rsidRDefault="00721C39" w:rsidP="00FE4FAE">
            <w:pPr>
              <w:numPr>
                <w:ilvl w:val="0"/>
                <w:numId w:val="22"/>
              </w:numPr>
              <w:shd w:val="clear" w:color="auto" w:fill="FFFFFF"/>
              <w:tabs>
                <w:tab w:val="left" w:pos="1134"/>
              </w:tabs>
              <w:ind w:left="0" w:firstLine="0"/>
              <w:contextualSpacing/>
              <w:jc w:val="both"/>
              <w:rPr>
                <w:sz w:val="20"/>
                <w:szCs w:val="20"/>
                <w:lang w:val="ro-MD" w:eastAsia="en-US"/>
              </w:rPr>
            </w:pPr>
            <w:r w:rsidRPr="0077698B">
              <w:rPr>
                <w:sz w:val="20"/>
                <w:szCs w:val="20"/>
                <w:lang w:val="ro-MD" w:eastAsia="en-US"/>
              </w:rPr>
              <w:t>orice alte costuri la nivel de tranzacție ABCP și costuri la nivel de program ABCP dacă sunt necesare pentru a garanta investitorului plata integrală a oricărei sume în cadrul ABCP;</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AE0447D" w14:textId="71F0C8A7"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8B048F3" w14:textId="77777777" w:rsidR="00FE3D0E" w:rsidRPr="0077698B" w:rsidRDefault="00FE3D0E" w:rsidP="000205CC">
            <w:pPr>
              <w:rPr>
                <w:b/>
                <w:sz w:val="20"/>
                <w:szCs w:val="20"/>
                <w:lang w:val="ro-RO"/>
              </w:rPr>
            </w:pPr>
          </w:p>
        </w:tc>
      </w:tr>
      <w:tr w:rsidR="000C75C0" w:rsidRPr="0077698B" w14:paraId="227B2EE1"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E55B740" w14:textId="745C42CB" w:rsidR="000C75C0" w:rsidRPr="0077698B" w:rsidRDefault="000C75C0" w:rsidP="000205CC">
            <w:pPr>
              <w:shd w:val="clear" w:color="auto" w:fill="FFFFFF"/>
              <w:jc w:val="both"/>
              <w:rPr>
                <w:sz w:val="20"/>
                <w:szCs w:val="20"/>
                <w:lang w:val="ro-MD" w:eastAsia="ro-MD"/>
              </w:rPr>
            </w:pPr>
            <w:r w:rsidRPr="0077698B">
              <w:rPr>
                <w:sz w:val="20"/>
                <w:szCs w:val="20"/>
                <w:lang w:val="ro-MD" w:eastAsia="ro-MD"/>
              </w:rPr>
              <w:t>23. „registru central de securitizări” înseamnă o persoană juridică care colectează și menține la nivel central evidența securitizărilor.</w:t>
            </w:r>
          </w:p>
          <w:p w14:paraId="3BF8A890" w14:textId="55437E9A" w:rsidR="000C75C0" w:rsidRPr="0077698B" w:rsidRDefault="000C75C0" w:rsidP="000205CC">
            <w:pPr>
              <w:shd w:val="clear" w:color="auto" w:fill="FFFFFF"/>
              <w:jc w:val="both"/>
              <w:rPr>
                <w:sz w:val="20"/>
                <w:szCs w:val="20"/>
                <w:lang w:val="ro-MD"/>
              </w:rPr>
            </w:pPr>
            <w:r w:rsidRPr="0077698B">
              <w:rPr>
                <w:sz w:val="20"/>
                <w:szCs w:val="20"/>
                <w:lang w:val="ro-MD" w:eastAsia="ro-MD"/>
              </w:rPr>
              <w:t>În sensul articolului 10 din prezentul regulament, trimiterile la „registrul central de tranzacții” din articolele 61, 64, 65, 66, 73, 78, 79 și 80 din Regulamentul (UE) nr. 648/2012 se interpretează ca trimiteri la „registrul central de securitizări”;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D67690A" w14:textId="77777777" w:rsidR="000C75C0" w:rsidRPr="0077698B" w:rsidRDefault="000C75C0" w:rsidP="00FE4FAE">
            <w:pPr>
              <w:shd w:val="clear" w:color="auto" w:fill="FFFFFF"/>
              <w:jc w:val="both"/>
              <w:rPr>
                <w:sz w:val="20"/>
                <w:szCs w:val="20"/>
                <w:lang w:val="ro-MD"/>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3357E7A" w14:textId="49F1662D" w:rsidR="000C75C0" w:rsidRPr="0077698B" w:rsidRDefault="000C75C0"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641B9A2" w14:textId="4CE9A4B0" w:rsidR="000C75C0" w:rsidRPr="0077698B" w:rsidRDefault="000C75C0"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0CDAE456"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21D0902" w14:textId="20D7B323" w:rsidR="00FE3D0E" w:rsidRPr="0077698B" w:rsidRDefault="00CB6BC9" w:rsidP="000205CC">
            <w:pPr>
              <w:shd w:val="clear" w:color="auto" w:fill="FFFFFF"/>
              <w:jc w:val="both"/>
              <w:rPr>
                <w:sz w:val="20"/>
                <w:szCs w:val="20"/>
                <w:lang w:val="ro-MD" w:eastAsia="ro-MD"/>
              </w:rPr>
            </w:pPr>
            <w:r w:rsidRPr="0077698B">
              <w:rPr>
                <w:sz w:val="20"/>
                <w:szCs w:val="20"/>
                <w:lang w:val="ro-MD" w:eastAsia="ro-MD"/>
              </w:rPr>
              <w:lastRenderedPageBreak/>
              <w:t xml:space="preserve">24. </w:t>
            </w:r>
            <w:r w:rsidR="00FE3D0E" w:rsidRPr="0077698B">
              <w:rPr>
                <w:sz w:val="20"/>
                <w:szCs w:val="20"/>
                <w:lang w:val="ro-MD" w:eastAsia="ro-MD"/>
              </w:rPr>
              <w:t>„expunere neperformantă” sau „NPE” înseamnă o expunere care îndeplinește oricare din condițiile prevăzute la articolul 47a alineatul (3) din Regulamentul (UE) nr. 575/2013;</w:t>
            </w:r>
          </w:p>
          <w:p w14:paraId="6AC23BF6" w14:textId="77777777" w:rsidR="00FE3D0E" w:rsidRPr="0077698B" w:rsidRDefault="00FE3D0E" w:rsidP="000205CC">
            <w:pPr>
              <w:tabs>
                <w:tab w:val="left" w:pos="8280"/>
              </w:tabs>
              <w:jc w:val="both"/>
              <w:rPr>
                <w:sz w:val="20"/>
                <w:szCs w:val="20"/>
                <w:lang w:val="ro-MD"/>
              </w:rPr>
            </w:pP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A750715" w14:textId="77777777" w:rsidR="00721C39" w:rsidRPr="0077698B" w:rsidRDefault="00721C39" w:rsidP="00FE4FAE">
            <w:pPr>
              <w:shd w:val="clear" w:color="auto" w:fill="FFFFFF"/>
              <w:tabs>
                <w:tab w:val="left" w:pos="993"/>
              </w:tabs>
              <w:contextualSpacing/>
              <w:jc w:val="both"/>
              <w:rPr>
                <w:sz w:val="20"/>
                <w:szCs w:val="20"/>
                <w:lang w:val="ro-MD" w:eastAsia="ro-MD"/>
              </w:rPr>
            </w:pPr>
            <w:r w:rsidRPr="0077698B">
              <w:rPr>
                <w:i/>
                <w:sz w:val="20"/>
                <w:szCs w:val="20"/>
                <w:lang w:val="ro-MD" w:eastAsia="en-US"/>
              </w:rPr>
              <w:t>expunere neperformantă</w:t>
            </w:r>
            <w:r w:rsidRPr="0077698B">
              <w:rPr>
                <w:sz w:val="20"/>
                <w:szCs w:val="20"/>
                <w:lang w:val="ro-MD" w:eastAsia="en-US"/>
              </w:rPr>
              <w:t xml:space="preserve"> (în continuare – </w:t>
            </w:r>
            <w:r w:rsidRPr="0077698B">
              <w:rPr>
                <w:i/>
                <w:sz w:val="20"/>
                <w:szCs w:val="20"/>
                <w:lang w:val="ro-MD" w:eastAsia="en-US"/>
              </w:rPr>
              <w:t>NPE</w:t>
            </w:r>
            <w:r w:rsidRPr="0077698B">
              <w:rPr>
                <w:sz w:val="20"/>
                <w:szCs w:val="20"/>
                <w:lang w:val="ro-MD" w:eastAsia="en-US"/>
              </w:rPr>
              <w:t xml:space="preserve">) </w:t>
            </w:r>
            <w:r w:rsidRPr="0077698B">
              <w:rPr>
                <w:b/>
                <w:sz w:val="20"/>
                <w:szCs w:val="20"/>
                <w:lang w:val="ro-MD" w:eastAsia="ro-MD"/>
              </w:rPr>
              <w:t xml:space="preserve">- </w:t>
            </w:r>
            <w:r w:rsidRPr="0077698B">
              <w:rPr>
                <w:sz w:val="20"/>
                <w:szCs w:val="20"/>
                <w:lang w:val="ro-MD" w:eastAsia="ro-MD"/>
              </w:rPr>
              <w:t>o expunere care îndeplinește oricare din următoarele condiții:</w:t>
            </w:r>
          </w:p>
          <w:p w14:paraId="769DA92F" w14:textId="77777777" w:rsidR="00721C39" w:rsidRPr="0077698B" w:rsidRDefault="00721C39" w:rsidP="00FE4FAE">
            <w:pPr>
              <w:numPr>
                <w:ilvl w:val="0"/>
                <w:numId w:val="23"/>
              </w:numPr>
              <w:shd w:val="clear" w:color="auto" w:fill="FFFFFF"/>
              <w:tabs>
                <w:tab w:val="left" w:pos="993"/>
              </w:tabs>
              <w:ind w:left="0" w:firstLine="0"/>
              <w:jc w:val="both"/>
              <w:rPr>
                <w:sz w:val="20"/>
                <w:szCs w:val="20"/>
                <w:lang w:val="ro-MD" w:eastAsia="en-US"/>
              </w:rPr>
            </w:pPr>
            <w:r w:rsidRPr="0077698B">
              <w:rPr>
                <w:sz w:val="20"/>
                <w:szCs w:val="20"/>
                <w:lang w:val="ro-MD" w:eastAsia="en-US"/>
              </w:rPr>
              <w:t>o expunere care este considerată a fi în stare de nerambursare, atunci când:</w:t>
            </w:r>
          </w:p>
          <w:p w14:paraId="19707A52" w14:textId="77777777" w:rsidR="00721C39" w:rsidRPr="0077698B" w:rsidRDefault="00721C39" w:rsidP="00FE4FAE">
            <w:pPr>
              <w:numPr>
                <w:ilvl w:val="2"/>
                <w:numId w:val="15"/>
              </w:numPr>
              <w:shd w:val="clear" w:color="auto" w:fill="FFFFFF"/>
              <w:tabs>
                <w:tab w:val="left" w:pos="993"/>
              </w:tabs>
              <w:ind w:left="0" w:firstLine="0"/>
              <w:jc w:val="both"/>
              <w:rPr>
                <w:sz w:val="20"/>
                <w:szCs w:val="20"/>
                <w:lang w:val="ro-MD" w:eastAsia="en-US"/>
              </w:rPr>
            </w:pPr>
            <w:r w:rsidRPr="0077698B">
              <w:rPr>
                <w:sz w:val="20"/>
                <w:szCs w:val="20"/>
                <w:lang w:val="ro-MD" w:eastAsia="en-US"/>
              </w:rPr>
              <w:t>instituția consideră că, în lipsa recurgerii la măsuri precum executarea garanției, este improbabil ca debitorul să-și achite în întregime obligațiile din credite față de instituție, de întreprinderea-mamă sau de oricare din filialele acesteia; sau</w:t>
            </w:r>
          </w:p>
          <w:p w14:paraId="0B115437" w14:textId="77777777" w:rsidR="00721C39" w:rsidRPr="0077698B" w:rsidRDefault="00721C39" w:rsidP="00FE4FAE">
            <w:pPr>
              <w:numPr>
                <w:ilvl w:val="2"/>
                <w:numId w:val="15"/>
              </w:numPr>
              <w:shd w:val="clear" w:color="auto" w:fill="FFFFFF"/>
              <w:tabs>
                <w:tab w:val="left" w:pos="993"/>
              </w:tabs>
              <w:ind w:left="0" w:firstLine="0"/>
              <w:jc w:val="both"/>
              <w:rPr>
                <w:sz w:val="20"/>
                <w:szCs w:val="20"/>
                <w:lang w:val="ro-MD" w:eastAsia="en-US"/>
              </w:rPr>
            </w:pPr>
            <w:r w:rsidRPr="0077698B">
              <w:rPr>
                <w:sz w:val="20"/>
                <w:szCs w:val="20"/>
                <w:lang w:val="ro-MD" w:eastAsia="en-US"/>
              </w:rPr>
              <w:t>întârzierea la plată a debitorului a depășit 90 de zile pentru oricare din obligațiile semnificative din credite față de instituție, de întreprinderea-mamă sau de oricare dintre filialele acesteia.</w:t>
            </w:r>
          </w:p>
          <w:p w14:paraId="32D86CD7" w14:textId="77777777" w:rsidR="00721C39" w:rsidRPr="0077698B" w:rsidRDefault="00721C39" w:rsidP="00FE4FAE">
            <w:pPr>
              <w:numPr>
                <w:ilvl w:val="0"/>
                <w:numId w:val="23"/>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o expunere care este considerată a fi depreciată în conformitate cu cadrul contabil aplicabil;</w:t>
            </w:r>
          </w:p>
          <w:p w14:paraId="33D44A0D" w14:textId="77777777" w:rsidR="00721C39" w:rsidRPr="0077698B" w:rsidRDefault="00721C39" w:rsidP="00FE4FAE">
            <w:pPr>
              <w:numPr>
                <w:ilvl w:val="0"/>
                <w:numId w:val="23"/>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o expunere supusă unei perioade de probă, atunci când sunt acordate măsuri suplimentare de restructurare datorate dificultăților financiare sau când expunerea devine restantă cu peste 30 de zile. Perioada de probă se aplică până când:</w:t>
            </w:r>
          </w:p>
          <w:p w14:paraId="7229954F" w14:textId="77777777" w:rsidR="00721C39" w:rsidRPr="0077698B" w:rsidRDefault="00721C39" w:rsidP="00FE4FAE">
            <w:pPr>
              <w:numPr>
                <w:ilvl w:val="2"/>
                <w:numId w:val="15"/>
              </w:numPr>
              <w:shd w:val="clear" w:color="auto" w:fill="FFFFFF"/>
              <w:tabs>
                <w:tab w:val="left" w:pos="993"/>
              </w:tabs>
              <w:ind w:left="0" w:firstLine="0"/>
              <w:jc w:val="both"/>
              <w:rPr>
                <w:sz w:val="20"/>
                <w:szCs w:val="20"/>
                <w:lang w:val="ro-MD" w:eastAsia="en-US"/>
              </w:rPr>
            </w:pPr>
            <w:r w:rsidRPr="0077698B">
              <w:rPr>
                <w:sz w:val="20"/>
                <w:szCs w:val="20"/>
                <w:lang w:val="ro-MD" w:eastAsia="en-US"/>
              </w:rPr>
              <w:t>au trecut cel puțin doi ani de la data la care expunerea căreia i s-au aplicat măsuri de restructurare datorate dificultăților financiare a fost reclasificată drept performantă;</w:t>
            </w:r>
          </w:p>
          <w:p w14:paraId="4051E791" w14:textId="77777777" w:rsidR="00721C39" w:rsidRPr="0077698B" w:rsidRDefault="00721C39" w:rsidP="00FE4FAE">
            <w:pPr>
              <w:numPr>
                <w:ilvl w:val="2"/>
                <w:numId w:val="15"/>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pe parcursul a cel puțin jumătate din perioada de probă la care a fost supusă expunerea s-au efectuat plăți regulate și la timp care au dus la plata unui sume agregate substanțiale aferente principalului sau dobânzii;</w:t>
            </w:r>
          </w:p>
          <w:p w14:paraId="212D86DC" w14:textId="77777777" w:rsidR="00721C39" w:rsidRPr="0077698B" w:rsidRDefault="00721C39" w:rsidP="00FE4FAE">
            <w:pPr>
              <w:numPr>
                <w:ilvl w:val="2"/>
                <w:numId w:val="15"/>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niciuna dintre expunerile față de debitor nu este restantă cu peste 30 de zile.</w:t>
            </w:r>
          </w:p>
          <w:p w14:paraId="6A9B6FF3" w14:textId="77777777" w:rsidR="00721C39" w:rsidRPr="0077698B" w:rsidRDefault="00721C39" w:rsidP="00FE4FAE">
            <w:pPr>
              <w:numPr>
                <w:ilvl w:val="0"/>
                <w:numId w:val="23"/>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o expunere sub forma unui angajament care, dacă ar fi tras sau utilizat în alt mod, probabil nu ar fi restituit în întregime fără executarea garanțiilor reale;</w:t>
            </w:r>
          </w:p>
          <w:p w14:paraId="38833E7C" w14:textId="2479C00A" w:rsidR="00FE3D0E" w:rsidRPr="0077698B" w:rsidRDefault="00721C39" w:rsidP="00FE4FAE">
            <w:pPr>
              <w:numPr>
                <w:ilvl w:val="0"/>
                <w:numId w:val="23"/>
              </w:numPr>
              <w:shd w:val="clear" w:color="auto" w:fill="FFFFFF"/>
              <w:tabs>
                <w:tab w:val="left" w:pos="993"/>
              </w:tabs>
              <w:ind w:left="0" w:firstLine="0"/>
              <w:contextualSpacing/>
              <w:jc w:val="both"/>
              <w:rPr>
                <w:sz w:val="20"/>
                <w:szCs w:val="20"/>
                <w:lang w:val="ro-MD" w:eastAsia="ro-MD"/>
              </w:rPr>
            </w:pPr>
            <w:r w:rsidRPr="0077698B">
              <w:rPr>
                <w:sz w:val="20"/>
                <w:szCs w:val="20"/>
                <w:lang w:val="ro-MD" w:eastAsia="ro-MD"/>
              </w:rPr>
              <w:t>o expunere sub forma unei garanții financiare care este susceptibilă de a fi exercitată de beneficiarul garanției, inclusiv atunci când expunerea garantată suport îndeplinește criteriile pentru a fi considerată drept neperformantă;</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E00E707" w14:textId="0F1883CE" w:rsidR="00FE3D0E" w:rsidRPr="0077698B" w:rsidRDefault="00CA2AA7" w:rsidP="00B10C63">
            <w:pPr>
              <w:jc w:val="center"/>
              <w:rPr>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5721BE0" w14:textId="77777777" w:rsidR="00FE3D0E" w:rsidRPr="0077698B" w:rsidRDefault="00FE3D0E" w:rsidP="000205CC">
            <w:pPr>
              <w:ind w:right="-517"/>
              <w:rPr>
                <w:sz w:val="20"/>
                <w:szCs w:val="20"/>
                <w:lang w:val="ro-RO"/>
              </w:rPr>
            </w:pPr>
          </w:p>
          <w:p w14:paraId="146C6268" w14:textId="77777777" w:rsidR="00E06012" w:rsidRPr="0077698B" w:rsidRDefault="00E06012" w:rsidP="000205CC">
            <w:pPr>
              <w:ind w:right="-517"/>
              <w:rPr>
                <w:sz w:val="20"/>
                <w:szCs w:val="20"/>
                <w:lang w:val="ro-RO"/>
              </w:rPr>
            </w:pPr>
          </w:p>
          <w:p w14:paraId="0B06B6FF" w14:textId="77777777" w:rsidR="00E06012" w:rsidRPr="0077698B" w:rsidRDefault="00E06012" w:rsidP="000205CC">
            <w:pPr>
              <w:pStyle w:val="Textcomentariu"/>
              <w:spacing w:after="0"/>
              <w:rPr>
                <w:rFonts w:ascii="Times New Roman" w:hAnsi="Times New Roman" w:cs="Times New Roman"/>
              </w:rPr>
            </w:pPr>
          </w:p>
          <w:p w14:paraId="1128EBA1" w14:textId="77777777" w:rsidR="00E06012" w:rsidRPr="0077698B" w:rsidRDefault="00E06012" w:rsidP="000205CC">
            <w:pPr>
              <w:ind w:right="-517"/>
              <w:rPr>
                <w:sz w:val="20"/>
                <w:szCs w:val="20"/>
                <w:lang w:val="en-US"/>
              </w:rPr>
            </w:pPr>
          </w:p>
          <w:p w14:paraId="4D623040" w14:textId="77777777" w:rsidR="00E06012" w:rsidRPr="0077698B" w:rsidRDefault="00E06012" w:rsidP="000205CC">
            <w:pPr>
              <w:ind w:right="-517"/>
              <w:rPr>
                <w:sz w:val="20"/>
                <w:szCs w:val="20"/>
                <w:lang w:val="en-US"/>
              </w:rPr>
            </w:pPr>
          </w:p>
          <w:p w14:paraId="237F3BBE" w14:textId="77777777" w:rsidR="00E06012" w:rsidRPr="0077698B" w:rsidRDefault="00E06012" w:rsidP="000205CC">
            <w:pPr>
              <w:ind w:right="-517"/>
              <w:rPr>
                <w:sz w:val="20"/>
                <w:szCs w:val="20"/>
                <w:lang w:val="en-US"/>
              </w:rPr>
            </w:pPr>
          </w:p>
          <w:p w14:paraId="2015575E" w14:textId="77777777" w:rsidR="00E06012" w:rsidRPr="0077698B" w:rsidRDefault="00E06012" w:rsidP="000205CC">
            <w:pPr>
              <w:ind w:right="-517"/>
              <w:rPr>
                <w:sz w:val="20"/>
                <w:szCs w:val="20"/>
                <w:lang w:val="en-US"/>
              </w:rPr>
            </w:pPr>
          </w:p>
          <w:p w14:paraId="52F8EB0C" w14:textId="77777777" w:rsidR="00E06012" w:rsidRPr="0077698B" w:rsidRDefault="00E06012" w:rsidP="000205CC">
            <w:pPr>
              <w:ind w:right="-517"/>
              <w:rPr>
                <w:sz w:val="20"/>
                <w:szCs w:val="20"/>
                <w:lang w:val="en-US"/>
              </w:rPr>
            </w:pPr>
          </w:p>
          <w:p w14:paraId="1DD787FD" w14:textId="77777777" w:rsidR="00E06012" w:rsidRPr="0077698B" w:rsidRDefault="00E06012" w:rsidP="000205CC">
            <w:pPr>
              <w:ind w:right="-517"/>
              <w:rPr>
                <w:sz w:val="20"/>
                <w:szCs w:val="20"/>
                <w:lang w:val="en-US"/>
              </w:rPr>
            </w:pPr>
          </w:p>
          <w:p w14:paraId="4CF45A30" w14:textId="77777777" w:rsidR="00E06012" w:rsidRPr="0077698B" w:rsidRDefault="00E06012" w:rsidP="000205CC">
            <w:pPr>
              <w:ind w:right="-517"/>
              <w:rPr>
                <w:sz w:val="20"/>
                <w:szCs w:val="20"/>
                <w:lang w:val="en-US"/>
              </w:rPr>
            </w:pPr>
          </w:p>
          <w:p w14:paraId="0FFD9E37" w14:textId="77777777" w:rsidR="00E06012" w:rsidRPr="0077698B" w:rsidRDefault="00E06012" w:rsidP="000205CC">
            <w:pPr>
              <w:ind w:right="-517"/>
              <w:rPr>
                <w:sz w:val="20"/>
                <w:szCs w:val="20"/>
                <w:lang w:val="en-US"/>
              </w:rPr>
            </w:pPr>
          </w:p>
          <w:p w14:paraId="7F9B832E" w14:textId="77777777" w:rsidR="00E06012" w:rsidRPr="0077698B" w:rsidRDefault="00E06012" w:rsidP="000205CC">
            <w:pPr>
              <w:ind w:right="-517"/>
              <w:rPr>
                <w:sz w:val="20"/>
                <w:szCs w:val="20"/>
                <w:lang w:val="en-US"/>
              </w:rPr>
            </w:pPr>
          </w:p>
          <w:p w14:paraId="67B5D488" w14:textId="77777777" w:rsidR="00E06012" w:rsidRPr="0077698B" w:rsidRDefault="00E06012" w:rsidP="000205CC">
            <w:pPr>
              <w:ind w:right="-517"/>
              <w:rPr>
                <w:sz w:val="20"/>
                <w:szCs w:val="20"/>
                <w:lang w:val="en-US"/>
              </w:rPr>
            </w:pPr>
          </w:p>
          <w:p w14:paraId="74C5919E" w14:textId="77777777" w:rsidR="00E06012" w:rsidRPr="0077698B" w:rsidRDefault="00E06012" w:rsidP="000205CC">
            <w:pPr>
              <w:ind w:right="-517"/>
              <w:rPr>
                <w:sz w:val="20"/>
                <w:szCs w:val="20"/>
                <w:lang w:val="en-US"/>
              </w:rPr>
            </w:pPr>
          </w:p>
          <w:p w14:paraId="40F3709C" w14:textId="77777777" w:rsidR="00E06012" w:rsidRPr="0077698B" w:rsidRDefault="00E06012" w:rsidP="000205CC">
            <w:pPr>
              <w:ind w:right="-517"/>
              <w:rPr>
                <w:sz w:val="20"/>
                <w:szCs w:val="20"/>
                <w:lang w:val="en-US"/>
              </w:rPr>
            </w:pPr>
          </w:p>
          <w:p w14:paraId="510EC8C7" w14:textId="77777777" w:rsidR="00E06012" w:rsidRPr="0077698B" w:rsidRDefault="00E06012" w:rsidP="000205CC">
            <w:pPr>
              <w:ind w:right="-517"/>
              <w:rPr>
                <w:sz w:val="20"/>
                <w:szCs w:val="20"/>
                <w:lang w:val="en-US"/>
              </w:rPr>
            </w:pPr>
          </w:p>
          <w:p w14:paraId="23DBFA6C" w14:textId="77777777" w:rsidR="00E06012" w:rsidRPr="0077698B" w:rsidRDefault="00E06012" w:rsidP="000205CC">
            <w:pPr>
              <w:ind w:right="-517"/>
              <w:rPr>
                <w:sz w:val="20"/>
                <w:szCs w:val="20"/>
                <w:lang w:val="en-US"/>
              </w:rPr>
            </w:pPr>
          </w:p>
          <w:p w14:paraId="1EFD96CA" w14:textId="77777777" w:rsidR="00E06012" w:rsidRPr="0077698B" w:rsidRDefault="00E06012" w:rsidP="000205CC">
            <w:pPr>
              <w:ind w:right="-517"/>
              <w:rPr>
                <w:sz w:val="20"/>
                <w:szCs w:val="20"/>
                <w:lang w:val="en-US"/>
              </w:rPr>
            </w:pPr>
          </w:p>
          <w:p w14:paraId="44CB4105" w14:textId="77777777" w:rsidR="00E06012" w:rsidRPr="0077698B" w:rsidRDefault="00E06012" w:rsidP="000205CC">
            <w:pPr>
              <w:ind w:right="-517"/>
              <w:rPr>
                <w:sz w:val="20"/>
                <w:szCs w:val="20"/>
                <w:lang w:val="en-US"/>
              </w:rPr>
            </w:pPr>
          </w:p>
          <w:p w14:paraId="4A6E2F30" w14:textId="77777777" w:rsidR="00E06012" w:rsidRPr="0077698B" w:rsidRDefault="00E06012" w:rsidP="000205CC">
            <w:pPr>
              <w:ind w:right="-517"/>
              <w:rPr>
                <w:sz w:val="20"/>
                <w:szCs w:val="20"/>
                <w:lang w:val="en-US"/>
              </w:rPr>
            </w:pPr>
          </w:p>
          <w:p w14:paraId="4F65567D" w14:textId="77777777" w:rsidR="00E06012" w:rsidRPr="0077698B" w:rsidRDefault="00E06012" w:rsidP="000205CC">
            <w:pPr>
              <w:ind w:right="-517"/>
              <w:rPr>
                <w:sz w:val="20"/>
                <w:szCs w:val="20"/>
                <w:lang w:val="en-US"/>
              </w:rPr>
            </w:pPr>
          </w:p>
          <w:p w14:paraId="77888EFF" w14:textId="77777777" w:rsidR="00E06012" w:rsidRPr="0077698B" w:rsidRDefault="00E06012" w:rsidP="000205CC">
            <w:pPr>
              <w:ind w:right="-517"/>
              <w:rPr>
                <w:sz w:val="20"/>
                <w:szCs w:val="20"/>
                <w:lang w:val="en-US"/>
              </w:rPr>
            </w:pPr>
          </w:p>
          <w:p w14:paraId="6EAA9815" w14:textId="77777777" w:rsidR="00E06012" w:rsidRPr="0077698B" w:rsidRDefault="00E06012" w:rsidP="000205CC">
            <w:pPr>
              <w:ind w:right="-517"/>
              <w:rPr>
                <w:sz w:val="20"/>
                <w:szCs w:val="20"/>
                <w:lang w:val="en-US"/>
              </w:rPr>
            </w:pPr>
          </w:p>
          <w:p w14:paraId="1A551571" w14:textId="77777777" w:rsidR="00E06012" w:rsidRPr="0077698B" w:rsidRDefault="00E06012" w:rsidP="000205CC">
            <w:pPr>
              <w:ind w:right="-517"/>
              <w:rPr>
                <w:sz w:val="20"/>
                <w:szCs w:val="20"/>
                <w:lang w:val="en-US"/>
              </w:rPr>
            </w:pPr>
          </w:p>
          <w:p w14:paraId="69EE360B" w14:textId="77777777" w:rsidR="00E06012" w:rsidRPr="0077698B" w:rsidRDefault="00E06012" w:rsidP="000205CC">
            <w:pPr>
              <w:ind w:right="-517"/>
              <w:rPr>
                <w:sz w:val="20"/>
                <w:szCs w:val="20"/>
                <w:lang w:val="en-US"/>
              </w:rPr>
            </w:pPr>
          </w:p>
          <w:p w14:paraId="2278DF58" w14:textId="77777777" w:rsidR="00E06012" w:rsidRPr="0077698B" w:rsidRDefault="00E06012" w:rsidP="000205CC">
            <w:pPr>
              <w:ind w:right="-517"/>
              <w:rPr>
                <w:sz w:val="20"/>
                <w:szCs w:val="20"/>
                <w:lang w:val="en-US"/>
              </w:rPr>
            </w:pPr>
          </w:p>
          <w:p w14:paraId="0EEB36CC" w14:textId="77777777" w:rsidR="00E06012" w:rsidRPr="0077698B" w:rsidRDefault="00E06012" w:rsidP="000205CC">
            <w:pPr>
              <w:ind w:right="-517"/>
              <w:rPr>
                <w:sz w:val="20"/>
                <w:szCs w:val="20"/>
                <w:lang w:val="en-US"/>
              </w:rPr>
            </w:pPr>
          </w:p>
          <w:p w14:paraId="19098E1D" w14:textId="77777777" w:rsidR="00E06012" w:rsidRPr="0077698B" w:rsidRDefault="00E06012" w:rsidP="000205CC">
            <w:pPr>
              <w:ind w:right="-517"/>
              <w:rPr>
                <w:sz w:val="20"/>
                <w:szCs w:val="20"/>
                <w:lang w:val="en-US"/>
              </w:rPr>
            </w:pPr>
          </w:p>
          <w:p w14:paraId="475D3E5F" w14:textId="77777777" w:rsidR="00E06012" w:rsidRPr="0077698B" w:rsidRDefault="00E06012" w:rsidP="000205CC">
            <w:pPr>
              <w:ind w:right="-517"/>
              <w:rPr>
                <w:sz w:val="20"/>
                <w:szCs w:val="20"/>
                <w:lang w:val="en-US"/>
              </w:rPr>
            </w:pPr>
          </w:p>
          <w:p w14:paraId="71273A02" w14:textId="77777777" w:rsidR="00E06012" w:rsidRPr="0077698B" w:rsidRDefault="00E06012" w:rsidP="000205CC">
            <w:pPr>
              <w:ind w:right="-517"/>
              <w:rPr>
                <w:sz w:val="20"/>
                <w:szCs w:val="20"/>
                <w:lang w:val="en-US"/>
              </w:rPr>
            </w:pPr>
          </w:p>
          <w:p w14:paraId="29D6F665" w14:textId="77777777" w:rsidR="00E06012" w:rsidRPr="0077698B" w:rsidRDefault="00E06012" w:rsidP="000205CC">
            <w:pPr>
              <w:ind w:right="-517"/>
              <w:rPr>
                <w:sz w:val="20"/>
                <w:szCs w:val="20"/>
                <w:lang w:val="en-US"/>
              </w:rPr>
            </w:pPr>
          </w:p>
          <w:p w14:paraId="64B9D40A" w14:textId="77777777" w:rsidR="00E06012" w:rsidRPr="0077698B" w:rsidRDefault="00E06012" w:rsidP="000205CC">
            <w:pPr>
              <w:ind w:right="-517"/>
              <w:rPr>
                <w:sz w:val="20"/>
                <w:szCs w:val="20"/>
                <w:lang w:val="en-US"/>
              </w:rPr>
            </w:pPr>
          </w:p>
          <w:p w14:paraId="23ABB210" w14:textId="59690610" w:rsidR="00E06012" w:rsidRPr="0077698B" w:rsidRDefault="00E06012" w:rsidP="000205CC">
            <w:pPr>
              <w:pStyle w:val="Textcomentariu"/>
              <w:spacing w:after="0"/>
              <w:rPr>
                <w:rFonts w:ascii="Times New Roman" w:hAnsi="Times New Roman" w:cs="Times New Roman"/>
              </w:rPr>
            </w:pPr>
          </w:p>
        </w:tc>
      </w:tr>
      <w:tr w:rsidR="006F2FAD" w:rsidRPr="0077698B" w14:paraId="29C25A41"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4766686" w14:textId="3FA1DBF0" w:rsidR="00FE3D0E" w:rsidRPr="0077698B" w:rsidRDefault="00CB6BC9" w:rsidP="00B5527F">
            <w:pPr>
              <w:shd w:val="clear" w:color="auto" w:fill="FFFFFF"/>
              <w:jc w:val="both"/>
              <w:rPr>
                <w:sz w:val="20"/>
                <w:szCs w:val="20"/>
                <w:lang w:val="ro-MD" w:eastAsia="ro-MD"/>
              </w:rPr>
            </w:pPr>
            <w:r w:rsidRPr="0077698B">
              <w:rPr>
                <w:sz w:val="20"/>
                <w:szCs w:val="20"/>
                <w:lang w:val="ro-MD" w:eastAsia="ro-MD"/>
              </w:rPr>
              <w:t xml:space="preserve">25. </w:t>
            </w:r>
            <w:r w:rsidR="00FE3D0E" w:rsidRPr="0077698B">
              <w:rPr>
                <w:sz w:val="20"/>
                <w:szCs w:val="20"/>
                <w:lang w:val="ro-MD" w:eastAsia="ro-MD"/>
              </w:rPr>
              <w:t xml:space="preserve">„securitizare NPE” înseamnă o securitizare garantată cu un portofoliu de expuneri neperformante a căror valoare nominală reprezintă cel puțin 90 % din valoarea nominală a întregului portofoliu în momentul inițierii și la orice dată ulterioară la care sunt adăugate sau scoase active din </w:t>
            </w:r>
            <w:r w:rsidR="00FE3D0E" w:rsidRPr="0077698B">
              <w:rPr>
                <w:sz w:val="20"/>
                <w:szCs w:val="20"/>
                <w:lang w:val="ro-MD" w:eastAsia="ro-MD"/>
              </w:rPr>
              <w:lastRenderedPageBreak/>
              <w:t>portofoliul de active suport ca urmare a reconstituirii sau a restructurării portofoliului sau</w:t>
            </w:r>
            <w:r w:rsidR="00B5527F" w:rsidRPr="0077698B">
              <w:rPr>
                <w:sz w:val="20"/>
                <w:szCs w:val="20"/>
                <w:lang w:val="ro-MD" w:eastAsia="ro-MD"/>
              </w:rPr>
              <w:t xml:space="preserve"> din orice alt motiv pertinent;</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D47EDC3" w14:textId="21A55DB3"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lastRenderedPageBreak/>
              <w:t>securitizare NPE -</w:t>
            </w:r>
            <w:r w:rsidRPr="0077698B">
              <w:rPr>
                <w:sz w:val="20"/>
                <w:szCs w:val="20"/>
                <w:lang w:val="ro-MD" w:eastAsia="en-US"/>
              </w:rPr>
              <w:t xml:space="preserve"> securitizare garantată cu un portofoliu de expuneri neperformante a căror valoare nominală reprezintă cel puțin 90 % din valoarea nominală a întregului portofoliu în momentul inițierii și la orice dată ulterioară la care sunt adăugate sau scoase active din portofoliul de active suport ca urmare a </w:t>
            </w:r>
            <w:r w:rsidRPr="0077698B">
              <w:rPr>
                <w:sz w:val="20"/>
                <w:szCs w:val="20"/>
                <w:lang w:val="ro-MD" w:eastAsia="en-US"/>
              </w:rPr>
              <w:lastRenderedPageBreak/>
              <w:t>reconstituirii sau a restructurării portofoliului sau din orice alt motiv pertinent;</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B790578" w14:textId="5D87AD9E" w:rsidR="00FE3D0E" w:rsidRPr="0077698B" w:rsidRDefault="00CA2AA7" w:rsidP="000205CC">
            <w:pPr>
              <w:jc w:val="center"/>
              <w:rPr>
                <w:b/>
                <w:sz w:val="20"/>
                <w:szCs w:val="20"/>
                <w:lang w:val="ro-RO"/>
              </w:rPr>
            </w:pPr>
            <w:r w:rsidRPr="0077698B">
              <w:rPr>
                <w:bCs/>
                <w:sz w:val="20"/>
                <w:szCs w:val="20"/>
                <w:lang w:val="ro-RO"/>
              </w:rPr>
              <w:lastRenderedPageBreak/>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CD385D8" w14:textId="77777777" w:rsidR="00FE3D0E" w:rsidRPr="0077698B" w:rsidRDefault="00FE3D0E" w:rsidP="000205CC">
            <w:pPr>
              <w:ind w:right="-517"/>
              <w:rPr>
                <w:b/>
                <w:sz w:val="20"/>
                <w:szCs w:val="20"/>
                <w:lang w:val="ro-RO"/>
              </w:rPr>
            </w:pPr>
          </w:p>
        </w:tc>
      </w:tr>
      <w:tr w:rsidR="006F2FAD" w:rsidRPr="0077698B" w14:paraId="2B20F5F9" w14:textId="77777777" w:rsidTr="00897570">
        <w:trPr>
          <w:gridAfter w:val="1"/>
          <w:wAfter w:w="8" w:type="dxa"/>
          <w:trHeight w:val="600"/>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00D3E97" w14:textId="56CEE152" w:rsidR="00FE3D0E" w:rsidRPr="0077698B" w:rsidRDefault="00CB6BC9" w:rsidP="000205CC">
            <w:pPr>
              <w:shd w:val="clear" w:color="auto" w:fill="FFFFFF"/>
              <w:jc w:val="both"/>
              <w:rPr>
                <w:sz w:val="20"/>
                <w:szCs w:val="20"/>
                <w:lang w:val="ro-MD" w:eastAsia="ro-RO"/>
              </w:rPr>
            </w:pPr>
            <w:r w:rsidRPr="0077698B">
              <w:rPr>
                <w:sz w:val="20"/>
                <w:szCs w:val="20"/>
                <w:lang w:val="ro-MD" w:eastAsia="ro-MD"/>
              </w:rPr>
              <w:t xml:space="preserve">26. </w:t>
            </w:r>
            <w:r w:rsidR="00FE3D0E" w:rsidRPr="0077698B">
              <w:rPr>
                <w:sz w:val="20"/>
                <w:szCs w:val="20"/>
                <w:lang w:val="ro-MD" w:eastAsia="ro-MD"/>
              </w:rPr>
              <w:t>„contract de protecție a creditului” înseamnă un contract încheiat între inițiator și investitor pentru transferarea riscului de credit al expunerilor securitizate de la inițiator către investitor prin utilizarea de instrumente derivate de credit sau de garanții, contract prin care inițiatorul se angajează să plătească investitorului un cuantum, cunoscut ca primă de protecție a creditului, iar investitorul se angajează să plătească inițiatorului un cuantum, cunoscut ca plată pentru protecția creditului în cazul în care are loc unul dintre evenimentele de credit definite în contract;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726EB91" w14:textId="48AA0451" w:rsidR="00FE3D0E" w:rsidRPr="0077698B" w:rsidRDefault="00721C39" w:rsidP="00FE4FAE">
            <w:pPr>
              <w:shd w:val="clear" w:color="auto" w:fill="FFFFFF"/>
              <w:tabs>
                <w:tab w:val="left" w:pos="993"/>
              </w:tabs>
              <w:jc w:val="both"/>
              <w:rPr>
                <w:sz w:val="20"/>
                <w:szCs w:val="20"/>
                <w:lang w:val="ro-MD" w:eastAsia="en-US"/>
              </w:rPr>
            </w:pPr>
            <w:r w:rsidRPr="0077698B">
              <w:rPr>
                <w:i/>
                <w:sz w:val="20"/>
                <w:szCs w:val="20"/>
                <w:lang w:val="ro-MD" w:eastAsia="en-US"/>
              </w:rPr>
              <w:t>contract de protecție a creditului -</w:t>
            </w:r>
            <w:r w:rsidRPr="0077698B">
              <w:rPr>
                <w:sz w:val="20"/>
                <w:szCs w:val="20"/>
                <w:lang w:val="ro-MD" w:eastAsia="en-US"/>
              </w:rPr>
              <w:t xml:space="preserve"> contract încheiat între inițiator și investitor pentru transferarea riscului de credit al expunerilor securitizate de la inițiator către investitor prin utilizarea de instrumente derivate de credit sau de garanții, contract prin care inițiatorul se angajează să plătească investitorului un cuantum, cunoscut ca primă de protecție a creditului, iar investitorul se angajează să plătească inițiatorului un cuantum, cunoscut ca plată pentru protecția creditului în cazul în care are loc unul dintre evenimentele de credit definite în contract;</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B27E2CE" w14:textId="391C7EA9"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434DD76" w14:textId="77777777" w:rsidR="00FE3D0E" w:rsidRPr="0077698B" w:rsidRDefault="00FE3D0E" w:rsidP="000205CC">
            <w:pPr>
              <w:ind w:right="103"/>
              <w:jc w:val="both"/>
              <w:rPr>
                <w:sz w:val="20"/>
                <w:szCs w:val="20"/>
                <w:lang w:val="ro-RO"/>
              </w:rPr>
            </w:pPr>
          </w:p>
        </w:tc>
      </w:tr>
      <w:tr w:rsidR="006F2FAD" w:rsidRPr="0077698B" w14:paraId="4ABC5BA8"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891FE9" w14:textId="6DCFB554" w:rsidR="00FE3D0E" w:rsidRPr="0077698B" w:rsidRDefault="00FE3D0E" w:rsidP="00B5527F">
            <w:pPr>
              <w:shd w:val="clear" w:color="auto" w:fill="FFFFFF"/>
              <w:jc w:val="both"/>
              <w:rPr>
                <w:sz w:val="20"/>
                <w:szCs w:val="20"/>
                <w:lang w:val="ro-MD" w:eastAsia="ro-MD"/>
              </w:rPr>
            </w:pPr>
            <w:r w:rsidRPr="0077698B">
              <w:rPr>
                <w:sz w:val="20"/>
                <w:szCs w:val="20"/>
                <w:lang w:val="ro-MD" w:eastAsia="ro-MD"/>
              </w:rPr>
              <w:t>27. „primă pentru protecția creditului” înseamnă cuantumul pe care inițiatorul s-a angajat să îl plătească investitorului, prin contractul de protecție a creditului, pentru protecția creditului pr</w:t>
            </w:r>
            <w:r w:rsidR="00B5527F" w:rsidRPr="0077698B">
              <w:rPr>
                <w:sz w:val="20"/>
                <w:szCs w:val="20"/>
                <w:lang w:val="ro-MD" w:eastAsia="ro-MD"/>
              </w:rPr>
              <w:t>omisă de investitor;</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99E7F0" w14:textId="3689FF24" w:rsidR="00FE3D0E" w:rsidRPr="0077698B" w:rsidRDefault="00721C39"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t>primă pentru protecția creditului -</w:t>
            </w:r>
            <w:r w:rsidRPr="0077698B">
              <w:rPr>
                <w:sz w:val="20"/>
                <w:szCs w:val="20"/>
                <w:lang w:val="ro-MD" w:eastAsia="en-US"/>
              </w:rPr>
              <w:t xml:space="preserve"> cuantumul pe care inițiatorul s-a angajat să îl plătească investitorului, prin contractul de protecție a creditului, pentru protecția creditului promisă de investitor;</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5063C82A" w14:textId="1533E154"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02D544" w14:textId="77777777" w:rsidR="00FE3D0E" w:rsidRPr="0077698B" w:rsidRDefault="00FE3D0E" w:rsidP="000205CC">
            <w:pPr>
              <w:rPr>
                <w:b/>
                <w:sz w:val="20"/>
                <w:szCs w:val="20"/>
                <w:lang w:val="ro-RO"/>
              </w:rPr>
            </w:pPr>
          </w:p>
        </w:tc>
      </w:tr>
      <w:tr w:rsidR="006F2FAD" w:rsidRPr="0077698B" w14:paraId="5B903099"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152096" w14:textId="7CBDA6A4" w:rsidR="00FE3D0E" w:rsidRPr="0077698B" w:rsidRDefault="00FE3D0E" w:rsidP="000205CC">
            <w:pPr>
              <w:shd w:val="clear" w:color="auto" w:fill="FFFFFF"/>
              <w:jc w:val="both"/>
              <w:rPr>
                <w:sz w:val="20"/>
                <w:szCs w:val="20"/>
                <w:lang w:val="ro-MD"/>
              </w:rPr>
            </w:pPr>
            <w:r w:rsidRPr="0077698B">
              <w:rPr>
                <w:sz w:val="20"/>
                <w:szCs w:val="20"/>
                <w:lang w:val="ro-MD" w:eastAsia="ro-MD"/>
              </w:rPr>
              <w:t>28. „plată pentru protecția creditului” înseamnă cuantumul pe care investitorul s-a angajat să îl plătească inițiatorului, prin contractul de protecție a creditului, în cazul producerii unui eveniment de credit definit în contractul de protecție a creditului;</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FEB31" w14:textId="6855DB7D" w:rsidR="00FE3D0E" w:rsidRPr="0077698B" w:rsidRDefault="00FE4FAE" w:rsidP="00FE4FAE">
            <w:pPr>
              <w:shd w:val="clear" w:color="auto" w:fill="FFFFFF"/>
              <w:tabs>
                <w:tab w:val="left" w:pos="1134"/>
              </w:tabs>
              <w:contextualSpacing/>
              <w:jc w:val="both"/>
              <w:rPr>
                <w:bCs/>
                <w:sz w:val="20"/>
                <w:szCs w:val="20"/>
                <w:lang w:val="ro-MD" w:eastAsia="en-US"/>
              </w:rPr>
            </w:pPr>
            <w:r w:rsidRPr="0077698B">
              <w:rPr>
                <w:i/>
                <w:sz w:val="20"/>
                <w:szCs w:val="20"/>
                <w:lang w:val="ro-MD" w:eastAsia="en-US"/>
              </w:rPr>
              <w:t xml:space="preserve">plată pentru protecția creditului </w:t>
            </w:r>
            <w:r w:rsidRPr="0077698B">
              <w:rPr>
                <w:sz w:val="20"/>
                <w:szCs w:val="20"/>
                <w:lang w:val="ro-MD" w:eastAsia="en-US"/>
              </w:rPr>
              <w:t>- cuantumul pe care investitorul s-a angajat să îl plătească inițiatorului, prin contractul de protecție a creditului, în cazul producerii unui eveniment de credit definit în contractul de protecție a creditului;</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6C3E8253" w14:textId="02581562"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1AADF4" w14:textId="77777777" w:rsidR="00FE3D0E" w:rsidRPr="0077698B" w:rsidRDefault="00FE3D0E" w:rsidP="000205CC">
            <w:pPr>
              <w:rPr>
                <w:b/>
                <w:sz w:val="20"/>
                <w:szCs w:val="20"/>
                <w:lang w:val="ro-RO"/>
              </w:rPr>
            </w:pPr>
          </w:p>
        </w:tc>
      </w:tr>
      <w:tr w:rsidR="006F2FAD" w:rsidRPr="0077698B" w14:paraId="6768E587"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5A537F2" w14:textId="4A4963CA" w:rsidR="00FE3D0E" w:rsidRPr="0077698B" w:rsidRDefault="00FE3D0E" w:rsidP="00B5527F">
            <w:pPr>
              <w:shd w:val="clear" w:color="auto" w:fill="FFFFFF"/>
              <w:jc w:val="both"/>
              <w:rPr>
                <w:sz w:val="20"/>
                <w:szCs w:val="20"/>
                <w:lang w:val="ro-MD" w:eastAsia="ro-MD"/>
              </w:rPr>
            </w:pPr>
            <w:r w:rsidRPr="0077698B">
              <w:rPr>
                <w:sz w:val="20"/>
                <w:szCs w:val="20"/>
                <w:lang w:val="ro-MD" w:eastAsia="ro-MD"/>
              </w:rPr>
              <w:t>29. „marjă sintetică în exces” înseamnă cuantumul care, potrivit documentelor unei securitizări sintetice, este stabilit prin contract de către inițiator pentru a acoperi pierderile aferente expunerilor securitizate care ar putea apărea înaintea scadenței</w:t>
            </w:r>
            <w:r w:rsidR="00B5527F" w:rsidRPr="0077698B">
              <w:rPr>
                <w:sz w:val="20"/>
                <w:szCs w:val="20"/>
                <w:lang w:val="ro-MD" w:eastAsia="ro-MD"/>
              </w:rPr>
              <w:t xml:space="preserve"> tranzacției;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E601B00" w14:textId="295792E6" w:rsidR="00FE3D0E" w:rsidRPr="0077698B" w:rsidRDefault="00FE4FAE" w:rsidP="00FE4FAE">
            <w:pPr>
              <w:shd w:val="clear" w:color="auto" w:fill="FFFFFF"/>
              <w:tabs>
                <w:tab w:val="left" w:pos="1134"/>
              </w:tabs>
              <w:contextualSpacing/>
              <w:jc w:val="both"/>
              <w:rPr>
                <w:bCs/>
                <w:sz w:val="20"/>
                <w:szCs w:val="20"/>
                <w:lang w:val="ro-MD" w:eastAsia="en-US"/>
              </w:rPr>
            </w:pPr>
            <w:r w:rsidRPr="0077698B">
              <w:rPr>
                <w:i/>
                <w:sz w:val="20"/>
                <w:szCs w:val="20"/>
                <w:lang w:val="ro-MD" w:eastAsia="en-US"/>
              </w:rPr>
              <w:t>marjă sintetică în exces</w:t>
            </w:r>
            <w:r w:rsidRPr="0077698B">
              <w:rPr>
                <w:sz w:val="20"/>
                <w:szCs w:val="20"/>
                <w:lang w:val="ro-MD" w:eastAsia="en-US"/>
              </w:rPr>
              <w:t xml:space="preserve"> - cuantumul care, potrivit documentelor unei securitizări sintetice, este stabilit prin contract de către inițiator pentru a acoperi pierderile aferente expunerilor securitizate care ar putea apărea înaintea scadenței tranzacției;</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7F8B1E7" w14:textId="0838F71E"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ACDE222" w14:textId="77777777" w:rsidR="00FE3D0E" w:rsidRPr="0077698B" w:rsidRDefault="00FE3D0E" w:rsidP="000205CC">
            <w:pPr>
              <w:rPr>
                <w:b/>
                <w:sz w:val="20"/>
                <w:szCs w:val="20"/>
                <w:lang w:val="ro-RO"/>
              </w:rPr>
            </w:pPr>
          </w:p>
        </w:tc>
      </w:tr>
      <w:tr w:rsidR="006F2FAD" w:rsidRPr="0077698B" w14:paraId="0ABF5EA6"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E3A4835" w14:textId="775CDD24" w:rsidR="00FE3D0E" w:rsidRPr="0077698B" w:rsidRDefault="00FE3D0E" w:rsidP="00B5527F">
            <w:pPr>
              <w:shd w:val="clear" w:color="auto" w:fill="FFFFFF"/>
              <w:jc w:val="both"/>
              <w:rPr>
                <w:sz w:val="20"/>
                <w:szCs w:val="20"/>
                <w:lang w:val="en-US"/>
              </w:rPr>
            </w:pPr>
            <w:r w:rsidRPr="0077698B">
              <w:rPr>
                <w:sz w:val="20"/>
                <w:szCs w:val="20"/>
                <w:lang w:val="en-US"/>
              </w:rPr>
              <w:t>30. „</w:t>
            </w:r>
            <w:proofErr w:type="spellStart"/>
            <w:r w:rsidRPr="0077698B">
              <w:rPr>
                <w:sz w:val="20"/>
                <w:szCs w:val="20"/>
                <w:lang w:val="en-US"/>
              </w:rPr>
              <w:t>factori</w:t>
            </w:r>
            <w:proofErr w:type="spellEnd"/>
            <w:r w:rsidRPr="0077698B">
              <w:rPr>
                <w:sz w:val="20"/>
                <w:szCs w:val="20"/>
                <w:lang w:val="en-US"/>
              </w:rPr>
              <w:t xml:space="preserve"> de </w:t>
            </w:r>
            <w:proofErr w:type="spellStart"/>
            <w:r w:rsidRPr="0077698B">
              <w:rPr>
                <w:sz w:val="20"/>
                <w:szCs w:val="20"/>
                <w:lang w:val="en-US"/>
              </w:rPr>
              <w:t>durabilitate</w:t>
            </w:r>
            <w:proofErr w:type="spellEnd"/>
            <w:r w:rsidRPr="0077698B">
              <w:rPr>
                <w:sz w:val="20"/>
                <w:szCs w:val="20"/>
                <w:lang w:val="en-US"/>
              </w:rPr>
              <w:t xml:space="preserve">” </w:t>
            </w:r>
            <w:proofErr w:type="spellStart"/>
            <w:r w:rsidRPr="0077698B">
              <w:rPr>
                <w:sz w:val="20"/>
                <w:szCs w:val="20"/>
                <w:lang w:val="en-US"/>
              </w:rPr>
              <w:t>înseamnă</w:t>
            </w:r>
            <w:proofErr w:type="spellEnd"/>
            <w:r w:rsidRPr="0077698B">
              <w:rPr>
                <w:sz w:val="20"/>
                <w:szCs w:val="20"/>
                <w:lang w:val="en-US"/>
              </w:rPr>
              <w:t xml:space="preserve"> </w:t>
            </w:r>
            <w:proofErr w:type="spellStart"/>
            <w:r w:rsidRPr="0077698B">
              <w:rPr>
                <w:sz w:val="20"/>
                <w:szCs w:val="20"/>
                <w:lang w:val="en-US"/>
              </w:rPr>
              <w:t>factorii</w:t>
            </w:r>
            <w:proofErr w:type="spellEnd"/>
            <w:r w:rsidRPr="0077698B">
              <w:rPr>
                <w:sz w:val="20"/>
                <w:szCs w:val="20"/>
                <w:lang w:val="en-US"/>
              </w:rPr>
              <w:t xml:space="preserve"> de </w:t>
            </w:r>
            <w:proofErr w:type="spellStart"/>
            <w:r w:rsidRPr="0077698B">
              <w:rPr>
                <w:sz w:val="20"/>
                <w:szCs w:val="20"/>
                <w:lang w:val="en-US"/>
              </w:rPr>
              <w:t>durabilitate</w:t>
            </w:r>
            <w:proofErr w:type="spellEnd"/>
            <w:r w:rsidRPr="0077698B">
              <w:rPr>
                <w:sz w:val="20"/>
                <w:szCs w:val="20"/>
                <w:lang w:val="en-US"/>
              </w:rPr>
              <w:t xml:space="preserve"> </w:t>
            </w:r>
            <w:proofErr w:type="spellStart"/>
            <w:r w:rsidRPr="0077698B">
              <w:rPr>
                <w:sz w:val="20"/>
                <w:szCs w:val="20"/>
                <w:lang w:val="en-US"/>
              </w:rPr>
              <w:t>definiți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 </w:t>
            </w:r>
            <w:proofErr w:type="spellStart"/>
            <w:r w:rsidRPr="0077698B">
              <w:rPr>
                <w:sz w:val="20"/>
                <w:szCs w:val="20"/>
                <w:lang w:val="en-US"/>
              </w:rPr>
              <w:t>punctul</w:t>
            </w:r>
            <w:proofErr w:type="spellEnd"/>
            <w:r w:rsidRPr="0077698B">
              <w:rPr>
                <w:sz w:val="20"/>
                <w:szCs w:val="20"/>
                <w:lang w:val="en-US"/>
              </w:rPr>
              <w:t xml:space="preserve"> 24 din </w:t>
            </w:r>
            <w:proofErr w:type="spellStart"/>
            <w:r w:rsidRPr="0077698B">
              <w:rPr>
                <w:sz w:val="20"/>
                <w:szCs w:val="20"/>
                <w:lang w:val="en-US"/>
              </w:rPr>
              <w:t>Regulamentul</w:t>
            </w:r>
            <w:proofErr w:type="spellEnd"/>
            <w:r w:rsidRPr="0077698B">
              <w:rPr>
                <w:sz w:val="20"/>
                <w:szCs w:val="20"/>
                <w:lang w:val="en-US"/>
              </w:rPr>
              <w:t xml:space="preserve"> (UE) 2019/2088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10" w:anchor="E0002" w:history="1">
              <w:r w:rsidRPr="0077698B">
                <w:rPr>
                  <w:rStyle w:val="Hyperlink"/>
                  <w:color w:val="auto"/>
                  <w:sz w:val="20"/>
                  <w:szCs w:val="20"/>
                  <w:u w:val="none"/>
                  <w:lang w:val="en-US"/>
                </w:rPr>
                <w:t> </w:t>
              </w:r>
              <w:r w:rsidRPr="0077698B">
                <w:rPr>
                  <w:rStyle w:val="superscript"/>
                  <w:sz w:val="20"/>
                  <w:szCs w:val="20"/>
                  <w:vertAlign w:val="superscript"/>
                  <w:lang w:val="en-US"/>
                </w:rPr>
                <w:t>2</w:t>
              </w:r>
              <w:r w:rsidRPr="0077698B">
                <w:rPr>
                  <w:rStyle w:val="Hyperlink"/>
                  <w:color w:val="auto"/>
                  <w:sz w:val="20"/>
                  <w:szCs w:val="20"/>
                  <w:u w:val="none"/>
                  <w:lang w:val="en-US"/>
                </w:rPr>
                <w:t> </w:t>
              </w:r>
            </w:hyperlink>
            <w:r w:rsidR="00B5527F" w:rsidRPr="0077698B">
              <w:rPr>
                <w:sz w:val="20"/>
                <w:szCs w:val="20"/>
                <w:lang w:val="en-US"/>
              </w:rPr>
              <w: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CF0DCC3" w14:textId="7BEDFA02" w:rsidR="00FE3D0E" w:rsidRPr="0077698B" w:rsidRDefault="00FE4FAE" w:rsidP="00FE4FAE">
            <w:pPr>
              <w:shd w:val="clear" w:color="auto" w:fill="FFFFFF"/>
              <w:tabs>
                <w:tab w:val="left" w:pos="993"/>
              </w:tabs>
              <w:contextualSpacing/>
              <w:jc w:val="both"/>
              <w:rPr>
                <w:sz w:val="20"/>
                <w:szCs w:val="20"/>
                <w:lang w:val="ro-MD" w:eastAsia="en-US"/>
              </w:rPr>
            </w:pPr>
            <w:r w:rsidRPr="0077698B">
              <w:rPr>
                <w:i/>
                <w:iCs/>
                <w:sz w:val="20"/>
                <w:szCs w:val="20"/>
                <w:lang w:val="ro-MD" w:eastAsia="en-US"/>
              </w:rPr>
              <w:t>factori de durabilitate</w:t>
            </w:r>
            <w:r w:rsidRPr="0077698B">
              <w:rPr>
                <w:sz w:val="20"/>
                <w:szCs w:val="20"/>
                <w:lang w:val="ro-MD" w:eastAsia="en-US"/>
              </w:rPr>
              <w:t xml:space="preserve"> – astfel cum este definit în actele normative ale Comisiei Naționale a Pieței Financiare (în </w:t>
            </w:r>
            <w:proofErr w:type="spellStart"/>
            <w:r w:rsidRPr="0077698B">
              <w:rPr>
                <w:sz w:val="20"/>
                <w:szCs w:val="20"/>
                <w:lang w:val="ro-MD" w:eastAsia="en-US"/>
              </w:rPr>
              <w:t>continare</w:t>
            </w:r>
            <w:proofErr w:type="spellEnd"/>
            <w:r w:rsidRPr="0077698B">
              <w:rPr>
                <w:sz w:val="20"/>
                <w:szCs w:val="20"/>
                <w:lang w:val="ro-MD" w:eastAsia="en-US"/>
              </w:rPr>
              <w:t xml:space="preserve"> – CNPF);</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F5217EF" w14:textId="0C6CFB51"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B6CDF4D" w14:textId="4276E8F2" w:rsidR="00FE3D0E" w:rsidRPr="00CD0346" w:rsidRDefault="000D3E5D" w:rsidP="000D3E5D">
            <w:pPr>
              <w:jc w:val="both"/>
              <w:rPr>
                <w:sz w:val="18"/>
                <w:szCs w:val="18"/>
                <w:lang w:val="en-US" w:eastAsia="en-US"/>
              </w:rPr>
            </w:pPr>
            <w:proofErr w:type="spellStart"/>
            <w:r>
              <w:rPr>
                <w:b/>
                <w:bCs/>
                <w:sz w:val="18"/>
                <w:szCs w:val="18"/>
                <w:lang w:val="en-US" w:eastAsia="en-US"/>
              </w:rPr>
              <w:t>N</w:t>
            </w:r>
            <w:r w:rsidR="00CD0346" w:rsidRPr="00CD0346">
              <w:rPr>
                <w:b/>
                <w:bCs/>
                <w:sz w:val="18"/>
                <w:szCs w:val="18"/>
                <w:lang w:val="en-US" w:eastAsia="en-US"/>
              </w:rPr>
              <w:t>oțiunea</w:t>
            </w:r>
            <w:proofErr w:type="spellEnd"/>
            <w:r>
              <w:rPr>
                <w:b/>
                <w:bCs/>
                <w:sz w:val="18"/>
                <w:szCs w:val="18"/>
                <w:lang w:val="en-US" w:eastAsia="en-US"/>
              </w:rPr>
              <w:t xml:space="preserve"> „</w:t>
            </w:r>
            <w:proofErr w:type="spellStart"/>
            <w:r>
              <w:rPr>
                <w:b/>
                <w:bCs/>
                <w:sz w:val="18"/>
                <w:szCs w:val="18"/>
                <w:lang w:val="en-US" w:eastAsia="en-US"/>
              </w:rPr>
              <w:t>entitate</w:t>
            </w:r>
            <w:proofErr w:type="spellEnd"/>
            <w:r>
              <w:rPr>
                <w:b/>
                <w:bCs/>
                <w:sz w:val="18"/>
                <w:szCs w:val="18"/>
                <w:lang w:val="en-US" w:eastAsia="en-US"/>
              </w:rPr>
              <w:t xml:space="preserve"> din </w:t>
            </w:r>
            <w:proofErr w:type="spellStart"/>
            <w:r>
              <w:rPr>
                <w:b/>
                <w:bCs/>
                <w:sz w:val="18"/>
                <w:szCs w:val="18"/>
                <w:lang w:val="en-US" w:eastAsia="en-US"/>
              </w:rPr>
              <w:t>sectorul</w:t>
            </w:r>
            <w:proofErr w:type="spellEnd"/>
            <w:r>
              <w:rPr>
                <w:b/>
                <w:bCs/>
                <w:sz w:val="18"/>
                <w:szCs w:val="18"/>
                <w:lang w:val="en-US" w:eastAsia="en-US"/>
              </w:rPr>
              <w:t xml:space="preserve"> public” </w:t>
            </w:r>
            <w:proofErr w:type="spellStart"/>
            <w:r w:rsidR="00CD0346" w:rsidRPr="00CD0346">
              <w:rPr>
                <w:sz w:val="18"/>
                <w:szCs w:val="18"/>
                <w:lang w:val="en-US" w:eastAsia="en-US"/>
              </w:rPr>
              <w:t>este</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preluată</w:t>
            </w:r>
            <w:proofErr w:type="spellEnd"/>
            <w:r w:rsidR="00CD0346" w:rsidRPr="00CD0346">
              <w:rPr>
                <w:sz w:val="18"/>
                <w:szCs w:val="18"/>
                <w:lang w:val="en-US" w:eastAsia="en-US"/>
              </w:rPr>
              <w:t xml:space="preserve"> din </w:t>
            </w:r>
            <w:proofErr w:type="spellStart"/>
            <w:r w:rsidR="00CD0346" w:rsidRPr="00CD0346">
              <w:rPr>
                <w:bCs/>
                <w:sz w:val="18"/>
                <w:szCs w:val="18"/>
                <w:lang w:val="en-US" w:eastAsia="en-US"/>
              </w:rPr>
              <w:t>Regulamentul</w:t>
            </w:r>
            <w:proofErr w:type="spellEnd"/>
            <w:r w:rsidR="00CD0346" w:rsidRPr="00CD0346">
              <w:rPr>
                <w:bCs/>
                <w:sz w:val="18"/>
                <w:szCs w:val="18"/>
                <w:lang w:val="en-US" w:eastAsia="en-US"/>
              </w:rPr>
              <w:t xml:space="preserve"> (UE) 2019/2088, care </w:t>
            </w:r>
            <w:proofErr w:type="spellStart"/>
            <w:r w:rsidR="00CD0346" w:rsidRPr="00CD0346">
              <w:rPr>
                <w:sz w:val="18"/>
                <w:szCs w:val="18"/>
                <w:lang w:val="en-US" w:eastAsia="en-US"/>
              </w:rPr>
              <w:t>urmează</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să</w:t>
            </w:r>
            <w:proofErr w:type="spellEnd"/>
            <w:r w:rsidR="00CD0346" w:rsidRPr="00CD0346">
              <w:rPr>
                <w:sz w:val="18"/>
                <w:szCs w:val="18"/>
                <w:lang w:val="en-US" w:eastAsia="en-US"/>
              </w:rPr>
              <w:t xml:space="preserve"> fie </w:t>
            </w:r>
            <w:proofErr w:type="spellStart"/>
            <w:r w:rsidR="00CD0346" w:rsidRPr="00CD0346">
              <w:rPr>
                <w:sz w:val="18"/>
                <w:szCs w:val="18"/>
                <w:lang w:val="en-US" w:eastAsia="en-US"/>
              </w:rPr>
              <w:t>transpus</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în</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legislația</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națională</w:t>
            </w:r>
            <w:proofErr w:type="spellEnd"/>
            <w:r w:rsidR="00CD0346" w:rsidRPr="00CD0346">
              <w:rPr>
                <w:sz w:val="18"/>
                <w:szCs w:val="18"/>
                <w:lang w:val="en-US" w:eastAsia="en-US"/>
              </w:rPr>
              <w:t xml:space="preserve"> </w:t>
            </w:r>
            <w:proofErr w:type="spellStart"/>
            <w:r w:rsidR="00CD0346" w:rsidRPr="00CD0346">
              <w:rPr>
                <w:sz w:val="18"/>
                <w:szCs w:val="18"/>
                <w:lang w:val="en-US" w:eastAsia="en-US"/>
              </w:rPr>
              <w:t>prin</w:t>
            </w:r>
            <w:proofErr w:type="spellEnd"/>
            <w:r w:rsidR="00CD0346" w:rsidRPr="00CD0346">
              <w:rPr>
                <w:sz w:val="18"/>
                <w:szCs w:val="18"/>
                <w:lang w:val="en-US" w:eastAsia="en-US"/>
              </w:rPr>
              <w:t xml:space="preserve"> </w:t>
            </w:r>
            <w:proofErr w:type="spellStart"/>
            <w:r w:rsidR="00CD0346" w:rsidRPr="00CD0346">
              <w:rPr>
                <w:bCs/>
                <w:sz w:val="18"/>
                <w:szCs w:val="18"/>
                <w:lang w:val="en-US" w:eastAsia="en-US"/>
              </w:rPr>
              <w:t>Hotărârea</w:t>
            </w:r>
            <w:proofErr w:type="spellEnd"/>
            <w:r w:rsidR="00CD0346" w:rsidRPr="00CD0346">
              <w:rPr>
                <w:bCs/>
                <w:sz w:val="18"/>
                <w:szCs w:val="18"/>
                <w:lang w:val="en-US" w:eastAsia="en-US"/>
              </w:rPr>
              <w:t xml:space="preserve"> CNPF </w:t>
            </w:r>
            <w:proofErr w:type="spellStart"/>
            <w:r w:rsidR="00CD0346" w:rsidRPr="00CD0346">
              <w:rPr>
                <w:bCs/>
                <w:sz w:val="18"/>
                <w:szCs w:val="18"/>
                <w:lang w:val="en-US" w:eastAsia="en-US"/>
              </w:rPr>
              <w:t>privind</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aprobarea</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Regulamentului</w:t>
            </w:r>
            <w:proofErr w:type="spellEnd"/>
            <w:r w:rsidR="00CD0346" w:rsidRPr="00CD0346">
              <w:rPr>
                <w:bCs/>
                <w:sz w:val="18"/>
                <w:szCs w:val="18"/>
                <w:lang w:val="en-US" w:eastAsia="en-US"/>
              </w:rPr>
              <w:t xml:space="preserve"> cu </w:t>
            </w:r>
            <w:proofErr w:type="spellStart"/>
            <w:r w:rsidR="00CD0346" w:rsidRPr="00CD0346">
              <w:rPr>
                <w:bCs/>
                <w:sz w:val="18"/>
                <w:szCs w:val="18"/>
                <w:lang w:val="en-US" w:eastAsia="en-US"/>
              </w:rPr>
              <w:t>privire</w:t>
            </w:r>
            <w:proofErr w:type="spellEnd"/>
            <w:r w:rsidR="00CD0346" w:rsidRPr="00CD0346">
              <w:rPr>
                <w:bCs/>
                <w:sz w:val="18"/>
                <w:szCs w:val="18"/>
                <w:lang w:val="en-US" w:eastAsia="en-US"/>
              </w:rPr>
              <w:t xml:space="preserve"> la </w:t>
            </w:r>
            <w:proofErr w:type="spellStart"/>
            <w:r w:rsidR="00CD0346" w:rsidRPr="00CD0346">
              <w:rPr>
                <w:bCs/>
                <w:sz w:val="18"/>
                <w:szCs w:val="18"/>
                <w:lang w:val="en-US" w:eastAsia="en-US"/>
              </w:rPr>
              <w:t>transparența</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privind</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durabilitatea</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în</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sectorul</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serviciilor</w:t>
            </w:r>
            <w:proofErr w:type="spellEnd"/>
            <w:r w:rsidR="00CD0346" w:rsidRPr="00CD0346">
              <w:rPr>
                <w:bCs/>
                <w:sz w:val="18"/>
                <w:szCs w:val="18"/>
                <w:lang w:val="en-US" w:eastAsia="en-US"/>
              </w:rPr>
              <w:t xml:space="preserve"> </w:t>
            </w:r>
            <w:proofErr w:type="spellStart"/>
            <w:r w:rsidR="00CD0346" w:rsidRPr="00CD0346">
              <w:rPr>
                <w:bCs/>
                <w:sz w:val="18"/>
                <w:szCs w:val="18"/>
                <w:lang w:val="en-US" w:eastAsia="en-US"/>
              </w:rPr>
              <w:t>financiare</w:t>
            </w:r>
            <w:proofErr w:type="spellEnd"/>
            <w:r w:rsidR="00CD0346" w:rsidRPr="00CD0346">
              <w:rPr>
                <w:sz w:val="18"/>
                <w:szCs w:val="18"/>
                <w:lang w:val="en-US" w:eastAsia="en-US"/>
              </w:rPr>
              <w:t>.</w:t>
            </w:r>
          </w:p>
        </w:tc>
      </w:tr>
      <w:tr w:rsidR="006F2FAD" w:rsidRPr="0077698B" w14:paraId="3DE466C4"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A9EB954" w14:textId="4947B883" w:rsidR="00FE3D0E" w:rsidRPr="0077698B" w:rsidRDefault="00FE3D0E" w:rsidP="00B5527F">
            <w:pPr>
              <w:shd w:val="clear" w:color="auto" w:fill="FFFFFF"/>
              <w:jc w:val="both"/>
              <w:rPr>
                <w:sz w:val="20"/>
                <w:szCs w:val="20"/>
                <w:lang w:val="ro-MD" w:eastAsia="ro-MD"/>
              </w:rPr>
            </w:pPr>
            <w:r w:rsidRPr="0077698B">
              <w:rPr>
                <w:sz w:val="20"/>
                <w:szCs w:val="20"/>
                <w:lang w:val="ro-MD" w:eastAsia="ro-MD"/>
              </w:rPr>
              <w:t xml:space="preserve">31. „reducere de preț de cumpărare nerambursabilă” înseamnă diferența dintre soldul restant al expunerilor din portofoliul-suport și prețul la care respectivele expuneri sunt vândute de inițiator către SSPE, această diferență </w:t>
            </w:r>
            <w:r w:rsidRPr="0077698B">
              <w:rPr>
                <w:sz w:val="20"/>
                <w:szCs w:val="20"/>
                <w:lang w:val="ro-MD" w:eastAsia="ro-MD"/>
              </w:rPr>
              <w:lastRenderedPageBreak/>
              <w:t>nefiind rambursată nici inițiatorul</w:t>
            </w:r>
            <w:r w:rsidR="00B5527F" w:rsidRPr="0077698B">
              <w:rPr>
                <w:sz w:val="20"/>
                <w:szCs w:val="20"/>
                <w:lang w:val="ro-MD" w:eastAsia="ro-MD"/>
              </w:rPr>
              <w:t>ui, nici creditorului inițial.</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638C01A" w14:textId="65AA9D58" w:rsidR="00FE3D0E" w:rsidRPr="0077698B" w:rsidRDefault="00FE4FAE" w:rsidP="00FE4FAE">
            <w:pPr>
              <w:shd w:val="clear" w:color="auto" w:fill="FFFFFF"/>
              <w:tabs>
                <w:tab w:val="left" w:pos="1134"/>
              </w:tabs>
              <w:contextualSpacing/>
              <w:jc w:val="both"/>
              <w:rPr>
                <w:sz w:val="20"/>
                <w:szCs w:val="20"/>
                <w:lang w:val="ro-MD" w:eastAsia="en-US"/>
              </w:rPr>
            </w:pPr>
            <w:r w:rsidRPr="0077698B">
              <w:rPr>
                <w:i/>
                <w:sz w:val="20"/>
                <w:szCs w:val="20"/>
                <w:lang w:val="ro-MD" w:eastAsia="en-US"/>
              </w:rPr>
              <w:lastRenderedPageBreak/>
              <w:t>reducere de preț de cumpărare nerambursabilă -</w:t>
            </w:r>
            <w:r w:rsidRPr="0077698B">
              <w:rPr>
                <w:sz w:val="20"/>
                <w:szCs w:val="20"/>
                <w:lang w:val="ro-MD" w:eastAsia="en-US"/>
              </w:rPr>
              <w:t xml:space="preserve"> diferența dintre soldul restant al expunerilor din portofoliul-suport și prețul la care respectivele expuneri sunt vândute de inițiator către SSPE, această diferență nefiind rambursată nici inițiatorului, nici creditorului inițial;</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A2E9790" w14:textId="4BF20C7C" w:rsidR="00FE3D0E" w:rsidRPr="0077698B" w:rsidRDefault="00CA2AA7"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8793B4A" w14:textId="77777777" w:rsidR="00FE3D0E" w:rsidRPr="0077698B" w:rsidRDefault="00FE3D0E" w:rsidP="000205CC">
            <w:pPr>
              <w:rPr>
                <w:b/>
                <w:sz w:val="20"/>
                <w:szCs w:val="20"/>
                <w:lang w:val="ro-RO"/>
              </w:rPr>
            </w:pPr>
          </w:p>
        </w:tc>
      </w:tr>
      <w:tr w:rsidR="006F2FAD" w:rsidRPr="0077698B" w14:paraId="6CA56A5E"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EE5EE08" w14:textId="77777777" w:rsidR="00FE3D0E" w:rsidRPr="0077698B" w:rsidRDefault="00FE3D0E" w:rsidP="000205CC">
            <w:pPr>
              <w:shd w:val="clear" w:color="auto" w:fill="FFFFFF"/>
              <w:jc w:val="center"/>
              <w:rPr>
                <w:iCs/>
                <w:sz w:val="20"/>
                <w:szCs w:val="20"/>
                <w:lang w:val="ro-MD" w:eastAsia="ro-MD"/>
              </w:rPr>
            </w:pPr>
            <w:r w:rsidRPr="0077698B">
              <w:rPr>
                <w:iCs/>
                <w:sz w:val="20"/>
                <w:szCs w:val="20"/>
                <w:lang w:val="ro-MD" w:eastAsia="ro-MD"/>
              </w:rPr>
              <w:t>Articolul 3</w:t>
            </w:r>
          </w:p>
          <w:p w14:paraId="75E97AF3" w14:textId="77777777" w:rsidR="00FE3D0E" w:rsidRPr="0077698B" w:rsidRDefault="00FE3D0E" w:rsidP="000205CC">
            <w:pPr>
              <w:shd w:val="clear" w:color="auto" w:fill="FFFFFF"/>
              <w:jc w:val="center"/>
              <w:rPr>
                <w:b/>
                <w:bCs/>
                <w:sz w:val="20"/>
                <w:szCs w:val="20"/>
                <w:lang w:val="ro-MD" w:eastAsia="ro-MD"/>
              </w:rPr>
            </w:pPr>
            <w:r w:rsidRPr="0077698B">
              <w:rPr>
                <w:b/>
                <w:bCs/>
                <w:sz w:val="20"/>
                <w:szCs w:val="20"/>
                <w:lang w:val="ro-MD" w:eastAsia="ro-MD"/>
              </w:rPr>
              <w:t>Vânzarea de securitizări clienților de retail</w:t>
            </w:r>
          </w:p>
          <w:p w14:paraId="4A99335C" w14:textId="0149883A" w:rsidR="00FE3D0E" w:rsidRPr="0077698B" w:rsidRDefault="00FE3D0E" w:rsidP="000205CC">
            <w:pPr>
              <w:shd w:val="clear" w:color="auto" w:fill="FFFFFF"/>
              <w:rPr>
                <w:sz w:val="20"/>
                <w:szCs w:val="20"/>
                <w:lang w:val="ro-MD" w:eastAsia="ro-MD"/>
              </w:rPr>
            </w:pPr>
            <w:r w:rsidRPr="0077698B">
              <w:rPr>
                <w:sz w:val="20"/>
                <w:szCs w:val="20"/>
                <w:lang w:val="ro-MD" w:eastAsia="ro-MD"/>
              </w:rPr>
              <w:t>(1)</w:t>
            </w:r>
            <w:r w:rsidR="00CB6BC9" w:rsidRPr="0077698B">
              <w:rPr>
                <w:sz w:val="20"/>
                <w:szCs w:val="20"/>
                <w:lang w:val="ro-MD" w:eastAsia="ro-MD"/>
              </w:rPr>
              <w:t xml:space="preserve"> </w:t>
            </w:r>
            <w:r w:rsidRPr="0077698B">
              <w:rPr>
                <w:sz w:val="20"/>
                <w:szCs w:val="20"/>
                <w:lang w:val="ro-MD" w:eastAsia="ro-MD"/>
              </w:rPr>
              <w:t>Vânzătorul unei poziții din securitizare nu vinde o astfel de poziție unui client de retail, astfel cum este definit la articolul 4 alineatul (1) punctul 11 din Directiva 2014/65/UE, cu excepția cazului în care sunt îndeplinite toate condițiile următoare:</w:t>
            </w:r>
          </w:p>
          <w:p w14:paraId="22283B0A" w14:textId="3F7DFF2B"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w:t>
            </w:r>
            <w:r w:rsidR="00CB6BC9" w:rsidRPr="0077698B">
              <w:rPr>
                <w:sz w:val="20"/>
                <w:szCs w:val="20"/>
                <w:lang w:val="ro-MD" w:eastAsia="ro-MD"/>
              </w:rPr>
              <w:t xml:space="preserve"> </w:t>
            </w:r>
            <w:r w:rsidRPr="0077698B">
              <w:rPr>
                <w:sz w:val="20"/>
                <w:szCs w:val="20"/>
                <w:lang w:val="ro-MD" w:eastAsia="ro-MD"/>
              </w:rPr>
              <w:t>vânzătorul poziției din securitizare a efectuat un test de adecvare în conformitate cu articolul 25 alineatul (2) din Directiva 2014/65/UE;</w:t>
            </w:r>
          </w:p>
          <w:p w14:paraId="17ED7B72" w14:textId="282211DE"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CB6BC9" w:rsidRPr="0077698B">
              <w:rPr>
                <w:sz w:val="20"/>
                <w:szCs w:val="20"/>
                <w:lang w:val="ro-MD" w:eastAsia="ro-MD"/>
              </w:rPr>
              <w:t xml:space="preserve"> </w:t>
            </w:r>
            <w:r w:rsidRPr="0077698B">
              <w:rPr>
                <w:sz w:val="20"/>
                <w:szCs w:val="20"/>
                <w:lang w:val="ro-MD" w:eastAsia="ro-MD"/>
              </w:rPr>
              <w:t>vânzătorul poziției din securitizare este convins, pe baza testului menționat la litera (a), că poziția din securitizare este adecvată pentru clientul de retail respectiv;</w:t>
            </w:r>
          </w:p>
          <w:p w14:paraId="45569C15" w14:textId="51C8BA4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(c)</w:t>
            </w:r>
            <w:r w:rsidR="00CB6BC9" w:rsidRPr="0077698B">
              <w:rPr>
                <w:sz w:val="20"/>
                <w:szCs w:val="20"/>
                <w:lang w:val="ro-MD" w:eastAsia="ro-MD"/>
              </w:rPr>
              <w:t xml:space="preserve"> </w:t>
            </w:r>
            <w:r w:rsidRPr="0077698B">
              <w:rPr>
                <w:sz w:val="20"/>
                <w:szCs w:val="20"/>
                <w:lang w:val="ro-MD" w:eastAsia="ro-MD"/>
              </w:rPr>
              <w:t>vânzătorul poziției din securitizare comunică fără întârziere, prin intermediul unui raport, rezultatul testului de adecvare clientului de retail.</w:t>
            </w:r>
          </w:p>
          <w:p w14:paraId="17311E0B" w14:textId="2621F11A" w:rsidR="00FE3D0E" w:rsidRPr="0077698B" w:rsidRDefault="00FE3D0E" w:rsidP="000205CC">
            <w:pPr>
              <w:shd w:val="clear" w:color="auto" w:fill="FFFFFF"/>
              <w:rPr>
                <w:sz w:val="20"/>
                <w:szCs w:val="20"/>
                <w:lang w:val="ro-MD" w:eastAsia="ro-MD"/>
              </w:rPr>
            </w:pPr>
            <w:r w:rsidRPr="0077698B">
              <w:rPr>
                <w:sz w:val="20"/>
                <w:szCs w:val="20"/>
                <w:lang w:val="ro-MD" w:eastAsia="ro-MD"/>
              </w:rPr>
              <w:t>(2)</w:t>
            </w:r>
            <w:r w:rsidR="00CB6BC9" w:rsidRPr="0077698B">
              <w:rPr>
                <w:sz w:val="20"/>
                <w:szCs w:val="20"/>
                <w:lang w:val="ro-MD" w:eastAsia="ro-MD"/>
              </w:rPr>
              <w:t xml:space="preserve"> </w:t>
            </w:r>
            <w:r w:rsidRPr="0077698B">
              <w:rPr>
                <w:sz w:val="20"/>
                <w:szCs w:val="20"/>
                <w:lang w:val="ro-MD" w:eastAsia="ro-MD"/>
              </w:rPr>
              <w:t>Atunci când sunt îndeplinite condițiile stabilite la alineatul (1), iar portofoliul de instrumente financiare al clientului de retail în cauză nu depășește 500 000  EUR, vânzătorul se asigură, pe baza informațiilor prezentate de clientul de retail în conformitate cu alineatul (3), că acesta nu investește în poziții din securitizare un cuantum total care depășește 10 % din portofoliul de instrumente financiare al clientului respectiv și că cuantumul minim inițial investit într-una sau mai multe poziții din securitizare este de 10 000  EUR.</w:t>
            </w:r>
          </w:p>
          <w:p w14:paraId="6C3ECB3F" w14:textId="690594CD" w:rsidR="00FE3D0E" w:rsidRPr="0077698B" w:rsidRDefault="00FE3D0E" w:rsidP="000205CC">
            <w:pPr>
              <w:shd w:val="clear" w:color="auto" w:fill="FFFFFF"/>
              <w:rPr>
                <w:sz w:val="20"/>
                <w:szCs w:val="20"/>
                <w:lang w:val="ro-MD" w:eastAsia="ro-MD"/>
              </w:rPr>
            </w:pPr>
            <w:r w:rsidRPr="0077698B">
              <w:rPr>
                <w:sz w:val="20"/>
                <w:szCs w:val="20"/>
                <w:lang w:val="ro-MD" w:eastAsia="ro-MD"/>
              </w:rPr>
              <w:t>(3)</w:t>
            </w:r>
            <w:r w:rsidR="00CB6BC9" w:rsidRPr="0077698B">
              <w:rPr>
                <w:sz w:val="20"/>
                <w:szCs w:val="20"/>
                <w:lang w:val="ro-MD" w:eastAsia="ro-MD"/>
              </w:rPr>
              <w:t xml:space="preserve"> </w:t>
            </w:r>
            <w:r w:rsidRPr="0077698B">
              <w:rPr>
                <w:sz w:val="20"/>
                <w:szCs w:val="20"/>
                <w:lang w:val="ro-MD" w:eastAsia="ro-MD"/>
              </w:rPr>
              <w:t>Clientul de retail prezintă vânzătorului informații exacte privind portofoliul de instrumente financiare al clientului de retail, inclusiv privind orice investiții în poziții din securitizare.</w:t>
            </w:r>
          </w:p>
          <w:p w14:paraId="04D31567" w14:textId="77777777" w:rsidR="00BC19F6" w:rsidRPr="0077698B" w:rsidRDefault="00FE3D0E" w:rsidP="000205CC">
            <w:pPr>
              <w:shd w:val="clear" w:color="auto" w:fill="FFFFFF"/>
              <w:jc w:val="both"/>
              <w:rPr>
                <w:sz w:val="20"/>
                <w:szCs w:val="20"/>
                <w:lang w:val="ro-MD" w:eastAsia="ro-MD"/>
              </w:rPr>
            </w:pPr>
            <w:r w:rsidRPr="0077698B">
              <w:rPr>
                <w:sz w:val="20"/>
                <w:szCs w:val="20"/>
                <w:lang w:val="ro-MD" w:eastAsia="ro-MD"/>
              </w:rPr>
              <w:t>(4)</w:t>
            </w:r>
            <w:r w:rsidR="00CB6BC9" w:rsidRPr="0077698B">
              <w:rPr>
                <w:sz w:val="20"/>
                <w:szCs w:val="20"/>
                <w:lang w:val="ro-MD" w:eastAsia="ro-MD"/>
              </w:rPr>
              <w:t xml:space="preserve"> </w:t>
            </w:r>
            <w:r w:rsidRPr="0077698B">
              <w:rPr>
                <w:sz w:val="20"/>
                <w:szCs w:val="20"/>
                <w:lang w:val="ro-MD" w:eastAsia="ro-MD"/>
              </w:rPr>
              <w:t>În sensul alineatelor (2) și (3), în portofoliul de instrumente financiare al clientului de retail sunt incluse depozitele în numerar și instrumentele financiare, dar sunt excluse orice instrumente financiare depuse ca garanție.</w:t>
            </w:r>
            <w:r w:rsidR="00CB6BC9" w:rsidRPr="0077698B">
              <w:rPr>
                <w:sz w:val="20"/>
                <w:szCs w:val="20"/>
                <w:lang w:val="ro-MD" w:eastAsia="ro-MD"/>
              </w:rPr>
              <w:t xml:space="preserve"> </w:t>
            </w:r>
          </w:p>
          <w:p w14:paraId="45EED7D1" w14:textId="7AD993C8" w:rsidR="00BC19F6" w:rsidRPr="0077698B" w:rsidRDefault="00BC19F6" w:rsidP="000205CC">
            <w:pPr>
              <w:shd w:val="clear" w:color="auto" w:fill="FFFFFF"/>
              <w:jc w:val="both"/>
              <w:rPr>
                <w:sz w:val="20"/>
                <w:szCs w:val="20"/>
                <w:lang w:val="ro-MD" w:eastAsia="ro-MD"/>
              </w:rPr>
            </w:pPr>
          </w:p>
          <w:p w14:paraId="7E4741B8" w14:textId="5196891E" w:rsidR="00FE3D0E" w:rsidRPr="0077698B" w:rsidRDefault="00BC19F6" w:rsidP="000205CC">
            <w:pPr>
              <w:shd w:val="clear" w:color="auto" w:fill="FFFFFF"/>
              <w:jc w:val="both"/>
              <w:rPr>
                <w:sz w:val="20"/>
                <w:szCs w:val="20"/>
                <w:lang w:val="ro-MD"/>
              </w:rPr>
            </w:pPr>
            <w:r w:rsidRPr="0077698B">
              <w:rPr>
                <w:sz w:val="20"/>
                <w:szCs w:val="20"/>
                <w:lang w:val="en-US"/>
              </w:rPr>
              <w:t xml:space="preserve">(Art.4 (1), pct.11 </w:t>
            </w:r>
            <w:proofErr w:type="spellStart"/>
            <w:r w:rsidRPr="0077698B">
              <w:rPr>
                <w:sz w:val="20"/>
                <w:szCs w:val="20"/>
                <w:lang w:val="en-US"/>
              </w:rPr>
              <w:t>Directiva</w:t>
            </w:r>
            <w:proofErr w:type="spellEnd"/>
            <w:r w:rsidRPr="0077698B">
              <w:rPr>
                <w:sz w:val="20"/>
                <w:szCs w:val="20"/>
                <w:lang w:val="en-US"/>
              </w:rPr>
              <w:t xml:space="preserve"> 2014/65. </w:t>
            </w:r>
            <w:r w:rsidRPr="0077698B">
              <w:rPr>
                <w:b/>
                <w:sz w:val="20"/>
                <w:szCs w:val="20"/>
                <w:lang w:val="en-US"/>
              </w:rPr>
              <w:t>„</w:t>
            </w:r>
            <w:proofErr w:type="gramStart"/>
            <w:r w:rsidRPr="0077698B">
              <w:rPr>
                <w:b/>
                <w:sz w:val="20"/>
                <w:szCs w:val="20"/>
                <w:lang w:val="en-US"/>
              </w:rPr>
              <w:t>client</w:t>
            </w:r>
            <w:proofErr w:type="gramEnd"/>
            <w:r w:rsidRPr="0077698B">
              <w:rPr>
                <w:b/>
                <w:sz w:val="20"/>
                <w:szCs w:val="20"/>
                <w:lang w:val="en-US"/>
              </w:rPr>
              <w:t xml:space="preserve"> de retail</w:t>
            </w:r>
            <w:r w:rsidRPr="0077698B">
              <w:rPr>
                <w:sz w:val="20"/>
                <w:szCs w:val="20"/>
                <w:lang w:val="en-US"/>
              </w:rPr>
              <w:t xml:space="preserve">” </w:t>
            </w:r>
            <w:proofErr w:type="spellStart"/>
            <w:r w:rsidRPr="0077698B">
              <w:rPr>
                <w:sz w:val="20"/>
                <w:szCs w:val="20"/>
                <w:lang w:val="en-US"/>
              </w:rPr>
              <w:t>înseamnă</w:t>
            </w:r>
            <w:proofErr w:type="spellEnd"/>
            <w:r w:rsidRPr="0077698B">
              <w:rPr>
                <w:sz w:val="20"/>
                <w:szCs w:val="20"/>
                <w:lang w:val="en-US"/>
              </w:rPr>
              <w:t xml:space="preserve"> un client care nu </w:t>
            </w:r>
            <w:proofErr w:type="spellStart"/>
            <w:r w:rsidRPr="0077698B">
              <w:rPr>
                <w:sz w:val="20"/>
                <w:szCs w:val="20"/>
                <w:lang w:val="en-US"/>
              </w:rPr>
              <w:t>este</w:t>
            </w:r>
            <w:proofErr w:type="spellEnd"/>
            <w:r w:rsidRPr="0077698B">
              <w:rPr>
                <w:sz w:val="20"/>
                <w:szCs w:val="20"/>
                <w:lang w:val="en-US"/>
              </w:rPr>
              <w:t xml:space="preserve"> client </w:t>
            </w:r>
            <w:proofErr w:type="spellStart"/>
            <w:r w:rsidRPr="0077698B">
              <w:rPr>
                <w:sz w:val="20"/>
                <w:szCs w:val="20"/>
                <w:lang w:val="en-US"/>
              </w:rPr>
              <w:t>profesional</w:t>
            </w:r>
            <w:proofErr w:type="spellEnd"/>
            <w:r w:rsidRPr="0077698B">
              <w:rPr>
                <w:sz w:val="20"/>
                <w:szCs w:val="20"/>
                <w:lang w:val="en-US"/>
              </w:rPr>
              <w: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61B2758" w14:textId="77777777" w:rsidR="00FE4FAE" w:rsidRPr="0077698B" w:rsidRDefault="00FE4FAE" w:rsidP="00FE4FAE">
            <w:pPr>
              <w:shd w:val="clear" w:color="auto" w:fill="FFFFFF"/>
              <w:ind w:firstLine="709"/>
              <w:rPr>
                <w:b/>
                <w:bCs/>
                <w:sz w:val="20"/>
                <w:szCs w:val="20"/>
                <w:lang w:val="ro-MD" w:eastAsia="en-US"/>
              </w:rPr>
            </w:pPr>
            <w:r w:rsidRPr="0077698B">
              <w:rPr>
                <w:b/>
                <w:bCs/>
                <w:iCs/>
                <w:sz w:val="20"/>
                <w:szCs w:val="20"/>
                <w:lang w:val="ro-MD" w:eastAsia="en-US"/>
              </w:rPr>
              <w:t>Articolul 3.</w:t>
            </w:r>
            <w:r w:rsidRPr="0077698B">
              <w:rPr>
                <w:iCs/>
                <w:sz w:val="20"/>
                <w:szCs w:val="20"/>
                <w:lang w:val="ro-MD" w:eastAsia="en-US"/>
              </w:rPr>
              <w:t xml:space="preserve"> </w:t>
            </w:r>
            <w:r w:rsidRPr="0077698B">
              <w:rPr>
                <w:sz w:val="20"/>
                <w:szCs w:val="20"/>
                <w:lang w:val="ro-MD" w:eastAsia="en-US"/>
              </w:rPr>
              <w:t>Vânzarea securitizărilor clienților de retail</w:t>
            </w:r>
          </w:p>
          <w:p w14:paraId="5AC108F9"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(1) Vânzătorul unei poziții din securitizare nu vinde o astfel de poziție unui client de retail cu excepția cazului în care sunt îndeplinite cumulativ următoarele condiții:</w:t>
            </w:r>
          </w:p>
          <w:p w14:paraId="3A822687"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a) vânzătorul poziției din securitizare a efectuat un test de adecvare în conformitate cu legislația privind piețele de instrumente financiare și activitățile de investiții;</w:t>
            </w:r>
          </w:p>
          <w:p w14:paraId="2E0CDC5D"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b) vânzătorul poziției din securitizare este convins, pe baza testului menționat la lit. a), că poziția din securitizare este adecvată pentru clientul de retail respectiv;</w:t>
            </w:r>
          </w:p>
          <w:p w14:paraId="3E6EB506"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c) vânzătorul poziției din securitizare comunică fără întârziere, prin intermediul unui raport, rezultatul testului de adecvare clientului de retail.</w:t>
            </w:r>
          </w:p>
          <w:p w14:paraId="38238DD5"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(2) În cazul în care sunt îndeplinite condițiile stabilite la alin. (1), iar portofoliul de instrumente financiare al clientului de retail în cauză nu depășește 500 000 EUR, vânzătorul se asigură, pe baza informațiilor prezentate de clientul de retail în conformitate cu alin. (3), că acesta nu investește în poziții din securitizare un cuantum total care depășește 10% din portofoliul de instrumente financiare al clientului respectiv și că cuantumul minim inițial investit într-una sau mai multe poziții din securitizare este de 10 000 EUR.</w:t>
            </w:r>
          </w:p>
          <w:p w14:paraId="4704F860"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(3) Clientul de retail prezintă vânzătorului poziției de securitizare informații exacte privind portofoliul de instrumente financiare al clientului de retail, inclusiv privind orice investiții în poziții din securitizare.</w:t>
            </w:r>
          </w:p>
          <w:p w14:paraId="24B9461B"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(4) În sensul alin. (2) și (3), în portofoliul de instrumente financiare al clientului de retail sunt incluse depozitele în numerar și instrumentele financiare, dar sunt excluse orice instrumente financiare depuse ca garanție.</w:t>
            </w:r>
          </w:p>
          <w:p w14:paraId="08737FE8" w14:textId="77777777" w:rsidR="00B10C63" w:rsidRDefault="00B10C63" w:rsidP="00B10C63">
            <w:pPr>
              <w:shd w:val="clear" w:color="auto" w:fill="FFFFFF"/>
              <w:ind w:firstLine="665"/>
              <w:rPr>
                <w:b/>
                <w:bCs/>
                <w:iCs/>
                <w:sz w:val="20"/>
                <w:szCs w:val="20"/>
                <w:lang w:val="ro-MD"/>
              </w:rPr>
            </w:pPr>
          </w:p>
          <w:p w14:paraId="4923BFA6" w14:textId="41AC422D" w:rsidR="004269DA" w:rsidRPr="0077698B" w:rsidRDefault="004269DA" w:rsidP="00B10C63">
            <w:pPr>
              <w:shd w:val="clear" w:color="auto" w:fill="FFFFFF"/>
              <w:ind w:firstLine="665"/>
              <w:rPr>
                <w:b/>
                <w:bCs/>
                <w:sz w:val="20"/>
                <w:szCs w:val="20"/>
                <w:lang w:val="ro-MD"/>
              </w:rPr>
            </w:pPr>
            <w:r w:rsidRPr="00B10C63">
              <w:rPr>
                <w:b/>
                <w:bCs/>
                <w:iCs/>
                <w:sz w:val="20"/>
                <w:szCs w:val="20"/>
                <w:lang w:val="ro-MD"/>
              </w:rPr>
              <w:t>Articolul 2.</w:t>
            </w:r>
            <w:r w:rsidRPr="0077698B">
              <w:rPr>
                <w:iCs/>
                <w:sz w:val="20"/>
                <w:szCs w:val="20"/>
                <w:lang w:val="ro-MD"/>
              </w:rPr>
              <w:t xml:space="preserve"> </w:t>
            </w:r>
            <w:r w:rsidRPr="00B10C63">
              <w:rPr>
                <w:sz w:val="20"/>
                <w:szCs w:val="20"/>
                <w:lang w:val="ro-MD"/>
              </w:rPr>
              <w:t>Definiții</w:t>
            </w:r>
          </w:p>
          <w:p w14:paraId="7B7C0FA7" w14:textId="21B4941C" w:rsidR="004269DA" w:rsidRPr="0077698B" w:rsidRDefault="004269DA" w:rsidP="000205CC">
            <w:pPr>
              <w:shd w:val="clear" w:color="auto" w:fill="FFFFFF"/>
              <w:jc w:val="both"/>
              <w:rPr>
                <w:sz w:val="20"/>
                <w:szCs w:val="20"/>
                <w:shd w:val="clear" w:color="auto" w:fill="FFFFFF"/>
                <w:lang w:val="en-US"/>
              </w:rPr>
            </w:pPr>
            <w:r w:rsidRPr="0077698B">
              <w:rPr>
                <w:sz w:val="20"/>
                <w:szCs w:val="20"/>
                <w:lang w:val="ro-MD"/>
              </w:rPr>
              <w:t>În sensul prezentei legi,</w:t>
            </w:r>
            <w:r w:rsidRPr="0077698B">
              <w:rPr>
                <w:sz w:val="20"/>
                <w:szCs w:val="20"/>
                <w:shd w:val="clear" w:color="auto" w:fill="FFFFFF"/>
                <w:lang w:val="en-US"/>
              </w:rPr>
              <w:t xml:space="preserve"> se </w:t>
            </w:r>
            <w:proofErr w:type="spellStart"/>
            <w:r w:rsidRPr="0077698B">
              <w:rPr>
                <w:sz w:val="20"/>
                <w:szCs w:val="20"/>
                <w:shd w:val="clear" w:color="auto" w:fill="FFFFFF"/>
                <w:lang w:val="en-US"/>
              </w:rPr>
              <w:t>definesc</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următoarele</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noţiuni</w:t>
            </w:r>
            <w:proofErr w:type="spellEnd"/>
            <w:r w:rsidRPr="0077698B">
              <w:rPr>
                <w:sz w:val="20"/>
                <w:szCs w:val="20"/>
                <w:shd w:val="clear" w:color="auto" w:fill="FFFFFF"/>
                <w:lang w:val="en-US"/>
              </w:rPr>
              <w:t xml:space="preserve">: </w:t>
            </w:r>
          </w:p>
          <w:p w14:paraId="0164381E" w14:textId="77777777" w:rsidR="00FE4FAE" w:rsidRPr="0077698B" w:rsidRDefault="00FE4FAE" w:rsidP="00FE4FAE">
            <w:pPr>
              <w:shd w:val="clear" w:color="auto" w:fill="FFFFFF"/>
              <w:tabs>
                <w:tab w:val="left" w:pos="1134"/>
              </w:tabs>
              <w:ind w:firstLine="709"/>
              <w:contextualSpacing/>
              <w:jc w:val="both"/>
              <w:rPr>
                <w:rFonts w:eastAsiaTheme="minorHAnsi"/>
                <w:sz w:val="20"/>
                <w:szCs w:val="20"/>
                <w:shd w:val="clear" w:color="auto" w:fill="FFFFFF"/>
                <w:lang w:val="ro-MD" w:eastAsia="en-US"/>
              </w:rPr>
            </w:pPr>
            <w:r w:rsidRPr="0077698B">
              <w:rPr>
                <w:i/>
                <w:sz w:val="20"/>
                <w:szCs w:val="20"/>
                <w:lang w:val="ro-MD" w:eastAsia="ro-MD"/>
              </w:rPr>
              <w:t>client/investitor de retail</w:t>
            </w:r>
            <w:r w:rsidRPr="0077698B">
              <w:rPr>
                <w:sz w:val="20"/>
                <w:szCs w:val="20"/>
                <w:lang w:val="ro-MD" w:eastAsia="ro-MD"/>
              </w:rPr>
              <w:t xml:space="preserve"> - </w:t>
            </w:r>
            <w:r w:rsidRPr="0077698B">
              <w:rPr>
                <w:rFonts w:eastAsiaTheme="minorHAnsi"/>
                <w:sz w:val="20"/>
                <w:szCs w:val="20"/>
                <w:shd w:val="clear" w:color="auto" w:fill="FFFFFF"/>
                <w:lang w:val="ro-MD" w:eastAsia="en-US"/>
              </w:rPr>
              <w:t xml:space="preserve">client care nu este client profesional; </w:t>
            </w:r>
          </w:p>
          <w:p w14:paraId="0EB12BDA" w14:textId="0F3D8706" w:rsidR="00FE3D0E" w:rsidRPr="0077698B" w:rsidRDefault="00FE3D0E" w:rsidP="000205CC">
            <w:pPr>
              <w:shd w:val="clear" w:color="auto" w:fill="FFFFFF"/>
              <w:jc w:val="both"/>
              <w:rPr>
                <w:sz w:val="20"/>
                <w:szCs w:val="20"/>
                <w:lang w:val="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DEC1559" w14:textId="69BB34E9"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FBD84B" w14:textId="77777777" w:rsidR="00FE3D0E" w:rsidRPr="0077698B" w:rsidRDefault="00FE3D0E" w:rsidP="000205CC">
            <w:pPr>
              <w:rPr>
                <w:b/>
                <w:sz w:val="20"/>
                <w:szCs w:val="20"/>
                <w:lang w:val="ro-RO"/>
              </w:rPr>
            </w:pPr>
          </w:p>
        </w:tc>
      </w:tr>
      <w:tr w:rsidR="006F2FAD" w:rsidRPr="0077698B" w14:paraId="4AF34408" w14:textId="77777777" w:rsidTr="00314E64">
        <w:trPr>
          <w:gridAfter w:val="1"/>
          <w:wAfter w:w="8" w:type="dxa"/>
          <w:trHeight w:val="7341"/>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8A64AB4"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4</w:t>
            </w:r>
          </w:p>
          <w:p w14:paraId="1E8CD35A"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Cerințe referitoare la SSPE-uri</w:t>
            </w:r>
          </w:p>
          <w:p w14:paraId="1B94F632"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SSPE-urile nu pot fi stabilite într-o țară terță în cazul căreia se aplică oricare dintre următoarele:</w:t>
            </w:r>
          </w:p>
          <w:p w14:paraId="3CB58F1E" w14:textId="77777777" w:rsidR="00FE3D0E" w:rsidRPr="0077698B" w:rsidRDefault="00FE3D0E" w:rsidP="000205CC">
            <w:pPr>
              <w:pStyle w:val="modref"/>
              <w:shd w:val="clear" w:color="auto" w:fill="FFFFFF"/>
              <w:spacing w:before="0" w:beforeAutospacing="0" w:after="0" w:afterAutospacing="0"/>
              <w:rPr>
                <w:b/>
                <w:bCs/>
                <w:sz w:val="20"/>
                <w:szCs w:val="20"/>
              </w:rPr>
            </w:pPr>
            <w:hyperlink r:id="rId11" w:tooltip="32021R0557: REPLACED" w:history="1">
              <w:r w:rsidRPr="0077698B">
                <w:rPr>
                  <w:rStyle w:val="Hyperlink"/>
                  <w:b/>
                  <w:bCs/>
                  <w:color w:val="auto"/>
                  <w:sz w:val="20"/>
                  <w:szCs w:val="20"/>
                  <w:u w:val="none"/>
                </w:rPr>
                <w:t>▼M1</w:t>
              </w:r>
            </w:hyperlink>
          </w:p>
          <w:p w14:paraId="66DD8367" w14:textId="5101B45E" w:rsidR="00FE3D0E" w:rsidRPr="0077698B" w:rsidRDefault="00FE3D0E" w:rsidP="000205CC">
            <w:pPr>
              <w:shd w:val="clear" w:color="auto" w:fill="FFFFFF"/>
              <w:jc w:val="both"/>
              <w:rPr>
                <w:sz w:val="20"/>
                <w:szCs w:val="20"/>
                <w:lang w:val="en-US"/>
              </w:rPr>
            </w:pPr>
            <w:r w:rsidRPr="0077698B">
              <w:rPr>
                <w:sz w:val="20"/>
                <w:szCs w:val="20"/>
                <w:lang w:val="en-US"/>
              </w:rPr>
              <w:t>(a)</w:t>
            </w:r>
            <w:r w:rsidR="00CB6BC9" w:rsidRPr="0077698B">
              <w:rPr>
                <w:sz w:val="20"/>
                <w:szCs w:val="20"/>
                <w:lang w:val="en-US"/>
              </w:rPr>
              <w:t xml:space="preserve">  </w:t>
            </w:r>
            <w:proofErr w:type="spellStart"/>
            <w:r w:rsidRPr="0077698B">
              <w:rPr>
                <w:sz w:val="20"/>
                <w:szCs w:val="20"/>
                <w:lang w:val="en-US"/>
              </w:rPr>
              <w:t>țara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inclusă</w:t>
            </w:r>
            <w:proofErr w:type="spellEnd"/>
            <w:r w:rsidRPr="0077698B">
              <w:rPr>
                <w:sz w:val="20"/>
                <w:szCs w:val="20"/>
                <w:lang w:val="en-US"/>
              </w:rPr>
              <w:t xml:space="preserve"> pe </w:t>
            </w:r>
            <w:proofErr w:type="spellStart"/>
            <w:r w:rsidRPr="0077698B">
              <w:rPr>
                <w:sz w:val="20"/>
                <w:szCs w:val="20"/>
                <w:lang w:val="en-US"/>
              </w:rPr>
              <w:t>lista</w:t>
            </w:r>
            <w:proofErr w:type="spellEnd"/>
            <w:r w:rsidRPr="0077698B">
              <w:rPr>
                <w:sz w:val="20"/>
                <w:szCs w:val="20"/>
                <w:lang w:val="en-US"/>
              </w:rPr>
              <w:t xml:space="preserve"> </w:t>
            </w:r>
            <w:proofErr w:type="spellStart"/>
            <w:r w:rsidRPr="0077698B">
              <w:rPr>
                <w:sz w:val="20"/>
                <w:szCs w:val="20"/>
                <w:lang w:val="en-US"/>
              </w:rPr>
              <w:t>țărilor</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de mare </w:t>
            </w:r>
            <w:proofErr w:type="spellStart"/>
            <w:r w:rsidRPr="0077698B">
              <w:rPr>
                <w:sz w:val="20"/>
                <w:szCs w:val="20"/>
                <w:lang w:val="en-US"/>
              </w:rPr>
              <w:t>risc</w:t>
            </w:r>
            <w:proofErr w:type="spellEnd"/>
            <w:r w:rsidRPr="0077698B">
              <w:rPr>
                <w:sz w:val="20"/>
                <w:szCs w:val="20"/>
                <w:lang w:val="en-US"/>
              </w:rPr>
              <w:t xml:space="preserve"> care au </w:t>
            </w:r>
            <w:proofErr w:type="spellStart"/>
            <w:r w:rsidRPr="0077698B">
              <w:rPr>
                <w:sz w:val="20"/>
                <w:szCs w:val="20"/>
                <w:lang w:val="en-US"/>
              </w:rPr>
              <w:t>deficiențe</w:t>
            </w:r>
            <w:proofErr w:type="spellEnd"/>
            <w:r w:rsidRPr="0077698B">
              <w:rPr>
                <w:sz w:val="20"/>
                <w:szCs w:val="20"/>
                <w:lang w:val="en-US"/>
              </w:rPr>
              <w:t xml:space="preserve"> </w:t>
            </w:r>
            <w:proofErr w:type="spellStart"/>
            <w:r w:rsidRPr="0077698B">
              <w:rPr>
                <w:sz w:val="20"/>
                <w:szCs w:val="20"/>
                <w:lang w:val="en-US"/>
              </w:rPr>
              <w:t>strategice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regimurile</w:t>
            </w:r>
            <w:proofErr w:type="spellEnd"/>
            <w:r w:rsidRPr="0077698B">
              <w:rPr>
                <w:sz w:val="20"/>
                <w:szCs w:val="20"/>
                <w:lang w:val="en-US"/>
              </w:rPr>
              <w:t xml:space="preserve"> lor </w:t>
            </w:r>
            <w:proofErr w:type="spellStart"/>
            <w:r w:rsidRPr="0077698B">
              <w:rPr>
                <w:sz w:val="20"/>
                <w:szCs w:val="20"/>
                <w:lang w:val="en-US"/>
              </w:rPr>
              <w:t>naționale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combaterea</w:t>
            </w:r>
            <w:proofErr w:type="spellEnd"/>
            <w:r w:rsidRPr="0077698B">
              <w:rPr>
                <w:sz w:val="20"/>
                <w:szCs w:val="20"/>
                <w:lang w:val="en-US"/>
              </w:rPr>
              <w:t xml:space="preserve"> </w:t>
            </w:r>
            <w:proofErr w:type="spellStart"/>
            <w:r w:rsidRPr="0077698B">
              <w:rPr>
                <w:sz w:val="20"/>
                <w:szCs w:val="20"/>
                <w:lang w:val="en-US"/>
              </w:rPr>
              <w:t>spălării</w:t>
            </w:r>
            <w:proofErr w:type="spellEnd"/>
            <w:r w:rsidRPr="0077698B">
              <w:rPr>
                <w:sz w:val="20"/>
                <w:szCs w:val="20"/>
                <w:lang w:val="en-US"/>
              </w:rPr>
              <w:t xml:space="preserve"> </w:t>
            </w:r>
            <w:proofErr w:type="spellStart"/>
            <w:r w:rsidRPr="0077698B">
              <w:rPr>
                <w:sz w:val="20"/>
                <w:szCs w:val="20"/>
                <w:lang w:val="en-US"/>
              </w:rPr>
              <w:t>banilor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finanțării</w:t>
            </w:r>
            <w:proofErr w:type="spellEnd"/>
            <w:r w:rsidRPr="0077698B">
              <w:rPr>
                <w:sz w:val="20"/>
                <w:szCs w:val="20"/>
                <w:lang w:val="en-US"/>
              </w:rPr>
              <w:t xml:space="preserve"> </w:t>
            </w:r>
            <w:proofErr w:type="spellStart"/>
            <w:r w:rsidRPr="0077698B">
              <w:rPr>
                <w:sz w:val="20"/>
                <w:szCs w:val="20"/>
                <w:lang w:val="en-US"/>
              </w:rPr>
              <w:t>terorismului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9 din </w:t>
            </w:r>
            <w:proofErr w:type="spellStart"/>
            <w:r w:rsidRPr="0077698B">
              <w:rPr>
                <w:sz w:val="20"/>
                <w:szCs w:val="20"/>
                <w:lang w:val="en-US"/>
              </w:rPr>
              <w:t>Directiva</w:t>
            </w:r>
            <w:proofErr w:type="spellEnd"/>
            <w:r w:rsidRPr="0077698B">
              <w:rPr>
                <w:sz w:val="20"/>
                <w:szCs w:val="20"/>
                <w:lang w:val="en-US"/>
              </w:rPr>
              <w:t xml:space="preserve"> (UE) 2015/849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12" w:anchor="E0003" w:history="1">
              <w:r w:rsidRPr="0077698B">
                <w:rPr>
                  <w:rStyle w:val="Hyperlink"/>
                  <w:color w:val="auto"/>
                  <w:sz w:val="20"/>
                  <w:szCs w:val="20"/>
                  <w:u w:val="none"/>
                  <w:lang w:val="en-US"/>
                </w:rPr>
                <w:t> </w:t>
              </w:r>
              <w:r w:rsidRPr="0077698B">
                <w:rPr>
                  <w:rStyle w:val="superscript"/>
                  <w:sz w:val="20"/>
                  <w:szCs w:val="20"/>
                  <w:vertAlign w:val="superscript"/>
                  <w:lang w:val="en-US"/>
                </w:rPr>
                <w:t>3</w:t>
              </w:r>
              <w:r w:rsidRPr="0077698B">
                <w:rPr>
                  <w:rStyle w:val="Hyperlink"/>
                  <w:color w:val="auto"/>
                  <w:sz w:val="20"/>
                  <w:szCs w:val="20"/>
                  <w:u w:val="none"/>
                  <w:lang w:val="en-US"/>
                </w:rPr>
                <w:t> </w:t>
              </w:r>
            </w:hyperlink>
            <w:r w:rsidRPr="0077698B">
              <w:rPr>
                <w:sz w:val="20"/>
                <w:szCs w:val="20"/>
                <w:lang w:val="en-US"/>
              </w:rPr>
              <w:t>);</w:t>
            </w:r>
          </w:p>
          <w:p w14:paraId="5B06F862" w14:textId="77777777" w:rsidR="00FE3D0E" w:rsidRPr="0077698B" w:rsidRDefault="00FE3D0E" w:rsidP="000205CC">
            <w:pPr>
              <w:pStyle w:val="modref"/>
              <w:shd w:val="clear" w:color="auto" w:fill="FFFFFF"/>
              <w:spacing w:before="0" w:beforeAutospacing="0" w:after="0" w:afterAutospacing="0"/>
              <w:rPr>
                <w:b/>
                <w:bCs/>
                <w:sz w:val="20"/>
                <w:szCs w:val="20"/>
              </w:rPr>
            </w:pPr>
            <w:hyperlink r:id="rId13" w:tooltip="32021R0557: INSERTED" w:history="1">
              <w:r w:rsidRPr="0077698B">
                <w:rPr>
                  <w:rStyle w:val="Hyperlink"/>
                  <w:b/>
                  <w:bCs/>
                  <w:color w:val="auto"/>
                  <w:sz w:val="20"/>
                  <w:szCs w:val="20"/>
                  <w:u w:val="none"/>
                </w:rPr>
                <w:t>▼M1</w:t>
              </w:r>
            </w:hyperlink>
          </w:p>
          <w:p w14:paraId="319A8B7D" w14:textId="1CB6C498" w:rsidR="00FE3D0E" w:rsidRPr="0077698B" w:rsidRDefault="00FE3D0E" w:rsidP="000205CC">
            <w:pPr>
              <w:shd w:val="clear" w:color="auto" w:fill="FFFFFF"/>
              <w:jc w:val="both"/>
              <w:rPr>
                <w:sz w:val="20"/>
                <w:szCs w:val="20"/>
                <w:lang w:val="en-US"/>
              </w:rPr>
            </w:pPr>
            <w:r w:rsidRPr="0077698B">
              <w:rPr>
                <w:sz w:val="20"/>
                <w:szCs w:val="20"/>
                <w:lang w:val="en-US"/>
              </w:rPr>
              <w:t>(aa)</w:t>
            </w:r>
            <w:r w:rsidR="00CB6BC9" w:rsidRPr="0077698B">
              <w:rPr>
                <w:sz w:val="20"/>
                <w:szCs w:val="20"/>
                <w:lang w:val="en-US"/>
              </w:rPr>
              <w:t xml:space="preserve"> </w:t>
            </w:r>
            <w:proofErr w:type="spellStart"/>
            <w:r w:rsidRPr="0077698B">
              <w:rPr>
                <w:sz w:val="20"/>
                <w:szCs w:val="20"/>
                <w:lang w:val="en-US"/>
              </w:rPr>
              <w:t>țara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inclusă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anexa</w:t>
            </w:r>
            <w:proofErr w:type="spellEnd"/>
            <w:r w:rsidRPr="0077698B">
              <w:rPr>
                <w:sz w:val="20"/>
                <w:szCs w:val="20"/>
                <w:lang w:val="en-US"/>
              </w:rPr>
              <w:t xml:space="preserve"> I la </w:t>
            </w:r>
            <w:proofErr w:type="spellStart"/>
            <w:r w:rsidRPr="0077698B">
              <w:rPr>
                <w:sz w:val="20"/>
                <w:szCs w:val="20"/>
                <w:lang w:val="en-US"/>
              </w:rPr>
              <w:t>lista</w:t>
            </w:r>
            <w:proofErr w:type="spellEnd"/>
            <w:r w:rsidRPr="0077698B">
              <w:rPr>
                <w:sz w:val="20"/>
                <w:szCs w:val="20"/>
                <w:lang w:val="en-US"/>
              </w:rPr>
              <w:t xml:space="preserve"> UE a </w:t>
            </w:r>
            <w:proofErr w:type="spellStart"/>
            <w:r w:rsidRPr="0077698B">
              <w:rPr>
                <w:sz w:val="20"/>
                <w:szCs w:val="20"/>
                <w:lang w:val="en-US"/>
              </w:rPr>
              <w:t>jurisdicțiilor</w:t>
            </w:r>
            <w:proofErr w:type="spellEnd"/>
            <w:r w:rsidRPr="0077698B">
              <w:rPr>
                <w:sz w:val="20"/>
                <w:szCs w:val="20"/>
                <w:lang w:val="en-US"/>
              </w:rPr>
              <w:t xml:space="preserve"> </w:t>
            </w:r>
            <w:proofErr w:type="spellStart"/>
            <w:r w:rsidRPr="0077698B">
              <w:rPr>
                <w:sz w:val="20"/>
                <w:szCs w:val="20"/>
                <w:lang w:val="en-US"/>
              </w:rPr>
              <w:t>necooperante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scopuri</w:t>
            </w:r>
            <w:proofErr w:type="spellEnd"/>
            <w:r w:rsidRPr="0077698B">
              <w:rPr>
                <w:sz w:val="20"/>
                <w:szCs w:val="20"/>
                <w:lang w:val="en-US"/>
              </w:rPr>
              <w:t xml:space="preserve"> </w:t>
            </w:r>
            <w:proofErr w:type="spellStart"/>
            <w:r w:rsidRPr="0077698B">
              <w:rPr>
                <w:sz w:val="20"/>
                <w:szCs w:val="20"/>
                <w:lang w:val="en-US"/>
              </w:rPr>
              <w:t>fiscale</w:t>
            </w:r>
            <w:proofErr w:type="spellEnd"/>
            <w:r w:rsidRPr="0077698B">
              <w:rPr>
                <w:sz w:val="20"/>
                <w:szCs w:val="20"/>
                <w:lang w:val="en-US"/>
              </w:rPr>
              <w:t>;</w:t>
            </w:r>
          </w:p>
          <w:p w14:paraId="10E60E2F" w14:textId="77777777" w:rsidR="00FE3D0E" w:rsidRPr="0077698B" w:rsidRDefault="00FE3D0E" w:rsidP="000205CC">
            <w:pPr>
              <w:pStyle w:val="modref"/>
              <w:shd w:val="clear" w:color="auto" w:fill="FFFFFF"/>
              <w:spacing w:before="0" w:beforeAutospacing="0" w:after="0" w:afterAutospacing="0"/>
              <w:rPr>
                <w:b/>
                <w:bCs/>
                <w:sz w:val="20"/>
                <w:szCs w:val="20"/>
              </w:rPr>
            </w:pPr>
            <w:hyperlink r:id="rId14" w:tooltip="32017R2402" w:history="1">
              <w:r w:rsidRPr="0077698B">
                <w:rPr>
                  <w:rStyle w:val="Hyperlink"/>
                  <w:b/>
                  <w:bCs/>
                  <w:color w:val="auto"/>
                  <w:sz w:val="20"/>
                  <w:szCs w:val="20"/>
                  <w:u w:val="none"/>
                </w:rPr>
                <w:t>▼B</w:t>
              </w:r>
            </w:hyperlink>
          </w:p>
          <w:p w14:paraId="6EE631FA" w14:textId="670889E8" w:rsidR="00FE3D0E" w:rsidRPr="0077698B" w:rsidRDefault="00FE3D0E" w:rsidP="000205CC">
            <w:pPr>
              <w:shd w:val="clear" w:color="auto" w:fill="FFFFFF"/>
              <w:jc w:val="both"/>
              <w:rPr>
                <w:sz w:val="20"/>
                <w:szCs w:val="20"/>
                <w:lang w:val="en-US"/>
              </w:rPr>
            </w:pPr>
            <w:r w:rsidRPr="0077698B">
              <w:rPr>
                <w:sz w:val="20"/>
                <w:szCs w:val="20"/>
                <w:lang w:val="en-US"/>
              </w:rPr>
              <w:t>(b)</w:t>
            </w:r>
            <w:r w:rsidR="00CB6BC9" w:rsidRPr="0077698B">
              <w:rPr>
                <w:sz w:val="20"/>
                <w:szCs w:val="20"/>
                <w:lang w:val="en-US"/>
              </w:rPr>
              <w:t xml:space="preserve"> </w:t>
            </w:r>
            <w:proofErr w:type="spellStart"/>
            <w:r w:rsidRPr="0077698B">
              <w:rPr>
                <w:sz w:val="20"/>
                <w:szCs w:val="20"/>
                <w:lang w:val="en-US"/>
              </w:rPr>
              <w:t>țara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nu a </w:t>
            </w:r>
            <w:proofErr w:type="spellStart"/>
            <w:r w:rsidRPr="0077698B">
              <w:rPr>
                <w:sz w:val="20"/>
                <w:szCs w:val="20"/>
                <w:lang w:val="en-US"/>
              </w:rPr>
              <w:t>semnat</w:t>
            </w:r>
            <w:proofErr w:type="spellEnd"/>
            <w:r w:rsidRPr="0077698B">
              <w:rPr>
                <w:sz w:val="20"/>
                <w:szCs w:val="20"/>
                <w:lang w:val="en-US"/>
              </w:rPr>
              <w:t xml:space="preserve"> un </w:t>
            </w:r>
            <w:proofErr w:type="spellStart"/>
            <w:r w:rsidRPr="0077698B">
              <w:rPr>
                <w:sz w:val="20"/>
                <w:szCs w:val="20"/>
                <w:lang w:val="en-US"/>
              </w:rPr>
              <w:t>acord</w:t>
            </w:r>
            <w:proofErr w:type="spellEnd"/>
            <w:r w:rsidRPr="0077698B">
              <w:rPr>
                <w:sz w:val="20"/>
                <w:szCs w:val="20"/>
                <w:lang w:val="en-US"/>
              </w:rPr>
              <w:t xml:space="preserve"> cu un stat </w:t>
            </w:r>
            <w:proofErr w:type="spellStart"/>
            <w:r w:rsidRPr="0077698B">
              <w:rPr>
                <w:sz w:val="20"/>
                <w:szCs w:val="20"/>
                <w:lang w:val="en-US"/>
              </w:rPr>
              <w:t>membru</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se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respectiva</w:t>
            </w:r>
            <w:proofErr w:type="spellEnd"/>
            <w:r w:rsidRPr="0077698B">
              <w:rPr>
                <w:sz w:val="20"/>
                <w:szCs w:val="20"/>
                <w:lang w:val="en-US"/>
              </w:rPr>
              <w:t xml:space="preserve"> </w:t>
            </w:r>
            <w:proofErr w:type="spellStart"/>
            <w:r w:rsidRPr="0077698B">
              <w:rPr>
                <w:sz w:val="20"/>
                <w:szCs w:val="20"/>
                <w:lang w:val="en-US"/>
              </w:rPr>
              <w:t>țară</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totalitate</w:t>
            </w:r>
            <w:proofErr w:type="spellEnd"/>
            <w:r w:rsidRPr="0077698B">
              <w:rPr>
                <w:sz w:val="20"/>
                <w:szCs w:val="20"/>
                <w:lang w:val="en-US"/>
              </w:rPr>
              <w:t xml:space="preserve"> </w:t>
            </w:r>
            <w:proofErr w:type="spellStart"/>
            <w:r w:rsidRPr="0077698B">
              <w:rPr>
                <w:sz w:val="20"/>
                <w:szCs w:val="20"/>
                <w:lang w:val="en-US"/>
              </w:rPr>
              <w:t>standardele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26 din </w:t>
            </w:r>
            <w:proofErr w:type="spellStart"/>
            <w:r w:rsidRPr="0077698B">
              <w:rPr>
                <w:sz w:val="20"/>
                <w:szCs w:val="20"/>
                <w:lang w:val="en-US"/>
              </w:rPr>
              <w:t>Convenția</w:t>
            </w:r>
            <w:proofErr w:type="spellEnd"/>
            <w:r w:rsidRPr="0077698B">
              <w:rPr>
                <w:sz w:val="20"/>
                <w:szCs w:val="20"/>
                <w:lang w:val="en-US"/>
              </w:rPr>
              <w:t xml:space="preserve">-model a </w:t>
            </w:r>
            <w:proofErr w:type="spellStart"/>
            <w:r w:rsidRPr="0077698B">
              <w:rPr>
                <w:sz w:val="20"/>
                <w:szCs w:val="20"/>
                <w:lang w:val="en-US"/>
              </w:rPr>
              <w:t>Organizației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Dezvoltare</w:t>
            </w:r>
            <w:proofErr w:type="spellEnd"/>
            <w:r w:rsidRPr="0077698B">
              <w:rPr>
                <w:sz w:val="20"/>
                <w:szCs w:val="20"/>
                <w:lang w:val="en-US"/>
              </w:rPr>
              <w:t xml:space="preserve"> </w:t>
            </w:r>
            <w:proofErr w:type="spellStart"/>
            <w:r w:rsidRPr="0077698B">
              <w:rPr>
                <w:sz w:val="20"/>
                <w:szCs w:val="20"/>
                <w:lang w:val="en-US"/>
              </w:rPr>
              <w:t>Economică</w:t>
            </w:r>
            <w:proofErr w:type="spellEnd"/>
            <w:r w:rsidRPr="0077698B">
              <w:rPr>
                <w:sz w:val="20"/>
                <w:szCs w:val="20"/>
                <w:lang w:val="en-US"/>
              </w:rPr>
              <w:t xml:space="preserve"> (OCDE)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evitarea</w:t>
            </w:r>
            <w:proofErr w:type="spellEnd"/>
            <w:r w:rsidRPr="0077698B">
              <w:rPr>
                <w:sz w:val="20"/>
                <w:szCs w:val="20"/>
                <w:lang w:val="en-US"/>
              </w:rPr>
              <w:t xml:space="preserve"> </w:t>
            </w:r>
            <w:proofErr w:type="spellStart"/>
            <w:r w:rsidRPr="0077698B">
              <w:rPr>
                <w:sz w:val="20"/>
                <w:szCs w:val="20"/>
                <w:lang w:val="en-US"/>
              </w:rPr>
              <w:t>dublei</w:t>
            </w:r>
            <w:proofErr w:type="spellEnd"/>
            <w:r w:rsidRPr="0077698B">
              <w:rPr>
                <w:sz w:val="20"/>
                <w:szCs w:val="20"/>
                <w:lang w:val="en-US"/>
              </w:rPr>
              <w:t xml:space="preserve"> </w:t>
            </w:r>
            <w:proofErr w:type="spellStart"/>
            <w:r w:rsidRPr="0077698B">
              <w:rPr>
                <w:sz w:val="20"/>
                <w:szCs w:val="20"/>
                <w:lang w:val="en-US"/>
              </w:rPr>
              <w:t>impuneri</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impozitele</w:t>
            </w:r>
            <w:proofErr w:type="spellEnd"/>
            <w:r w:rsidRPr="0077698B">
              <w:rPr>
                <w:sz w:val="20"/>
                <w:szCs w:val="20"/>
                <w:lang w:val="en-US"/>
              </w:rPr>
              <w:t xml:space="preserve"> pe </w:t>
            </w:r>
            <w:proofErr w:type="spellStart"/>
            <w:r w:rsidRPr="0077698B">
              <w:rPr>
                <w:sz w:val="20"/>
                <w:szCs w:val="20"/>
                <w:lang w:val="en-US"/>
              </w:rPr>
              <w:t>venit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pe capital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Acordul</w:t>
            </w:r>
            <w:proofErr w:type="spellEnd"/>
            <w:r w:rsidRPr="0077698B">
              <w:rPr>
                <w:sz w:val="20"/>
                <w:szCs w:val="20"/>
                <w:lang w:val="en-US"/>
              </w:rPr>
              <w:t xml:space="preserve">-model al OCDE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schimbul</w:t>
            </w:r>
            <w:proofErr w:type="spellEnd"/>
            <w:r w:rsidRPr="0077698B">
              <w:rPr>
                <w:sz w:val="20"/>
                <w:szCs w:val="20"/>
                <w:lang w:val="en-US"/>
              </w:rPr>
              <w:t xml:space="preserve"> de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domeniul</w:t>
            </w:r>
            <w:proofErr w:type="spellEnd"/>
            <w:r w:rsidRPr="0077698B">
              <w:rPr>
                <w:sz w:val="20"/>
                <w:szCs w:val="20"/>
                <w:lang w:val="en-US"/>
              </w:rPr>
              <w:t xml:space="preserve"> fiscal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garantează</w:t>
            </w:r>
            <w:proofErr w:type="spellEnd"/>
            <w:r w:rsidRPr="0077698B">
              <w:rPr>
                <w:sz w:val="20"/>
                <w:szCs w:val="20"/>
                <w:lang w:val="en-US"/>
              </w:rPr>
              <w:t xml:space="preserve"> un </w:t>
            </w:r>
            <w:proofErr w:type="spellStart"/>
            <w:r w:rsidRPr="0077698B">
              <w:rPr>
                <w:sz w:val="20"/>
                <w:szCs w:val="20"/>
                <w:lang w:val="en-US"/>
              </w:rPr>
              <w:t>schimb</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materie</w:t>
            </w:r>
            <w:proofErr w:type="spellEnd"/>
            <w:r w:rsidRPr="0077698B">
              <w:rPr>
                <w:sz w:val="20"/>
                <w:szCs w:val="20"/>
                <w:lang w:val="en-US"/>
              </w:rPr>
              <w:t xml:space="preserve"> </w:t>
            </w:r>
            <w:proofErr w:type="spellStart"/>
            <w:r w:rsidRPr="0077698B">
              <w:rPr>
                <w:sz w:val="20"/>
                <w:szCs w:val="20"/>
                <w:lang w:val="en-US"/>
              </w:rPr>
              <w:t>fiscală</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acorduri</w:t>
            </w:r>
            <w:proofErr w:type="spellEnd"/>
            <w:r w:rsidRPr="0077698B">
              <w:rPr>
                <w:sz w:val="20"/>
                <w:szCs w:val="20"/>
                <w:lang w:val="en-US"/>
              </w:rPr>
              <w:t xml:space="preserve"> </w:t>
            </w:r>
            <w:proofErr w:type="spellStart"/>
            <w:r w:rsidRPr="0077698B">
              <w:rPr>
                <w:sz w:val="20"/>
                <w:szCs w:val="20"/>
                <w:lang w:val="en-US"/>
              </w:rPr>
              <w:t>fiscale</w:t>
            </w:r>
            <w:proofErr w:type="spellEnd"/>
            <w:r w:rsidRPr="0077698B">
              <w:rPr>
                <w:sz w:val="20"/>
                <w:szCs w:val="20"/>
                <w:lang w:val="en-US"/>
              </w:rPr>
              <w:t xml:space="preserve"> </w:t>
            </w:r>
            <w:proofErr w:type="spellStart"/>
            <w:r w:rsidRPr="0077698B">
              <w:rPr>
                <w:sz w:val="20"/>
                <w:szCs w:val="20"/>
                <w:lang w:val="en-US"/>
              </w:rPr>
              <w:t>multilaterale</w:t>
            </w:r>
            <w:proofErr w:type="spellEnd"/>
            <w:r w:rsidRPr="0077698B">
              <w:rPr>
                <w:sz w:val="20"/>
                <w:szCs w:val="20"/>
                <w:lang w:val="en-US"/>
              </w:rPr>
              <w:t>;</w:t>
            </w:r>
          </w:p>
          <w:p w14:paraId="1018406E" w14:textId="77777777" w:rsidR="00FE3D0E" w:rsidRPr="0077698B" w:rsidRDefault="00FE3D0E" w:rsidP="000205CC">
            <w:pPr>
              <w:pStyle w:val="modref"/>
              <w:shd w:val="clear" w:color="auto" w:fill="FFFFFF"/>
              <w:spacing w:before="0" w:beforeAutospacing="0" w:after="0" w:afterAutospacing="0"/>
              <w:rPr>
                <w:b/>
                <w:bCs/>
                <w:sz w:val="20"/>
                <w:szCs w:val="20"/>
              </w:rPr>
            </w:pPr>
            <w:hyperlink r:id="rId15" w:tooltip="32021R0557: INSERTED" w:history="1">
              <w:r w:rsidRPr="0077698B">
                <w:rPr>
                  <w:rStyle w:val="Hyperlink"/>
                  <w:b/>
                  <w:bCs/>
                  <w:color w:val="auto"/>
                  <w:sz w:val="20"/>
                  <w:szCs w:val="20"/>
                  <w:u w:val="none"/>
                </w:rPr>
                <w:t>▼M1</w:t>
              </w:r>
            </w:hyperlink>
          </w:p>
          <w:p w14:paraId="0D6C7223" w14:textId="77777777" w:rsidR="00FE3D0E" w:rsidRPr="0077698B" w:rsidRDefault="00FE3D0E" w:rsidP="000205CC">
            <w:pPr>
              <w:shd w:val="clear" w:color="auto" w:fill="FFFFFF"/>
              <w:jc w:val="both"/>
              <w:rPr>
                <w:sz w:val="20"/>
                <w:szCs w:val="20"/>
                <w:lang w:val="en-US"/>
              </w:rPr>
            </w:pPr>
            <w:proofErr w:type="spellStart"/>
            <w:r w:rsidRPr="0077698B">
              <w:rPr>
                <w:sz w:val="20"/>
                <w:szCs w:val="20"/>
                <w:lang w:val="en-US"/>
              </w:rPr>
              <w:t>Pentru</w:t>
            </w:r>
            <w:proofErr w:type="spellEnd"/>
            <w:r w:rsidRPr="0077698B">
              <w:rPr>
                <w:sz w:val="20"/>
                <w:szCs w:val="20"/>
                <w:lang w:val="en-US"/>
              </w:rPr>
              <w:t xml:space="preserve"> o SSPE </w:t>
            </w:r>
            <w:proofErr w:type="spellStart"/>
            <w:r w:rsidRPr="0077698B">
              <w:rPr>
                <w:sz w:val="20"/>
                <w:szCs w:val="20"/>
                <w:lang w:val="en-US"/>
              </w:rPr>
              <w:t>stabilită</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9 </w:t>
            </w:r>
            <w:proofErr w:type="spellStart"/>
            <w:r w:rsidRPr="0077698B">
              <w:rPr>
                <w:sz w:val="20"/>
                <w:szCs w:val="20"/>
                <w:lang w:val="en-US"/>
              </w:rPr>
              <w:t>aprilie</w:t>
            </w:r>
            <w:proofErr w:type="spellEnd"/>
            <w:r w:rsidRPr="0077698B">
              <w:rPr>
                <w:sz w:val="20"/>
                <w:szCs w:val="20"/>
                <w:lang w:val="en-US"/>
              </w:rPr>
              <w:t xml:space="preserve"> 2021, </w:t>
            </w:r>
            <w:proofErr w:type="spellStart"/>
            <w:r w:rsidRPr="0077698B">
              <w:rPr>
                <w:sz w:val="20"/>
                <w:szCs w:val="20"/>
                <w:lang w:val="en-US"/>
              </w:rPr>
              <w:t>într</w:t>
            </w:r>
            <w:proofErr w:type="spellEnd"/>
            <w:r w:rsidRPr="0077698B">
              <w:rPr>
                <w:sz w:val="20"/>
                <w:szCs w:val="20"/>
                <w:lang w:val="en-US"/>
              </w:rPr>
              <w:t xml:space="preserve">-o </w:t>
            </w:r>
            <w:proofErr w:type="spellStart"/>
            <w:r w:rsidRPr="0077698B">
              <w:rPr>
                <w:sz w:val="20"/>
                <w:szCs w:val="20"/>
                <w:lang w:val="en-US"/>
              </w:rPr>
              <w:t>jurisdicție</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Anexa</w:t>
            </w:r>
            <w:proofErr w:type="spellEnd"/>
            <w:r w:rsidRPr="0077698B">
              <w:rPr>
                <w:sz w:val="20"/>
                <w:szCs w:val="20"/>
                <w:lang w:val="en-US"/>
              </w:rPr>
              <w:t xml:space="preserve"> II din </w:t>
            </w:r>
            <w:proofErr w:type="spellStart"/>
            <w:r w:rsidRPr="0077698B">
              <w:rPr>
                <w:sz w:val="20"/>
                <w:szCs w:val="20"/>
                <w:lang w:val="en-US"/>
              </w:rPr>
              <w:t>cauza</w:t>
            </w:r>
            <w:proofErr w:type="spellEnd"/>
            <w:r w:rsidRPr="0077698B">
              <w:rPr>
                <w:sz w:val="20"/>
                <w:szCs w:val="20"/>
                <w:lang w:val="en-US"/>
              </w:rPr>
              <w:t xml:space="preserve"> </w:t>
            </w:r>
            <w:proofErr w:type="spellStart"/>
            <w:r w:rsidRPr="0077698B">
              <w:rPr>
                <w:sz w:val="20"/>
                <w:szCs w:val="20"/>
                <w:lang w:val="en-US"/>
              </w:rPr>
              <w:t>funcționării</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regim</w:t>
            </w:r>
            <w:proofErr w:type="spellEnd"/>
            <w:r w:rsidRPr="0077698B">
              <w:rPr>
                <w:sz w:val="20"/>
                <w:szCs w:val="20"/>
                <w:lang w:val="en-US"/>
              </w:rPr>
              <w:t xml:space="preserve"> fiscal </w:t>
            </w:r>
            <w:proofErr w:type="spellStart"/>
            <w:r w:rsidRPr="0077698B">
              <w:rPr>
                <w:sz w:val="20"/>
                <w:szCs w:val="20"/>
                <w:lang w:val="en-US"/>
              </w:rPr>
              <w:t>dăunător</w:t>
            </w:r>
            <w:proofErr w:type="spellEnd"/>
            <w:r w:rsidRPr="0077698B">
              <w:rPr>
                <w:sz w:val="20"/>
                <w:szCs w:val="20"/>
                <w:lang w:val="en-US"/>
              </w:rPr>
              <w:t xml:space="preserve">, </w:t>
            </w:r>
            <w:proofErr w:type="spellStart"/>
            <w:r w:rsidRPr="0077698B">
              <w:rPr>
                <w:sz w:val="20"/>
                <w:szCs w:val="20"/>
                <w:lang w:val="en-US"/>
              </w:rPr>
              <w:t>investitorul</w:t>
            </w:r>
            <w:proofErr w:type="spellEnd"/>
            <w:r w:rsidRPr="0077698B">
              <w:rPr>
                <w:sz w:val="20"/>
                <w:szCs w:val="20"/>
                <w:lang w:val="en-US"/>
              </w:rPr>
              <w:t xml:space="preserve"> </w:t>
            </w:r>
            <w:proofErr w:type="spellStart"/>
            <w:r w:rsidRPr="0077698B">
              <w:rPr>
                <w:sz w:val="20"/>
                <w:szCs w:val="20"/>
                <w:lang w:val="en-US"/>
              </w:rPr>
              <w:t>notifică</w:t>
            </w:r>
            <w:proofErr w:type="spellEnd"/>
            <w:r w:rsidRPr="0077698B">
              <w:rPr>
                <w:sz w:val="20"/>
                <w:szCs w:val="20"/>
                <w:lang w:val="en-US"/>
              </w:rPr>
              <w:t xml:space="preserve"> </w:t>
            </w:r>
            <w:proofErr w:type="spellStart"/>
            <w:r w:rsidRPr="0077698B">
              <w:rPr>
                <w:sz w:val="20"/>
                <w:szCs w:val="20"/>
                <w:lang w:val="en-US"/>
              </w:rPr>
              <w:t>investițiile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valori</w:t>
            </w:r>
            <w:proofErr w:type="spellEnd"/>
            <w:r w:rsidRPr="0077698B">
              <w:rPr>
                <w:sz w:val="20"/>
                <w:szCs w:val="20"/>
                <w:lang w:val="en-US"/>
              </w:rPr>
              <w:t xml:space="preserve"> </w:t>
            </w:r>
            <w:proofErr w:type="spellStart"/>
            <w:r w:rsidRPr="0077698B">
              <w:rPr>
                <w:sz w:val="20"/>
                <w:szCs w:val="20"/>
                <w:lang w:val="en-US"/>
              </w:rPr>
              <w:t>mobiliare</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de </w:t>
            </w:r>
            <w:proofErr w:type="spellStart"/>
            <w:r w:rsidRPr="0077698B">
              <w:rPr>
                <w:sz w:val="20"/>
                <w:szCs w:val="20"/>
                <w:lang w:val="en-US"/>
              </w:rPr>
              <w:t>respectiva</w:t>
            </w:r>
            <w:proofErr w:type="spellEnd"/>
            <w:r w:rsidRPr="0077698B">
              <w:rPr>
                <w:sz w:val="20"/>
                <w:szCs w:val="20"/>
                <w:lang w:val="en-US"/>
              </w:rPr>
              <w:t xml:space="preserve"> SSPE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fiscale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ale </w:t>
            </w:r>
            <w:proofErr w:type="spellStart"/>
            <w:r w:rsidRPr="0077698B">
              <w:rPr>
                <w:sz w:val="20"/>
                <w:szCs w:val="20"/>
                <w:lang w:val="en-US"/>
              </w:rPr>
              <w:t>statului</w:t>
            </w:r>
            <w:proofErr w:type="spellEnd"/>
            <w:r w:rsidRPr="0077698B">
              <w:rPr>
                <w:sz w:val="20"/>
                <w:szCs w:val="20"/>
                <w:lang w:val="en-US"/>
              </w:rPr>
              <w:t xml:space="preserve"> </w:t>
            </w:r>
            <w:proofErr w:type="spellStart"/>
            <w:r w:rsidRPr="0077698B">
              <w:rPr>
                <w:sz w:val="20"/>
                <w:szCs w:val="20"/>
                <w:lang w:val="en-US"/>
              </w:rPr>
              <w:t>membru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investitorul</w:t>
            </w:r>
            <w:proofErr w:type="spellEnd"/>
            <w:r w:rsidRPr="0077698B">
              <w:rPr>
                <w:sz w:val="20"/>
                <w:szCs w:val="20"/>
                <w:lang w:val="en-US"/>
              </w:rPr>
              <w:t xml:space="preserve"> </w:t>
            </w:r>
            <w:proofErr w:type="spellStart"/>
            <w:r w:rsidRPr="0077698B">
              <w:rPr>
                <w:sz w:val="20"/>
                <w:szCs w:val="20"/>
                <w:lang w:val="en-US"/>
              </w:rPr>
              <w:t>își</w:t>
            </w:r>
            <w:proofErr w:type="spellEnd"/>
            <w:r w:rsidRPr="0077698B">
              <w:rPr>
                <w:sz w:val="20"/>
                <w:szCs w:val="20"/>
                <w:lang w:val="en-US"/>
              </w:rPr>
              <w:t xml:space="preserve"> are </w:t>
            </w:r>
            <w:proofErr w:type="spellStart"/>
            <w:r w:rsidRPr="0077698B">
              <w:rPr>
                <w:sz w:val="20"/>
                <w:szCs w:val="20"/>
                <w:lang w:val="en-US"/>
              </w:rPr>
              <w:t>sediul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scopuri</w:t>
            </w:r>
            <w:proofErr w:type="spellEnd"/>
            <w:r w:rsidRPr="0077698B">
              <w:rPr>
                <w:sz w:val="20"/>
                <w:szCs w:val="20"/>
                <w:lang w:val="en-US"/>
              </w:rPr>
              <w:t xml:space="preserve"> </w:t>
            </w:r>
            <w:proofErr w:type="spellStart"/>
            <w:r w:rsidRPr="0077698B">
              <w:rPr>
                <w:sz w:val="20"/>
                <w:szCs w:val="20"/>
                <w:lang w:val="en-US"/>
              </w:rPr>
              <w:t>fiscale</w:t>
            </w:r>
            <w:proofErr w:type="spellEnd"/>
            <w:r w:rsidRPr="0077698B">
              <w:rPr>
                <w:sz w:val="20"/>
                <w:szCs w:val="20"/>
                <w:lang w:val="en-US"/>
              </w:rPr>
              <w:t>.</w:t>
            </w:r>
          </w:p>
          <w:p w14:paraId="20EE9009" w14:textId="2B522CBA" w:rsidR="00FE3D0E" w:rsidRPr="0077698B" w:rsidRDefault="00FE3D0E" w:rsidP="000205CC">
            <w:pPr>
              <w:pStyle w:val="modref"/>
              <w:shd w:val="clear" w:color="auto" w:fill="FFFFFF"/>
              <w:spacing w:before="0" w:beforeAutospacing="0" w:after="0" w:afterAutospacing="0"/>
              <w:rPr>
                <w:b/>
                <w:bCs/>
                <w:sz w:val="20"/>
                <w:szCs w:val="20"/>
              </w:rPr>
            </w:pPr>
            <w:hyperlink r:id="rId16" w:tooltip="32017R2402" w:history="1">
              <w:r w:rsidRPr="0077698B">
                <w:rPr>
                  <w:rStyle w:val="Hyperlink"/>
                  <w:b/>
                  <w:bCs/>
                  <w:color w:val="auto"/>
                  <w:sz w:val="20"/>
                  <w:szCs w:val="20"/>
                  <w:u w:val="none"/>
                </w:rPr>
                <w:t>▼B</w:t>
              </w:r>
            </w:hyperlink>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4449444" w14:textId="77777777" w:rsidR="00FE4FAE" w:rsidRPr="0077698B" w:rsidRDefault="00FE4FAE" w:rsidP="00FE4FAE">
            <w:pPr>
              <w:shd w:val="clear" w:color="auto" w:fill="FFFFFF"/>
              <w:ind w:firstLine="709"/>
              <w:rPr>
                <w:sz w:val="20"/>
                <w:szCs w:val="20"/>
                <w:lang w:val="ro-MD" w:eastAsia="en-US"/>
              </w:rPr>
            </w:pPr>
            <w:r w:rsidRPr="0077698B">
              <w:rPr>
                <w:b/>
                <w:bCs/>
                <w:iCs/>
                <w:sz w:val="20"/>
                <w:szCs w:val="20"/>
                <w:lang w:val="ro-MD" w:eastAsia="en-US"/>
              </w:rPr>
              <w:t xml:space="preserve">Articolul 4. </w:t>
            </w:r>
            <w:r w:rsidRPr="0077698B">
              <w:rPr>
                <w:sz w:val="20"/>
                <w:szCs w:val="20"/>
                <w:lang w:val="ro-MD" w:eastAsia="en-US"/>
              </w:rPr>
              <w:t>Cerințe referitoare la SSPE-uri</w:t>
            </w:r>
          </w:p>
          <w:p w14:paraId="35F8EDA3"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(1) SSPE-urile nu pot fi stabilite într-o țară terță în cazul căreia se aplică oricare dintre următoarele:</w:t>
            </w:r>
          </w:p>
          <w:p w14:paraId="29C16680"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 xml:space="preserve">a) </w:t>
            </w:r>
            <w:r w:rsidRPr="0077698B">
              <w:rPr>
                <w:rFonts w:eastAsia="Calibri"/>
                <w:sz w:val="20"/>
                <w:szCs w:val="20"/>
                <w:lang w:val="ro-MD" w:eastAsia="en-US"/>
              </w:rPr>
              <w:t>țara terță este inclusă pe lista țărilor terțe cu deficiențe strategice în ceea ce privește regimurile de combatere a spălării banilor și a finanțării terorismului, aprobată de către Uniunea Europeană;</w:t>
            </w:r>
          </w:p>
          <w:p w14:paraId="7B85FFA2"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b) țara terță este inclusă în anexa I la lista UE a jurisdicțiilor necooperante în scopuri fiscale;</w:t>
            </w:r>
          </w:p>
          <w:p w14:paraId="5EACE076"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c) țara terță nu a semnat un acord cu un stat membru pentru a se asigura că respectiva țară terță respectă în totalitate standardele prevăzute la art. 26 din Convenția-model a Organizației pentru Cooperare și Dezvoltare Economică (în continuare - OCDE) pentru evitarea dublei impuneri cu privire la impozitele pe venit și pe capital sau în Acordul-model al OCDE privind schimbul de informații în domeniul fiscal și garantează un schimb eficace de informații în materie fiscală, inclusiv orice acorduri fiscale multilaterale.</w:t>
            </w:r>
          </w:p>
          <w:p w14:paraId="292BFD63"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(2) Pentru o SSPE stabilită într-o jurisdicție menționată în Anexa II la lista UE a jurisdicțiilor necooperante în scopuri fiscale din cauza funcționării unui regim fiscal dăunător, investitorul notifică investițiile în valori mobiliare emise de respectiva SSPE autorităților fiscale competente ale statului membru în care investitorul își are sediul în scopuri fiscale.</w:t>
            </w:r>
          </w:p>
          <w:p w14:paraId="7B1874B8" w14:textId="77777777" w:rsidR="00FE3D0E" w:rsidRPr="0077698B" w:rsidRDefault="00FE3D0E" w:rsidP="000205CC">
            <w:pPr>
              <w:shd w:val="clear" w:color="auto" w:fill="FFFFFF"/>
              <w:jc w:val="both"/>
              <w:rPr>
                <w:sz w:val="20"/>
                <w:szCs w:val="20"/>
                <w:lang w:val="ro-MD"/>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173E927" w14:textId="77777777" w:rsidR="00FE3D0E" w:rsidRPr="0077698B" w:rsidRDefault="00FE3D0E" w:rsidP="000205CC">
            <w:pPr>
              <w:jc w:val="center"/>
              <w:rPr>
                <w:sz w:val="20"/>
                <w:szCs w:val="20"/>
                <w:lang w:val="ro-RO"/>
              </w:rPr>
            </w:pPr>
          </w:p>
          <w:p w14:paraId="1782A064" w14:textId="1D46D14B" w:rsidR="00CD7554" w:rsidRPr="0077698B" w:rsidRDefault="00CA2AA7" w:rsidP="000205CC">
            <w:pPr>
              <w:jc w:val="center"/>
              <w:rPr>
                <w:sz w:val="20"/>
                <w:szCs w:val="20"/>
                <w:lang w:val="ro-RO"/>
              </w:rPr>
            </w:pPr>
            <w:r w:rsidRPr="0077698B">
              <w:rPr>
                <w:bCs/>
                <w:sz w:val="20"/>
                <w:szCs w:val="20"/>
                <w:lang w:val="ro-RO"/>
              </w:rPr>
              <w:t>Compatibil</w:t>
            </w:r>
          </w:p>
          <w:p w14:paraId="564B5EDA" w14:textId="77777777" w:rsidR="00CD7554" w:rsidRPr="0077698B" w:rsidRDefault="00CD7554" w:rsidP="000205CC">
            <w:pPr>
              <w:jc w:val="center"/>
              <w:rPr>
                <w:sz w:val="20"/>
                <w:szCs w:val="20"/>
                <w:lang w:val="ro-RO"/>
              </w:rPr>
            </w:pPr>
          </w:p>
          <w:p w14:paraId="449A81EC" w14:textId="77777777" w:rsidR="00CD7554" w:rsidRPr="0077698B" w:rsidRDefault="00CD7554" w:rsidP="000205CC">
            <w:pPr>
              <w:jc w:val="center"/>
              <w:rPr>
                <w:sz w:val="20"/>
                <w:szCs w:val="20"/>
                <w:lang w:val="ro-RO"/>
              </w:rPr>
            </w:pPr>
          </w:p>
          <w:p w14:paraId="53400759" w14:textId="77777777" w:rsidR="00CD7554" w:rsidRPr="0077698B" w:rsidRDefault="00CD7554" w:rsidP="000205CC">
            <w:pPr>
              <w:jc w:val="center"/>
              <w:rPr>
                <w:sz w:val="20"/>
                <w:szCs w:val="20"/>
                <w:lang w:val="ro-RO"/>
              </w:rPr>
            </w:pPr>
          </w:p>
          <w:p w14:paraId="31D6DC47" w14:textId="77777777" w:rsidR="00CD7554" w:rsidRPr="0077698B" w:rsidRDefault="00CD7554" w:rsidP="000205CC">
            <w:pPr>
              <w:jc w:val="center"/>
              <w:rPr>
                <w:sz w:val="20"/>
                <w:szCs w:val="20"/>
                <w:lang w:val="ro-RO"/>
              </w:rPr>
            </w:pPr>
          </w:p>
          <w:p w14:paraId="55547DC8" w14:textId="77777777" w:rsidR="00CD7554" w:rsidRPr="0077698B" w:rsidRDefault="00CD7554" w:rsidP="000205CC">
            <w:pPr>
              <w:jc w:val="center"/>
              <w:rPr>
                <w:sz w:val="20"/>
                <w:szCs w:val="20"/>
                <w:lang w:val="ro-RO"/>
              </w:rPr>
            </w:pPr>
          </w:p>
          <w:p w14:paraId="78A43B5B" w14:textId="77777777" w:rsidR="00CD7554" w:rsidRPr="0077698B" w:rsidRDefault="00CD7554" w:rsidP="000205CC">
            <w:pPr>
              <w:jc w:val="center"/>
              <w:rPr>
                <w:sz w:val="20"/>
                <w:szCs w:val="20"/>
                <w:lang w:val="ro-RO"/>
              </w:rPr>
            </w:pPr>
          </w:p>
          <w:p w14:paraId="6469323E" w14:textId="77777777" w:rsidR="00CD7554" w:rsidRPr="0077698B" w:rsidRDefault="00CD7554" w:rsidP="000205CC">
            <w:pPr>
              <w:jc w:val="center"/>
              <w:rPr>
                <w:sz w:val="20"/>
                <w:szCs w:val="20"/>
                <w:lang w:val="ro-RO"/>
              </w:rPr>
            </w:pPr>
          </w:p>
          <w:p w14:paraId="0B89E5BE" w14:textId="77777777" w:rsidR="00CD7554" w:rsidRPr="0077698B" w:rsidRDefault="00CD7554" w:rsidP="000205CC">
            <w:pPr>
              <w:jc w:val="center"/>
              <w:rPr>
                <w:sz w:val="20"/>
                <w:szCs w:val="20"/>
                <w:lang w:val="ro-RO"/>
              </w:rPr>
            </w:pPr>
          </w:p>
          <w:p w14:paraId="4F825732" w14:textId="77777777" w:rsidR="00CD7554" w:rsidRPr="0077698B" w:rsidRDefault="00CD7554" w:rsidP="000205CC">
            <w:pPr>
              <w:jc w:val="center"/>
              <w:rPr>
                <w:sz w:val="20"/>
                <w:szCs w:val="20"/>
                <w:lang w:val="ro-RO"/>
              </w:rPr>
            </w:pPr>
          </w:p>
          <w:p w14:paraId="07659B4A" w14:textId="77777777" w:rsidR="00CD7554" w:rsidRPr="0077698B" w:rsidRDefault="00CD7554" w:rsidP="000205CC">
            <w:pPr>
              <w:jc w:val="center"/>
              <w:rPr>
                <w:sz w:val="20"/>
                <w:szCs w:val="20"/>
                <w:lang w:val="ro-RO"/>
              </w:rPr>
            </w:pPr>
          </w:p>
          <w:p w14:paraId="7135D87F" w14:textId="77777777" w:rsidR="00CD7554" w:rsidRPr="0077698B" w:rsidRDefault="00CD7554" w:rsidP="000205CC">
            <w:pPr>
              <w:jc w:val="center"/>
              <w:rPr>
                <w:sz w:val="20"/>
                <w:szCs w:val="20"/>
                <w:lang w:val="ro-RO"/>
              </w:rPr>
            </w:pPr>
          </w:p>
          <w:p w14:paraId="02803D39" w14:textId="77777777" w:rsidR="00CD7554" w:rsidRPr="0077698B" w:rsidRDefault="00CD7554" w:rsidP="000205CC">
            <w:pPr>
              <w:jc w:val="center"/>
              <w:rPr>
                <w:sz w:val="20"/>
                <w:szCs w:val="20"/>
                <w:lang w:val="ro-RO"/>
              </w:rPr>
            </w:pPr>
          </w:p>
          <w:p w14:paraId="3D6B0243" w14:textId="77777777" w:rsidR="00CD7554" w:rsidRPr="0077698B" w:rsidRDefault="00CD7554" w:rsidP="000205CC">
            <w:pPr>
              <w:jc w:val="center"/>
              <w:rPr>
                <w:sz w:val="20"/>
                <w:szCs w:val="20"/>
                <w:lang w:val="ro-RO"/>
              </w:rPr>
            </w:pPr>
          </w:p>
          <w:p w14:paraId="0D7BDA3D" w14:textId="77777777" w:rsidR="00CD7554" w:rsidRPr="0077698B" w:rsidRDefault="00CD7554" w:rsidP="000205CC">
            <w:pPr>
              <w:jc w:val="center"/>
              <w:rPr>
                <w:sz w:val="20"/>
                <w:szCs w:val="20"/>
                <w:lang w:val="ro-RO"/>
              </w:rPr>
            </w:pPr>
          </w:p>
          <w:p w14:paraId="5E95A836" w14:textId="77777777" w:rsidR="00CD7554" w:rsidRPr="0077698B" w:rsidRDefault="00CD7554" w:rsidP="000205CC">
            <w:pPr>
              <w:jc w:val="center"/>
              <w:rPr>
                <w:sz w:val="20"/>
                <w:szCs w:val="20"/>
                <w:lang w:val="ro-RO"/>
              </w:rPr>
            </w:pPr>
          </w:p>
          <w:p w14:paraId="2608CF2D" w14:textId="77777777" w:rsidR="00CD7554" w:rsidRPr="0077698B" w:rsidRDefault="00CD7554" w:rsidP="000205CC">
            <w:pPr>
              <w:jc w:val="center"/>
              <w:rPr>
                <w:sz w:val="20"/>
                <w:szCs w:val="20"/>
                <w:lang w:val="ro-RO"/>
              </w:rPr>
            </w:pPr>
          </w:p>
          <w:p w14:paraId="286E82E3" w14:textId="77777777" w:rsidR="00CD7554" w:rsidRPr="0077698B" w:rsidRDefault="00CD7554" w:rsidP="000205CC">
            <w:pPr>
              <w:jc w:val="center"/>
              <w:rPr>
                <w:sz w:val="20"/>
                <w:szCs w:val="20"/>
                <w:lang w:val="ro-RO"/>
              </w:rPr>
            </w:pPr>
          </w:p>
          <w:p w14:paraId="40B4D252" w14:textId="77777777" w:rsidR="00CD7554" w:rsidRPr="0077698B" w:rsidRDefault="00CD7554" w:rsidP="000205CC">
            <w:pPr>
              <w:jc w:val="center"/>
              <w:rPr>
                <w:sz w:val="20"/>
                <w:szCs w:val="20"/>
                <w:lang w:val="ro-RO"/>
              </w:rPr>
            </w:pPr>
          </w:p>
          <w:p w14:paraId="2A89BF01" w14:textId="77777777" w:rsidR="00CD7554" w:rsidRPr="0077698B" w:rsidRDefault="00CD7554" w:rsidP="000205CC">
            <w:pPr>
              <w:jc w:val="center"/>
              <w:rPr>
                <w:sz w:val="20"/>
                <w:szCs w:val="20"/>
                <w:lang w:val="ro-RO"/>
              </w:rPr>
            </w:pPr>
          </w:p>
          <w:p w14:paraId="75569ACD" w14:textId="77777777" w:rsidR="00CD7554" w:rsidRPr="0077698B" w:rsidRDefault="00CD7554" w:rsidP="000205CC">
            <w:pPr>
              <w:jc w:val="center"/>
              <w:rPr>
                <w:sz w:val="20"/>
                <w:szCs w:val="20"/>
                <w:lang w:val="ro-RO"/>
              </w:rPr>
            </w:pPr>
          </w:p>
          <w:p w14:paraId="6E0F4BDF" w14:textId="77777777" w:rsidR="00CD7554" w:rsidRPr="0077698B" w:rsidRDefault="00CD7554" w:rsidP="000205CC">
            <w:pPr>
              <w:jc w:val="center"/>
              <w:rPr>
                <w:sz w:val="20"/>
                <w:szCs w:val="20"/>
                <w:lang w:val="ro-RO"/>
              </w:rPr>
            </w:pPr>
          </w:p>
          <w:p w14:paraId="07CA7697" w14:textId="77777777" w:rsidR="00CD7554" w:rsidRPr="0077698B" w:rsidRDefault="00CD7554" w:rsidP="000205CC">
            <w:pPr>
              <w:jc w:val="center"/>
              <w:rPr>
                <w:sz w:val="20"/>
                <w:szCs w:val="20"/>
                <w:lang w:val="ro-RO"/>
              </w:rPr>
            </w:pPr>
          </w:p>
          <w:p w14:paraId="585BC2F4" w14:textId="77777777" w:rsidR="00CD7554" w:rsidRPr="0077698B" w:rsidRDefault="00CD7554" w:rsidP="000205CC">
            <w:pPr>
              <w:jc w:val="center"/>
              <w:rPr>
                <w:sz w:val="20"/>
                <w:szCs w:val="20"/>
                <w:lang w:val="ro-RO"/>
              </w:rPr>
            </w:pPr>
          </w:p>
          <w:p w14:paraId="2E5ED0FF" w14:textId="77777777" w:rsidR="00CD7554" w:rsidRPr="0077698B" w:rsidRDefault="00CD7554" w:rsidP="000205CC">
            <w:pPr>
              <w:jc w:val="center"/>
              <w:rPr>
                <w:sz w:val="20"/>
                <w:szCs w:val="20"/>
                <w:lang w:val="ro-RO"/>
              </w:rPr>
            </w:pPr>
          </w:p>
          <w:p w14:paraId="246CEF47" w14:textId="77777777" w:rsidR="00CD7554" w:rsidRPr="0077698B" w:rsidRDefault="00CD7554" w:rsidP="000205CC">
            <w:pPr>
              <w:jc w:val="center"/>
              <w:rPr>
                <w:sz w:val="20"/>
                <w:szCs w:val="20"/>
                <w:lang w:val="ro-RO"/>
              </w:rPr>
            </w:pPr>
          </w:p>
          <w:p w14:paraId="41E09A72" w14:textId="77777777" w:rsidR="00CD7554" w:rsidRPr="0077698B" w:rsidRDefault="00CD7554" w:rsidP="000205CC">
            <w:pPr>
              <w:jc w:val="center"/>
              <w:rPr>
                <w:sz w:val="20"/>
                <w:szCs w:val="20"/>
                <w:lang w:val="ro-RO"/>
              </w:rPr>
            </w:pPr>
          </w:p>
          <w:p w14:paraId="54568780" w14:textId="77777777" w:rsidR="00CD7554" w:rsidRPr="0077698B" w:rsidRDefault="00CD7554" w:rsidP="000205CC">
            <w:pPr>
              <w:jc w:val="center"/>
              <w:rPr>
                <w:sz w:val="20"/>
                <w:szCs w:val="20"/>
                <w:lang w:val="ro-RO"/>
              </w:rPr>
            </w:pPr>
          </w:p>
          <w:p w14:paraId="088DAD88" w14:textId="77777777" w:rsidR="00CD7554" w:rsidRPr="0077698B" w:rsidRDefault="00CD7554" w:rsidP="000205CC">
            <w:pPr>
              <w:jc w:val="center"/>
              <w:rPr>
                <w:sz w:val="20"/>
                <w:szCs w:val="20"/>
                <w:lang w:val="ro-RO"/>
              </w:rPr>
            </w:pPr>
          </w:p>
          <w:p w14:paraId="440C52A9" w14:textId="77777777" w:rsidR="00CD7554" w:rsidRPr="0077698B" w:rsidRDefault="00CD7554" w:rsidP="000205CC">
            <w:pPr>
              <w:jc w:val="center"/>
              <w:rPr>
                <w:sz w:val="20"/>
                <w:szCs w:val="20"/>
                <w:lang w:val="ro-RO"/>
              </w:rPr>
            </w:pPr>
          </w:p>
          <w:p w14:paraId="54A803B0" w14:textId="77777777" w:rsidR="00CD7554" w:rsidRPr="0077698B" w:rsidRDefault="00CD7554" w:rsidP="000205CC">
            <w:pPr>
              <w:jc w:val="center"/>
              <w:rPr>
                <w:sz w:val="20"/>
                <w:szCs w:val="20"/>
                <w:lang w:val="ro-RO"/>
              </w:rPr>
            </w:pPr>
          </w:p>
          <w:p w14:paraId="7442B3AC" w14:textId="146BF7AA" w:rsidR="00CD7554" w:rsidRPr="0077698B" w:rsidRDefault="00CD7554" w:rsidP="000205CC">
            <w:pPr>
              <w:jc w:val="center"/>
              <w:rPr>
                <w:iCs/>
                <w:sz w:val="20"/>
                <w:szCs w:val="20"/>
                <w:lang w:val="ro-RO"/>
              </w:rPr>
            </w:pP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F3BF00" w14:textId="6E07C055" w:rsidR="004E7AE7" w:rsidRPr="0077698B" w:rsidRDefault="006749C0" w:rsidP="000205CC">
            <w:pPr>
              <w:pStyle w:val="Textcomentariu"/>
              <w:spacing w:after="0"/>
              <w:jc w:val="both"/>
              <w:rPr>
                <w:rFonts w:ascii="Times New Roman" w:hAnsi="Times New Roman" w:cs="Times New Roman"/>
              </w:rPr>
            </w:pPr>
            <w:r w:rsidRPr="0077698B">
              <w:rPr>
                <w:rFonts w:ascii="Times New Roman" w:hAnsi="Times New Roman" w:cs="Times New Roman"/>
              </w:rPr>
              <w:t xml:space="preserve"> </w:t>
            </w:r>
            <w:r w:rsidRPr="0077698B">
              <w:rPr>
                <w:rFonts w:ascii="Times New Roman" w:hAnsi="Times New Roman" w:cs="Times New Roman"/>
                <w:lang w:val="ro-MD"/>
              </w:rPr>
              <w:t>Cerințe  referitoare la SSPE-uri au fost adaptate contextului național pentru perioada de pre aderare.</w:t>
            </w:r>
          </w:p>
        </w:tc>
      </w:tr>
      <w:tr w:rsidR="00FE4FAE" w:rsidRPr="0077698B" w14:paraId="66FAACF4"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843AA96" w14:textId="77777777" w:rsidR="00FE4FAE" w:rsidRPr="0077698B" w:rsidRDefault="00FE4FAE" w:rsidP="00FE4FAE">
            <w:pPr>
              <w:pStyle w:val="title-division-1"/>
              <w:shd w:val="clear" w:color="auto" w:fill="FFFFFF"/>
              <w:spacing w:before="0" w:beforeAutospacing="0" w:after="0" w:afterAutospacing="0"/>
              <w:jc w:val="center"/>
              <w:rPr>
                <w:sz w:val="20"/>
                <w:szCs w:val="20"/>
              </w:rPr>
            </w:pPr>
            <w:r w:rsidRPr="0077698B">
              <w:rPr>
                <w:sz w:val="20"/>
                <w:szCs w:val="20"/>
              </w:rPr>
              <w:t>CAPITOLUL 2</w:t>
            </w:r>
          </w:p>
          <w:p w14:paraId="7185C95C" w14:textId="4D6F10DB" w:rsidR="00FE4FAE" w:rsidRPr="0077698B" w:rsidRDefault="00FE4FAE" w:rsidP="00FE4FAE">
            <w:pPr>
              <w:pStyle w:val="title-division-2"/>
              <w:shd w:val="clear" w:color="auto" w:fill="FFFFFF"/>
              <w:spacing w:before="0" w:beforeAutospacing="0" w:after="0" w:afterAutospacing="0"/>
              <w:jc w:val="center"/>
              <w:rPr>
                <w:b/>
                <w:sz w:val="20"/>
                <w:szCs w:val="20"/>
                <w:lang w:val="ro-RO"/>
              </w:rPr>
            </w:pPr>
            <w:r w:rsidRPr="0077698B">
              <w:rPr>
                <w:rStyle w:val="boldface"/>
                <w:b/>
                <w:bCs/>
                <w:sz w:val="20"/>
                <w:szCs w:val="20"/>
              </w:rPr>
              <w:t>DISPOZIȚII APLICABILE TUTUROR SECURITIZĂRILOR</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48AC230" w14:textId="57ED0BB7" w:rsidR="00FE4FAE" w:rsidRPr="0077698B" w:rsidRDefault="00FE4FAE" w:rsidP="00FE4FAE">
            <w:pPr>
              <w:ind w:firstLine="708"/>
              <w:jc w:val="center"/>
              <w:rPr>
                <w:b/>
                <w:sz w:val="20"/>
                <w:szCs w:val="20"/>
                <w:lang w:val="en-US"/>
              </w:rPr>
            </w:pPr>
            <w:r w:rsidRPr="0077698B">
              <w:rPr>
                <w:b/>
                <w:bCs/>
                <w:sz w:val="20"/>
                <w:szCs w:val="20"/>
                <w:lang w:val="ro-MD"/>
              </w:rPr>
              <w:t xml:space="preserve">CAPITOLUL II </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A487757" w14:textId="435B07A3" w:rsidR="00FE4FAE" w:rsidRPr="0077698B" w:rsidRDefault="00FE4FAE" w:rsidP="00FE4FAE">
            <w:pPr>
              <w:jc w:val="center"/>
              <w:rPr>
                <w:b/>
                <w:sz w:val="20"/>
                <w:szCs w:val="20"/>
                <w:lang w:val="ro-RO"/>
              </w:rPr>
            </w:pP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9171E85" w14:textId="77777777" w:rsidR="00FE4FAE" w:rsidRPr="0077698B" w:rsidRDefault="00FE4FAE" w:rsidP="00FE4FAE">
            <w:pPr>
              <w:ind w:right="-517"/>
              <w:rPr>
                <w:b/>
                <w:sz w:val="20"/>
                <w:szCs w:val="20"/>
                <w:lang w:val="ro-RO"/>
              </w:rPr>
            </w:pPr>
          </w:p>
        </w:tc>
      </w:tr>
      <w:tr w:rsidR="00FE4FAE" w:rsidRPr="0077698B" w14:paraId="4C206188"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DD26A49" w14:textId="77777777" w:rsidR="00FE4FAE" w:rsidRPr="0077698B" w:rsidRDefault="00FE4FAE" w:rsidP="00FE4FAE">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5</w:t>
            </w:r>
          </w:p>
          <w:p w14:paraId="3C4462B0" w14:textId="77777777" w:rsidR="00FE4FAE" w:rsidRPr="0077698B" w:rsidRDefault="00FE4FAE" w:rsidP="00FE4FAE">
            <w:pPr>
              <w:pStyle w:val="stitle-article-norm"/>
              <w:shd w:val="clear" w:color="auto" w:fill="FFFFFF"/>
              <w:spacing w:before="0" w:beforeAutospacing="0" w:after="0" w:afterAutospacing="0"/>
              <w:jc w:val="center"/>
              <w:rPr>
                <w:b/>
                <w:bCs/>
                <w:sz w:val="20"/>
                <w:szCs w:val="20"/>
              </w:rPr>
            </w:pPr>
            <w:r w:rsidRPr="0077698B">
              <w:rPr>
                <w:b/>
                <w:bCs/>
                <w:sz w:val="20"/>
                <w:szCs w:val="20"/>
              </w:rPr>
              <w:t>Cerințe privind obligația de diligență pentru investitorii instituționali</w:t>
            </w:r>
          </w:p>
          <w:p w14:paraId="36729066" w14:textId="174AECAB" w:rsidR="00FE4FAE" w:rsidRPr="0077698B" w:rsidRDefault="00FE4FAE" w:rsidP="00FE4FAE">
            <w:pPr>
              <w:shd w:val="clear" w:color="auto" w:fill="FFFFFF"/>
              <w:rPr>
                <w:sz w:val="20"/>
                <w:szCs w:val="20"/>
                <w:lang w:val="en-US"/>
              </w:rPr>
            </w:pPr>
            <w:r w:rsidRPr="0077698B">
              <w:rPr>
                <w:rStyle w:val="no-parag"/>
                <w:sz w:val="20"/>
                <w:szCs w:val="20"/>
                <w:lang w:val="en-US"/>
              </w:rPr>
              <w:t xml:space="preserve">(1)  </w:t>
            </w:r>
            <w:proofErr w:type="spellStart"/>
            <w:r w:rsidRPr="0077698B">
              <w:rPr>
                <w:sz w:val="20"/>
                <w:szCs w:val="20"/>
                <w:lang w:val="en-US"/>
              </w:rPr>
              <w:t>Înainte</w:t>
            </w:r>
            <w:proofErr w:type="spellEnd"/>
            <w:r w:rsidRPr="0077698B">
              <w:rPr>
                <w:sz w:val="20"/>
                <w:szCs w:val="20"/>
                <w:lang w:val="en-US"/>
              </w:rPr>
              <w:t xml:space="preserve"> de a </w:t>
            </w:r>
            <w:proofErr w:type="spellStart"/>
            <w:r w:rsidRPr="0077698B">
              <w:rPr>
                <w:sz w:val="20"/>
                <w:szCs w:val="20"/>
                <w:lang w:val="en-US"/>
              </w:rPr>
              <w:t>deține</w:t>
            </w:r>
            <w:proofErr w:type="spellEnd"/>
            <w:r w:rsidRPr="0077698B">
              <w:rPr>
                <w:sz w:val="20"/>
                <w:szCs w:val="20"/>
                <w:lang w:val="en-US"/>
              </w:rPr>
              <w:t xml:space="preserve"> o </w:t>
            </w:r>
            <w:proofErr w:type="spellStart"/>
            <w:r w:rsidRPr="0077698B">
              <w:rPr>
                <w:sz w:val="20"/>
                <w:szCs w:val="20"/>
                <w:lang w:val="en-US"/>
              </w:rPr>
              <w:t>poziție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 xml:space="preserve">, </w:t>
            </w:r>
            <w:proofErr w:type="spellStart"/>
            <w:r w:rsidRPr="0077698B">
              <w:rPr>
                <w:sz w:val="20"/>
                <w:szCs w:val="20"/>
                <w:lang w:val="en-US"/>
              </w:rPr>
              <w:t>alții</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verifică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sunt </w:t>
            </w:r>
            <w:proofErr w:type="spellStart"/>
            <w:r w:rsidRPr="0077698B">
              <w:rPr>
                <w:sz w:val="20"/>
                <w:szCs w:val="20"/>
                <w:lang w:val="en-US"/>
              </w:rPr>
              <w:t>îndeplinite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w:t>
            </w:r>
          </w:p>
          <w:p w14:paraId="62D6ADF8" w14:textId="342B1F6F" w:rsidR="00FE4FAE" w:rsidRPr="0077698B" w:rsidRDefault="00FE4FAE" w:rsidP="00FE4FAE">
            <w:pPr>
              <w:shd w:val="clear" w:color="auto" w:fill="FFFFFF"/>
              <w:jc w:val="both"/>
              <w:rPr>
                <w:sz w:val="20"/>
                <w:szCs w:val="20"/>
                <w:lang w:val="en-US"/>
              </w:rPr>
            </w:pPr>
            <w:r w:rsidRPr="0077698B">
              <w:rPr>
                <w:sz w:val="20"/>
                <w:szCs w:val="20"/>
                <w:lang w:val="en-US"/>
              </w:rPr>
              <w:t xml:space="preserve">(a)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instituție</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firmă</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punctele</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acordă</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creditele</w:t>
            </w:r>
            <w:proofErr w:type="spellEnd"/>
            <w:r w:rsidRPr="0077698B">
              <w:rPr>
                <w:sz w:val="20"/>
                <w:szCs w:val="20"/>
                <w:lang w:val="en-US"/>
              </w:rPr>
              <w:t xml:space="preserve"> care </w:t>
            </w:r>
            <w:proofErr w:type="spellStart"/>
            <w:r w:rsidRPr="0077698B">
              <w:rPr>
                <w:sz w:val="20"/>
                <w:szCs w:val="20"/>
                <w:lang w:val="en-US"/>
              </w:rPr>
              <w:t>determină</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bine definite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de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reînnoire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finanțare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respective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dispune</w:t>
            </w:r>
            <w:proofErr w:type="spellEnd"/>
            <w:r w:rsidRPr="0077698B">
              <w:rPr>
                <w:sz w:val="20"/>
                <w:szCs w:val="20"/>
                <w:lang w:val="en-US"/>
              </w:rPr>
              <w:t xml:space="preserve"> de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criteriilor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proceselor</w:t>
            </w:r>
            <w:proofErr w:type="spellEnd"/>
            <w:r w:rsidRPr="0077698B">
              <w:rPr>
                <w:sz w:val="20"/>
                <w:szCs w:val="20"/>
                <w:lang w:val="en-US"/>
              </w:rPr>
              <w:t xml:space="preserve"> respective,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9 </w:t>
            </w:r>
            <w:proofErr w:type="spellStart"/>
            <w:r w:rsidRPr="0077698B">
              <w:rPr>
                <w:sz w:val="20"/>
                <w:szCs w:val="20"/>
                <w:lang w:val="en-US"/>
              </w:rPr>
              <w:t>alineatul</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16E32E2B" w14:textId="09585CF9" w:rsidR="00FE4FAE" w:rsidRPr="0077698B" w:rsidRDefault="00FE4FAE" w:rsidP="00FE4FAE">
            <w:pPr>
              <w:shd w:val="clear" w:color="auto" w:fill="FFFFFF"/>
              <w:jc w:val="both"/>
              <w:rPr>
                <w:sz w:val="20"/>
                <w:szCs w:val="20"/>
                <w:lang w:val="en-US"/>
              </w:rPr>
            </w:pPr>
            <w:r w:rsidRPr="0077698B">
              <w:rPr>
                <w:sz w:val="20"/>
                <w:szCs w:val="20"/>
                <w:lang w:val="en-US"/>
              </w:rPr>
              <w:t xml:space="preserve">(b)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într</w:t>
            </w:r>
            <w:proofErr w:type="spellEnd"/>
            <w:r w:rsidRPr="0077698B">
              <w:rPr>
                <w:sz w:val="20"/>
                <w:szCs w:val="20"/>
                <w:lang w:val="en-US"/>
              </w:rPr>
              <w:t xml:space="preserve">-o </w:t>
            </w:r>
            <w:proofErr w:type="spellStart"/>
            <w:r w:rsidRPr="0077698B">
              <w:rPr>
                <w:sz w:val="20"/>
                <w:szCs w:val="20"/>
                <w:lang w:val="en-US"/>
              </w:rPr>
              <w:t>țară</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acordă</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creditele</w:t>
            </w:r>
            <w:proofErr w:type="spellEnd"/>
            <w:r w:rsidRPr="0077698B">
              <w:rPr>
                <w:sz w:val="20"/>
                <w:szCs w:val="20"/>
                <w:lang w:val="en-US"/>
              </w:rPr>
              <w:t xml:space="preserve"> care </w:t>
            </w:r>
            <w:proofErr w:type="spellStart"/>
            <w:r w:rsidRPr="0077698B">
              <w:rPr>
                <w:sz w:val="20"/>
                <w:szCs w:val="20"/>
                <w:lang w:val="en-US"/>
              </w:rPr>
              <w:t>determină</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bine definite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de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reînnoire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finanțare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respective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dispune</w:t>
            </w:r>
            <w:proofErr w:type="spellEnd"/>
            <w:r w:rsidRPr="0077698B">
              <w:rPr>
                <w:sz w:val="20"/>
                <w:szCs w:val="20"/>
                <w:lang w:val="en-US"/>
              </w:rPr>
              <w:t xml:space="preserve"> de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criteriilor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proceselor</w:t>
            </w:r>
            <w:proofErr w:type="spellEnd"/>
            <w:r w:rsidRPr="0077698B">
              <w:rPr>
                <w:sz w:val="20"/>
                <w:szCs w:val="20"/>
                <w:lang w:val="en-US"/>
              </w:rPr>
              <w:t xml:space="preserve"> respective </w:t>
            </w:r>
            <w:proofErr w:type="spellStart"/>
            <w:r w:rsidRPr="0077698B">
              <w:rPr>
                <w:sz w:val="20"/>
                <w:szCs w:val="20"/>
                <w:lang w:val="en-US"/>
              </w:rPr>
              <w:t>pentru</w:t>
            </w:r>
            <w:proofErr w:type="spellEnd"/>
            <w:r w:rsidRPr="0077698B">
              <w:rPr>
                <w:sz w:val="20"/>
                <w:szCs w:val="20"/>
                <w:lang w:val="en-US"/>
              </w:rPr>
              <w:t xml:space="preserve"> a se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acordarea</w:t>
            </w:r>
            <w:proofErr w:type="spellEnd"/>
            <w:r w:rsidRPr="0077698B">
              <w:rPr>
                <w:sz w:val="20"/>
                <w:szCs w:val="20"/>
                <w:lang w:val="en-US"/>
              </w:rPr>
              <w:t xml:space="preserve"> </w:t>
            </w:r>
            <w:proofErr w:type="spellStart"/>
            <w:r w:rsidRPr="0077698B">
              <w:rPr>
                <w:sz w:val="20"/>
                <w:szCs w:val="20"/>
                <w:lang w:val="en-US"/>
              </w:rPr>
              <w:t>creditelor</w:t>
            </w:r>
            <w:proofErr w:type="spellEnd"/>
            <w:r w:rsidRPr="0077698B">
              <w:rPr>
                <w:sz w:val="20"/>
                <w:szCs w:val="20"/>
                <w:lang w:val="en-US"/>
              </w:rPr>
              <w:t xml:space="preserve"> se </w:t>
            </w:r>
            <w:proofErr w:type="spellStart"/>
            <w:r w:rsidRPr="0077698B">
              <w:rPr>
                <w:sz w:val="20"/>
                <w:szCs w:val="20"/>
                <w:lang w:val="en-US"/>
              </w:rPr>
              <w:t>bazează</w:t>
            </w:r>
            <w:proofErr w:type="spellEnd"/>
            <w:r w:rsidRPr="0077698B">
              <w:rPr>
                <w:sz w:val="20"/>
                <w:szCs w:val="20"/>
                <w:lang w:val="en-US"/>
              </w:rPr>
              <w:t xml:space="preserve"> pe o </w:t>
            </w:r>
            <w:proofErr w:type="spellStart"/>
            <w:r w:rsidRPr="0077698B">
              <w:rPr>
                <w:sz w:val="20"/>
                <w:szCs w:val="20"/>
                <w:lang w:val="en-US"/>
              </w:rPr>
              <w:t>evaluare</w:t>
            </w:r>
            <w:proofErr w:type="spellEnd"/>
            <w:r w:rsidRPr="0077698B">
              <w:rPr>
                <w:sz w:val="20"/>
                <w:szCs w:val="20"/>
                <w:lang w:val="en-US"/>
              </w:rPr>
              <w:t xml:space="preserve"> </w:t>
            </w:r>
            <w:proofErr w:type="spellStart"/>
            <w:r w:rsidRPr="0077698B">
              <w:rPr>
                <w:sz w:val="20"/>
                <w:szCs w:val="20"/>
                <w:lang w:val="en-US"/>
              </w:rPr>
              <w:t>amănunțită</w:t>
            </w:r>
            <w:proofErr w:type="spellEnd"/>
            <w:r w:rsidRPr="0077698B">
              <w:rPr>
                <w:sz w:val="20"/>
                <w:szCs w:val="20"/>
                <w:lang w:val="en-US"/>
              </w:rPr>
              <w:t xml:space="preserve"> a </w:t>
            </w:r>
            <w:proofErr w:type="spellStart"/>
            <w:r w:rsidRPr="0077698B">
              <w:rPr>
                <w:sz w:val="20"/>
                <w:szCs w:val="20"/>
                <w:lang w:val="en-US"/>
              </w:rPr>
              <w:t>bonității</w:t>
            </w:r>
            <w:proofErr w:type="spellEnd"/>
            <w:r w:rsidRPr="0077698B">
              <w:rPr>
                <w:sz w:val="20"/>
                <w:szCs w:val="20"/>
                <w:lang w:val="en-US"/>
              </w:rPr>
              <w:t xml:space="preserve"> </w:t>
            </w:r>
            <w:proofErr w:type="spellStart"/>
            <w:r w:rsidRPr="0077698B">
              <w:rPr>
                <w:sz w:val="20"/>
                <w:szCs w:val="20"/>
                <w:lang w:val="en-US"/>
              </w:rPr>
              <w:t>debitorului</w:t>
            </w:r>
            <w:proofErr w:type="spellEnd"/>
            <w:r w:rsidRPr="0077698B">
              <w:rPr>
                <w:sz w:val="20"/>
                <w:szCs w:val="20"/>
                <w:lang w:val="en-US"/>
              </w:rPr>
              <w:t>;</w:t>
            </w:r>
          </w:p>
          <w:p w14:paraId="4C9B96F6" w14:textId="64F8F7EC" w:rsidR="00FE4FAE" w:rsidRPr="0077698B" w:rsidRDefault="00FE4FAE" w:rsidP="00FE4FAE">
            <w:pPr>
              <w:shd w:val="clear" w:color="auto" w:fill="FFFFFF"/>
              <w:jc w:val="both"/>
              <w:rPr>
                <w:sz w:val="20"/>
                <w:szCs w:val="20"/>
                <w:lang w:val="en-US"/>
              </w:rPr>
            </w:pPr>
            <w:r w:rsidRPr="0077698B">
              <w:rPr>
                <w:sz w:val="20"/>
                <w:szCs w:val="20"/>
                <w:lang w:val="en-US"/>
              </w:rPr>
              <w:t xml:space="preserve">(c)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reține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permanență</w:t>
            </w:r>
            <w:proofErr w:type="spellEnd"/>
            <w:r w:rsidRPr="0077698B">
              <w:rPr>
                <w:sz w:val="20"/>
                <w:szCs w:val="20"/>
                <w:lang w:val="en-US"/>
              </w:rPr>
              <w:t xml:space="preserve"> un </w:t>
            </w:r>
            <w:proofErr w:type="spellStart"/>
            <w:r w:rsidRPr="0077698B">
              <w:rPr>
                <w:sz w:val="20"/>
                <w:szCs w:val="20"/>
                <w:lang w:val="en-US"/>
              </w:rPr>
              <w:t>interes</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iar</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divulgată</w:t>
            </w:r>
            <w:proofErr w:type="spellEnd"/>
            <w:r w:rsidRPr="0077698B">
              <w:rPr>
                <w:sz w:val="20"/>
                <w:szCs w:val="20"/>
                <w:lang w:val="en-US"/>
              </w:rPr>
              <w:t xml:space="preserve"> </w:t>
            </w:r>
            <w:proofErr w:type="spellStart"/>
            <w:r w:rsidRPr="0077698B">
              <w:rPr>
                <w:sz w:val="20"/>
                <w:szCs w:val="20"/>
                <w:lang w:val="en-US"/>
              </w:rPr>
              <w:t>investitorului</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7;</w:t>
            </w:r>
          </w:p>
          <w:p w14:paraId="496358E0" w14:textId="6B947BA5" w:rsidR="00FE4FAE" w:rsidRPr="0077698B" w:rsidRDefault="00FE4FAE" w:rsidP="00FE4FAE">
            <w:pPr>
              <w:shd w:val="clear" w:color="auto" w:fill="FFFFFF"/>
              <w:jc w:val="both"/>
              <w:rPr>
                <w:sz w:val="20"/>
                <w:szCs w:val="20"/>
                <w:lang w:val="en-US"/>
              </w:rPr>
            </w:pPr>
            <w:r w:rsidRPr="0077698B">
              <w:rPr>
                <w:sz w:val="20"/>
                <w:szCs w:val="20"/>
                <w:lang w:val="en-US"/>
              </w:rPr>
              <w:t xml:space="preserve">(d)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într</w:t>
            </w:r>
            <w:proofErr w:type="spellEnd"/>
            <w:r w:rsidRPr="0077698B">
              <w:rPr>
                <w:sz w:val="20"/>
                <w:szCs w:val="20"/>
                <w:lang w:val="en-US"/>
              </w:rPr>
              <w:t xml:space="preserve">-o </w:t>
            </w:r>
            <w:proofErr w:type="spellStart"/>
            <w:r w:rsidRPr="0077698B">
              <w:rPr>
                <w:sz w:val="20"/>
                <w:szCs w:val="20"/>
                <w:lang w:val="en-US"/>
              </w:rPr>
              <w:t>țară</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reține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permanență</w:t>
            </w:r>
            <w:proofErr w:type="spellEnd"/>
            <w:r w:rsidRPr="0077698B">
              <w:rPr>
                <w:sz w:val="20"/>
                <w:szCs w:val="20"/>
                <w:lang w:val="en-US"/>
              </w:rPr>
              <w:t xml:space="preserve"> un </w:t>
            </w:r>
            <w:proofErr w:type="spellStart"/>
            <w:r w:rsidRPr="0077698B">
              <w:rPr>
                <w:sz w:val="20"/>
                <w:szCs w:val="20"/>
                <w:lang w:val="en-US"/>
              </w:rPr>
              <w:t>interes</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care,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mic de 5 %,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divulgă</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w:t>
            </w:r>
          </w:p>
          <w:p w14:paraId="000AECCB" w14:textId="50C81986" w:rsidR="00FE4FAE" w:rsidRPr="0077698B" w:rsidRDefault="00FE4FAE" w:rsidP="00FE4FAE">
            <w:pPr>
              <w:shd w:val="clear" w:color="auto" w:fill="FFFFFF"/>
              <w:jc w:val="both"/>
              <w:rPr>
                <w:sz w:val="20"/>
                <w:szCs w:val="20"/>
                <w:lang w:val="en-US"/>
              </w:rPr>
            </w:pPr>
            <w:r w:rsidRPr="0077698B">
              <w:rPr>
                <w:sz w:val="20"/>
                <w:szCs w:val="20"/>
                <w:lang w:val="en-US"/>
              </w:rPr>
              <w:t xml:space="preserve">(e)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a pus,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cerute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frecvența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modalitățile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w:t>
            </w:r>
          </w:p>
          <w:p w14:paraId="3E2AC831" w14:textId="77777777" w:rsidR="00FE4FAE" w:rsidRPr="0077698B" w:rsidRDefault="00FE4FAE" w:rsidP="00FE4FAE">
            <w:pPr>
              <w:pStyle w:val="modref"/>
              <w:shd w:val="clear" w:color="auto" w:fill="FFFFFF"/>
              <w:spacing w:before="0" w:beforeAutospacing="0" w:after="0" w:afterAutospacing="0"/>
              <w:rPr>
                <w:b/>
                <w:bCs/>
                <w:sz w:val="20"/>
                <w:szCs w:val="20"/>
              </w:rPr>
            </w:pPr>
            <w:hyperlink r:id="rId17" w:tooltip="32021R0557: INSERTED" w:history="1">
              <w:r w:rsidRPr="0077698B">
                <w:rPr>
                  <w:rStyle w:val="Hyperlink"/>
                  <w:b/>
                  <w:bCs/>
                  <w:color w:val="auto"/>
                  <w:sz w:val="20"/>
                  <w:szCs w:val="20"/>
                  <w:u w:val="none"/>
                </w:rPr>
                <w:t>▼M1</w:t>
              </w:r>
            </w:hyperlink>
          </w:p>
          <w:p w14:paraId="0BFDBF0A" w14:textId="326AB0A2" w:rsidR="00FE4FAE" w:rsidRPr="0077698B" w:rsidRDefault="00FE4FAE" w:rsidP="00FE4FAE">
            <w:pPr>
              <w:shd w:val="clear" w:color="auto" w:fill="FFFFFF"/>
              <w:jc w:val="both"/>
              <w:rPr>
                <w:sz w:val="20"/>
                <w:szCs w:val="20"/>
                <w:lang w:val="en-US"/>
              </w:rPr>
            </w:pPr>
            <w:r w:rsidRPr="0077698B">
              <w:rPr>
                <w:sz w:val="20"/>
                <w:szCs w:val="20"/>
                <w:lang w:val="en-US"/>
              </w:rPr>
              <w:t xml:space="preserve">(f)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neperformante</w:t>
            </w:r>
            <w:proofErr w:type="spellEnd"/>
            <w:r w:rsidRPr="0077698B">
              <w:rPr>
                <w:sz w:val="20"/>
                <w:szCs w:val="20"/>
                <w:lang w:val="en-US"/>
              </w:rPr>
              <w:t xml:space="preserve">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la </w:t>
            </w:r>
            <w:proofErr w:type="spellStart"/>
            <w:r w:rsidRPr="0077698B">
              <w:rPr>
                <w:sz w:val="20"/>
                <w:szCs w:val="20"/>
                <w:lang w:val="en-US"/>
              </w:rPr>
              <w:t>selectarea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prețului</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w:t>
            </w:r>
          </w:p>
          <w:p w14:paraId="2096A0AD" w14:textId="77777777" w:rsidR="00FE4FAE" w:rsidRPr="0077698B" w:rsidRDefault="00FE4FAE" w:rsidP="00FE4FAE">
            <w:pPr>
              <w:pStyle w:val="modref"/>
              <w:shd w:val="clear" w:color="auto" w:fill="FFFFFF"/>
              <w:spacing w:before="0" w:beforeAutospacing="0" w:after="0" w:afterAutospacing="0"/>
              <w:rPr>
                <w:b/>
                <w:bCs/>
                <w:sz w:val="20"/>
                <w:szCs w:val="20"/>
              </w:rPr>
            </w:pPr>
            <w:hyperlink r:id="rId18" w:tooltip="32017R2402" w:history="1">
              <w:r w:rsidRPr="0077698B">
                <w:rPr>
                  <w:rStyle w:val="Hyperlink"/>
                  <w:b/>
                  <w:bCs/>
                  <w:color w:val="auto"/>
                  <w:sz w:val="20"/>
                  <w:szCs w:val="20"/>
                  <w:u w:val="none"/>
                </w:rPr>
                <w:t>▼B</w:t>
              </w:r>
            </w:hyperlink>
          </w:p>
          <w:p w14:paraId="608F6771" w14:textId="10AD9142" w:rsidR="00FE4FAE" w:rsidRPr="0077698B" w:rsidRDefault="00FE4FAE" w:rsidP="00FE4FAE">
            <w:pPr>
              <w:shd w:val="clear" w:color="auto" w:fill="FFFFFF"/>
              <w:rPr>
                <w:sz w:val="20"/>
                <w:szCs w:val="20"/>
                <w:lang w:val="en-US"/>
              </w:rPr>
            </w:pPr>
            <w:r w:rsidRPr="0077698B">
              <w:rPr>
                <w:rStyle w:val="no-parag"/>
                <w:sz w:val="20"/>
                <w:szCs w:val="20"/>
                <w:lang w:val="en-US"/>
              </w:rPr>
              <w:t xml:space="preserve">(2) </w:t>
            </w:r>
            <w:r w:rsidRPr="0077698B">
              <w:rPr>
                <w:sz w:val="20"/>
                <w:szCs w:val="20"/>
                <w:lang w:val="en-US"/>
              </w:rPr>
              <w:t xml:space="preserve">Prin </w:t>
            </w:r>
            <w:proofErr w:type="spellStart"/>
            <w:r w:rsidRPr="0077698B">
              <w:rPr>
                <w:sz w:val="20"/>
                <w:szCs w:val="20"/>
                <w:lang w:val="en-US"/>
              </w:rPr>
              <w:t>derogare</w:t>
            </w:r>
            <w:proofErr w:type="spellEnd"/>
            <w:r w:rsidRPr="0077698B">
              <w:rPr>
                <w:sz w:val="20"/>
                <w:szCs w:val="20"/>
                <w:lang w:val="en-US"/>
              </w:rPr>
              <w:t xml:space="preserve"> de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tranzacțiile</w:t>
            </w:r>
            <w:proofErr w:type="spellEnd"/>
            <w:r w:rsidRPr="0077698B">
              <w:rPr>
                <w:sz w:val="20"/>
                <w:szCs w:val="20"/>
                <w:lang w:val="en-US"/>
              </w:rPr>
              <w:t xml:space="preserve"> ABCP </w:t>
            </w:r>
            <w:proofErr w:type="spellStart"/>
            <w:r w:rsidRPr="0077698B">
              <w:rPr>
                <w:sz w:val="20"/>
                <w:szCs w:val="20"/>
                <w:lang w:val="en-US"/>
              </w:rPr>
              <w:t>sprijinite</w:t>
            </w:r>
            <w:proofErr w:type="spellEnd"/>
            <w:r w:rsidRPr="0077698B">
              <w:rPr>
                <w:sz w:val="20"/>
                <w:szCs w:val="20"/>
                <w:lang w:val="en-US"/>
              </w:rPr>
              <w:t xml:space="preserve"> integral, </w:t>
            </w:r>
            <w:proofErr w:type="spellStart"/>
            <w:r w:rsidRPr="0077698B">
              <w:rPr>
                <w:sz w:val="20"/>
                <w:szCs w:val="20"/>
                <w:lang w:val="en-US"/>
              </w:rPr>
              <w:t>cerința</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(a)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sponsorului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cazuri</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verifică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care nu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instituție</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firmă</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acordă</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creditele</w:t>
            </w:r>
            <w:proofErr w:type="spellEnd"/>
            <w:r w:rsidRPr="0077698B">
              <w:rPr>
                <w:sz w:val="20"/>
                <w:szCs w:val="20"/>
                <w:lang w:val="en-US"/>
              </w:rPr>
              <w:t xml:space="preserve"> care </w:t>
            </w:r>
            <w:proofErr w:type="spellStart"/>
            <w:r w:rsidRPr="0077698B">
              <w:rPr>
                <w:sz w:val="20"/>
                <w:szCs w:val="20"/>
                <w:lang w:val="en-US"/>
              </w:rPr>
              <w:t>determină</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bine definite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de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reînnoire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finanțare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respective,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dispune</w:t>
            </w:r>
            <w:proofErr w:type="spellEnd"/>
            <w:r w:rsidRPr="0077698B">
              <w:rPr>
                <w:sz w:val="20"/>
                <w:szCs w:val="20"/>
                <w:lang w:val="en-US"/>
              </w:rPr>
              <w:t xml:space="preserve"> de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criteriilor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proceselor</w:t>
            </w:r>
            <w:proofErr w:type="spellEnd"/>
            <w:r w:rsidRPr="0077698B">
              <w:rPr>
                <w:sz w:val="20"/>
                <w:szCs w:val="20"/>
                <w:lang w:val="en-US"/>
              </w:rPr>
              <w:t xml:space="preserve"> respective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9 </w:t>
            </w:r>
            <w:proofErr w:type="spellStart"/>
            <w:r w:rsidRPr="0077698B">
              <w:rPr>
                <w:sz w:val="20"/>
                <w:szCs w:val="20"/>
                <w:lang w:val="en-US"/>
              </w:rPr>
              <w:t>alineatul</w:t>
            </w:r>
            <w:proofErr w:type="spellEnd"/>
            <w:r w:rsidRPr="0077698B">
              <w:rPr>
                <w:sz w:val="20"/>
                <w:szCs w:val="20"/>
                <w:lang w:val="en-US"/>
              </w:rPr>
              <w:t xml:space="preserve"> (1).</w:t>
            </w:r>
          </w:p>
          <w:p w14:paraId="69C0BE95" w14:textId="7A5545F1" w:rsidR="00FE4FAE" w:rsidRPr="0077698B" w:rsidRDefault="00FE4FAE" w:rsidP="00FE4FAE">
            <w:pPr>
              <w:shd w:val="clear" w:color="auto" w:fill="FFFFFF"/>
              <w:rPr>
                <w:sz w:val="20"/>
                <w:szCs w:val="20"/>
                <w:lang w:val="en-US"/>
              </w:rPr>
            </w:pPr>
            <w:r w:rsidRPr="0077698B">
              <w:rPr>
                <w:rStyle w:val="no-parag"/>
                <w:sz w:val="20"/>
                <w:szCs w:val="20"/>
                <w:lang w:val="en-US"/>
              </w:rPr>
              <w:t xml:space="preserve">(3) </w:t>
            </w:r>
            <w:proofErr w:type="spellStart"/>
            <w:r w:rsidRPr="0077698B">
              <w:rPr>
                <w:sz w:val="20"/>
                <w:szCs w:val="20"/>
                <w:lang w:val="en-US"/>
              </w:rPr>
              <w:t>Înainte</w:t>
            </w:r>
            <w:proofErr w:type="spellEnd"/>
            <w:r w:rsidRPr="0077698B">
              <w:rPr>
                <w:sz w:val="20"/>
                <w:szCs w:val="20"/>
                <w:lang w:val="en-US"/>
              </w:rPr>
              <w:t xml:space="preserve"> de a </w:t>
            </w:r>
            <w:proofErr w:type="spellStart"/>
            <w:r w:rsidRPr="0077698B">
              <w:rPr>
                <w:sz w:val="20"/>
                <w:szCs w:val="20"/>
                <w:lang w:val="en-US"/>
              </w:rPr>
              <w:t>deține</w:t>
            </w:r>
            <w:proofErr w:type="spellEnd"/>
            <w:r w:rsidRPr="0077698B">
              <w:rPr>
                <w:sz w:val="20"/>
                <w:szCs w:val="20"/>
                <w:lang w:val="en-US"/>
              </w:rPr>
              <w:t xml:space="preserve"> o </w:t>
            </w:r>
            <w:proofErr w:type="spellStart"/>
            <w:r w:rsidRPr="0077698B">
              <w:rPr>
                <w:sz w:val="20"/>
                <w:szCs w:val="20"/>
                <w:lang w:val="en-US"/>
              </w:rPr>
              <w:t>poziție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 xml:space="preserve">, </w:t>
            </w:r>
            <w:proofErr w:type="spellStart"/>
            <w:r w:rsidRPr="0077698B">
              <w:rPr>
                <w:sz w:val="20"/>
                <w:szCs w:val="20"/>
                <w:lang w:val="en-US"/>
              </w:rPr>
              <w:t>alții</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efectuează</w:t>
            </w:r>
            <w:proofErr w:type="spellEnd"/>
            <w:r w:rsidRPr="0077698B">
              <w:rPr>
                <w:sz w:val="20"/>
                <w:szCs w:val="20"/>
                <w:lang w:val="en-US"/>
              </w:rPr>
              <w:t xml:space="preserve"> o </w:t>
            </w:r>
            <w:proofErr w:type="spellStart"/>
            <w:r w:rsidRPr="0077698B">
              <w:rPr>
                <w:sz w:val="20"/>
                <w:szCs w:val="20"/>
                <w:lang w:val="en-US"/>
              </w:rPr>
              <w:t>evaluare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obligației</w:t>
            </w:r>
            <w:proofErr w:type="spellEnd"/>
            <w:r w:rsidRPr="0077698B">
              <w:rPr>
                <w:sz w:val="20"/>
                <w:szCs w:val="20"/>
                <w:lang w:val="en-US"/>
              </w:rPr>
              <w:t xml:space="preserve"> lor de </w:t>
            </w:r>
            <w:proofErr w:type="spellStart"/>
            <w:r w:rsidRPr="0077698B">
              <w:rPr>
                <w:sz w:val="20"/>
                <w:szCs w:val="20"/>
                <w:lang w:val="en-US"/>
              </w:rPr>
              <w:t>diligență</w:t>
            </w:r>
            <w:proofErr w:type="spellEnd"/>
            <w:r w:rsidRPr="0077698B">
              <w:rPr>
                <w:sz w:val="20"/>
                <w:szCs w:val="20"/>
                <w:lang w:val="en-US"/>
              </w:rPr>
              <w:t xml:space="preserve"> care le </w:t>
            </w:r>
            <w:proofErr w:type="spellStart"/>
            <w:r w:rsidRPr="0077698B">
              <w:rPr>
                <w:sz w:val="20"/>
                <w:szCs w:val="20"/>
                <w:lang w:val="en-US"/>
              </w:rPr>
              <w:t>permite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estimeze</w:t>
            </w:r>
            <w:proofErr w:type="spellEnd"/>
            <w:r w:rsidRPr="0077698B">
              <w:rPr>
                <w:sz w:val="20"/>
                <w:szCs w:val="20"/>
                <w:lang w:val="en-US"/>
              </w:rPr>
              <w:t xml:space="preserve"> </w:t>
            </w:r>
            <w:proofErr w:type="spellStart"/>
            <w:r w:rsidRPr="0077698B">
              <w:rPr>
                <w:sz w:val="20"/>
                <w:szCs w:val="20"/>
                <w:lang w:val="en-US"/>
              </w:rPr>
              <w:t>riscurile</w:t>
            </w:r>
            <w:proofErr w:type="spellEnd"/>
            <w:r w:rsidRPr="0077698B">
              <w:rPr>
                <w:sz w:val="20"/>
                <w:szCs w:val="20"/>
                <w:lang w:val="en-US"/>
              </w:rPr>
              <w:t xml:space="preserve"> implicate.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evaluare</w:t>
            </w:r>
            <w:proofErr w:type="spellEnd"/>
            <w:r w:rsidRPr="0077698B">
              <w:rPr>
                <w:sz w:val="20"/>
                <w:szCs w:val="20"/>
                <w:lang w:val="en-US"/>
              </w:rPr>
              <w:t xml:space="preserve"> are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elementele</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4B7846C2" w14:textId="7A0452A0" w:rsidR="00FE4FAE" w:rsidRPr="0077698B" w:rsidRDefault="00FE4FAE" w:rsidP="00FE4FAE">
            <w:pPr>
              <w:shd w:val="clear" w:color="auto" w:fill="FFFFFF"/>
              <w:jc w:val="both"/>
              <w:rPr>
                <w:sz w:val="20"/>
                <w:szCs w:val="20"/>
                <w:lang w:val="en-US"/>
              </w:rPr>
            </w:pPr>
            <w:r w:rsidRPr="0077698B">
              <w:rPr>
                <w:sz w:val="20"/>
                <w:szCs w:val="20"/>
                <w:lang w:val="en-US"/>
              </w:rPr>
              <w:t xml:space="preserve">(a) </w:t>
            </w:r>
            <w:proofErr w:type="spellStart"/>
            <w:r w:rsidRPr="0077698B">
              <w:rPr>
                <w:sz w:val="20"/>
                <w:szCs w:val="20"/>
                <w:lang w:val="en-US"/>
              </w:rPr>
              <w:t>caracteristicile</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ale </w:t>
            </w:r>
            <w:proofErr w:type="spellStart"/>
            <w:r w:rsidRPr="0077698B">
              <w:rPr>
                <w:sz w:val="20"/>
                <w:szCs w:val="20"/>
                <w:lang w:val="en-US"/>
              </w:rPr>
              <w:t>fiecărei</w:t>
            </w:r>
            <w:proofErr w:type="spellEnd"/>
            <w:r w:rsidRPr="0077698B">
              <w:rPr>
                <w:sz w:val="20"/>
                <w:szCs w:val="20"/>
                <w:lang w:val="en-US"/>
              </w:rPr>
              <w:t xml:space="preserve"> </w:t>
            </w:r>
            <w:proofErr w:type="spellStart"/>
            <w:r w:rsidRPr="0077698B">
              <w:rPr>
                <w:sz w:val="20"/>
                <w:szCs w:val="20"/>
                <w:lang w:val="en-US"/>
              </w:rPr>
              <w:t>poziții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ale </w:t>
            </w:r>
            <w:proofErr w:type="spellStart"/>
            <w:r w:rsidRPr="0077698B">
              <w:rPr>
                <w:sz w:val="20"/>
                <w:szCs w:val="20"/>
                <w:lang w:val="en-US"/>
              </w:rPr>
              <w:t>expunerilor-suport</w:t>
            </w:r>
            <w:proofErr w:type="spellEnd"/>
            <w:r w:rsidRPr="0077698B">
              <w:rPr>
                <w:sz w:val="20"/>
                <w:szCs w:val="20"/>
                <w:lang w:val="en-US"/>
              </w:rPr>
              <w:t>;</w:t>
            </w:r>
          </w:p>
          <w:p w14:paraId="7A4D5D86" w14:textId="26643F64" w:rsidR="00FE4FAE" w:rsidRPr="0077698B" w:rsidRDefault="00FE4FAE" w:rsidP="00FE4FAE">
            <w:pPr>
              <w:shd w:val="clear" w:color="auto" w:fill="FFFFFF"/>
              <w:jc w:val="both"/>
              <w:rPr>
                <w:sz w:val="20"/>
                <w:szCs w:val="20"/>
                <w:lang w:val="en-US"/>
              </w:rPr>
            </w:pPr>
            <w:r w:rsidRPr="0077698B">
              <w:rPr>
                <w:sz w:val="20"/>
                <w:szCs w:val="20"/>
                <w:lang w:val="en-US"/>
              </w:rPr>
              <w:t xml:space="preserve">(b)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caracteristicile</w:t>
            </w:r>
            <w:proofErr w:type="spellEnd"/>
            <w:r w:rsidRPr="0077698B">
              <w:rPr>
                <w:sz w:val="20"/>
                <w:szCs w:val="20"/>
                <w:lang w:val="en-US"/>
              </w:rPr>
              <w:t xml:space="preserve"> </w:t>
            </w:r>
            <w:proofErr w:type="spellStart"/>
            <w:r w:rsidRPr="0077698B">
              <w:rPr>
                <w:sz w:val="20"/>
                <w:szCs w:val="20"/>
                <w:lang w:val="en-US"/>
              </w:rPr>
              <w:t>structurale</w:t>
            </w:r>
            <w:proofErr w:type="spellEnd"/>
            <w:r w:rsidRPr="0077698B">
              <w:rPr>
                <w:sz w:val="20"/>
                <w:szCs w:val="20"/>
                <w:lang w:val="en-US"/>
              </w:rPr>
              <w:t xml:space="preserve"> ale </w:t>
            </w:r>
            <w:proofErr w:type="spellStart"/>
            <w:r w:rsidRPr="0077698B">
              <w:rPr>
                <w:sz w:val="20"/>
                <w:szCs w:val="20"/>
                <w:lang w:val="en-US"/>
              </w:rPr>
              <w:t>securitizării</w:t>
            </w:r>
            <w:proofErr w:type="spellEnd"/>
            <w:r w:rsidRPr="0077698B">
              <w:rPr>
                <w:sz w:val="20"/>
                <w:szCs w:val="20"/>
                <w:lang w:val="en-US"/>
              </w:rPr>
              <w:t xml:space="preserve"> care pot </w:t>
            </w:r>
            <w:proofErr w:type="spellStart"/>
            <w:r w:rsidRPr="0077698B">
              <w:rPr>
                <w:sz w:val="20"/>
                <w:szCs w:val="20"/>
                <w:lang w:val="en-US"/>
              </w:rPr>
              <w:t>avea</w:t>
            </w:r>
            <w:proofErr w:type="spellEnd"/>
            <w:r w:rsidRPr="0077698B">
              <w:rPr>
                <w:sz w:val="20"/>
                <w:szCs w:val="20"/>
                <w:lang w:val="en-US"/>
              </w:rPr>
              <w:t xml:space="preserve"> un impact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performanței</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prioritățile</w:t>
            </w:r>
            <w:proofErr w:type="spellEnd"/>
            <w:r w:rsidRPr="0077698B">
              <w:rPr>
                <w:sz w:val="20"/>
                <w:szCs w:val="20"/>
                <w:lang w:val="en-US"/>
              </w:rPr>
              <w:t xml:space="preserve"> </w:t>
            </w:r>
            <w:proofErr w:type="spellStart"/>
            <w:r w:rsidRPr="0077698B">
              <w:rPr>
                <w:sz w:val="20"/>
                <w:szCs w:val="20"/>
                <w:lang w:val="en-US"/>
              </w:rPr>
              <w:t>contractuale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materie</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ordinea</w:t>
            </w:r>
            <w:proofErr w:type="spellEnd"/>
            <w:r w:rsidRPr="0077698B">
              <w:rPr>
                <w:sz w:val="20"/>
                <w:szCs w:val="20"/>
                <w:lang w:val="en-US"/>
              </w:rPr>
              <w:t xml:space="preserve"> de </w:t>
            </w:r>
            <w:proofErr w:type="spellStart"/>
            <w:r w:rsidRPr="0077698B">
              <w:rPr>
                <w:sz w:val="20"/>
                <w:szCs w:val="20"/>
                <w:lang w:val="en-US"/>
              </w:rPr>
              <w:t>prioritate</w:t>
            </w:r>
            <w:proofErr w:type="spellEnd"/>
            <w:r w:rsidRPr="0077698B">
              <w:rPr>
                <w:sz w:val="20"/>
                <w:szCs w:val="20"/>
                <w:lang w:val="en-US"/>
              </w:rPr>
              <w:t xml:space="preserve"> a </w:t>
            </w:r>
            <w:proofErr w:type="spellStart"/>
            <w:r w:rsidRPr="0077698B">
              <w:rPr>
                <w:sz w:val="20"/>
                <w:szCs w:val="20"/>
                <w:lang w:val="en-US"/>
              </w:rPr>
              <w:t>factorilor</w:t>
            </w:r>
            <w:proofErr w:type="spellEnd"/>
            <w:r w:rsidRPr="0077698B">
              <w:rPr>
                <w:sz w:val="20"/>
                <w:szCs w:val="20"/>
                <w:lang w:val="en-US"/>
              </w:rPr>
              <w:t xml:space="preserve"> de </w:t>
            </w:r>
            <w:proofErr w:type="spellStart"/>
            <w:r w:rsidRPr="0077698B">
              <w:rPr>
                <w:sz w:val="20"/>
                <w:szCs w:val="20"/>
                <w:lang w:val="en-US"/>
              </w:rPr>
              <w:t>declanșare</w:t>
            </w:r>
            <w:proofErr w:type="spellEnd"/>
            <w:r w:rsidRPr="0077698B">
              <w:rPr>
                <w:sz w:val="20"/>
                <w:szCs w:val="20"/>
                <w:lang w:val="en-US"/>
              </w:rPr>
              <w:t xml:space="preserve"> </w:t>
            </w:r>
            <w:proofErr w:type="spellStart"/>
            <w:r w:rsidRPr="0077698B">
              <w:rPr>
                <w:sz w:val="20"/>
                <w:szCs w:val="20"/>
                <w:lang w:val="en-US"/>
              </w:rPr>
              <w:t>legați</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w:t>
            </w:r>
            <w:proofErr w:type="spellStart"/>
            <w:r w:rsidRPr="0077698B">
              <w:rPr>
                <w:sz w:val="20"/>
                <w:szCs w:val="20"/>
                <w:lang w:val="en-US"/>
              </w:rPr>
              <w:t>îmbunătățirile</w:t>
            </w:r>
            <w:proofErr w:type="spellEnd"/>
            <w:r w:rsidRPr="0077698B">
              <w:rPr>
                <w:sz w:val="20"/>
                <w:szCs w:val="20"/>
                <w:lang w:val="en-US"/>
              </w:rPr>
              <w:t xml:space="preserve"> </w:t>
            </w:r>
            <w:proofErr w:type="spellStart"/>
            <w:r w:rsidRPr="0077698B">
              <w:rPr>
                <w:sz w:val="20"/>
                <w:szCs w:val="20"/>
                <w:lang w:val="en-US"/>
              </w:rPr>
              <w:t>calității</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creșterea</w:t>
            </w:r>
            <w:proofErr w:type="spellEnd"/>
            <w:r w:rsidRPr="0077698B">
              <w:rPr>
                <w:sz w:val="20"/>
                <w:szCs w:val="20"/>
                <w:lang w:val="en-US"/>
              </w:rPr>
              <w:t xml:space="preserve"> </w:t>
            </w:r>
            <w:proofErr w:type="spellStart"/>
            <w:r w:rsidRPr="0077698B">
              <w:rPr>
                <w:sz w:val="20"/>
                <w:szCs w:val="20"/>
                <w:lang w:val="en-US"/>
              </w:rPr>
              <w:t>lichidității</w:t>
            </w:r>
            <w:proofErr w:type="spellEnd"/>
            <w:r w:rsidRPr="0077698B">
              <w:rPr>
                <w:sz w:val="20"/>
                <w:szCs w:val="20"/>
                <w:lang w:val="en-US"/>
              </w:rPr>
              <w:t xml:space="preserve">, </w:t>
            </w:r>
            <w:proofErr w:type="spellStart"/>
            <w:r w:rsidRPr="0077698B">
              <w:rPr>
                <w:sz w:val="20"/>
                <w:szCs w:val="20"/>
                <w:lang w:val="en-US"/>
              </w:rPr>
              <w:t>factorii</w:t>
            </w:r>
            <w:proofErr w:type="spellEnd"/>
            <w:r w:rsidRPr="0077698B">
              <w:rPr>
                <w:sz w:val="20"/>
                <w:szCs w:val="20"/>
                <w:lang w:val="en-US"/>
              </w:rPr>
              <w:t xml:space="preserve"> de </w:t>
            </w:r>
            <w:proofErr w:type="spellStart"/>
            <w:r w:rsidRPr="0077698B">
              <w:rPr>
                <w:sz w:val="20"/>
                <w:szCs w:val="20"/>
                <w:lang w:val="en-US"/>
              </w:rPr>
              <w:t>declanșare</w:t>
            </w:r>
            <w:proofErr w:type="spellEnd"/>
            <w:r w:rsidRPr="0077698B">
              <w:rPr>
                <w:sz w:val="20"/>
                <w:szCs w:val="20"/>
                <w:lang w:val="en-US"/>
              </w:rPr>
              <w:t xml:space="preserve"> </w:t>
            </w:r>
            <w:proofErr w:type="spellStart"/>
            <w:r w:rsidRPr="0077698B">
              <w:rPr>
                <w:sz w:val="20"/>
                <w:szCs w:val="20"/>
                <w:lang w:val="en-US"/>
              </w:rPr>
              <w:t>legați</w:t>
            </w:r>
            <w:proofErr w:type="spellEnd"/>
            <w:r w:rsidRPr="0077698B">
              <w:rPr>
                <w:sz w:val="20"/>
                <w:szCs w:val="20"/>
                <w:lang w:val="en-US"/>
              </w:rPr>
              <w:t xml:space="preserve"> de </w:t>
            </w:r>
            <w:proofErr w:type="spellStart"/>
            <w:r w:rsidRPr="0077698B">
              <w:rPr>
                <w:sz w:val="20"/>
                <w:szCs w:val="20"/>
                <w:lang w:val="en-US"/>
              </w:rPr>
              <w:t>valoarea</w:t>
            </w:r>
            <w:proofErr w:type="spellEnd"/>
            <w:r w:rsidRPr="0077698B">
              <w:rPr>
                <w:sz w:val="20"/>
                <w:szCs w:val="20"/>
                <w:lang w:val="en-US"/>
              </w:rPr>
              <w:t xml:space="preserve"> de </w:t>
            </w:r>
            <w:proofErr w:type="spellStart"/>
            <w:r w:rsidRPr="0077698B">
              <w:rPr>
                <w:sz w:val="20"/>
                <w:szCs w:val="20"/>
                <w:lang w:val="en-US"/>
              </w:rPr>
              <w:t>piață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definițiile</w:t>
            </w:r>
            <w:proofErr w:type="spellEnd"/>
            <w:r w:rsidRPr="0077698B">
              <w:rPr>
                <w:sz w:val="20"/>
                <w:szCs w:val="20"/>
                <w:lang w:val="en-US"/>
              </w:rPr>
              <w:t xml:space="preserve"> </w:t>
            </w:r>
            <w:proofErr w:type="spellStart"/>
            <w:r w:rsidRPr="0077698B">
              <w:rPr>
                <w:sz w:val="20"/>
                <w:szCs w:val="20"/>
                <w:lang w:val="en-US"/>
              </w:rPr>
              <w:t>stării</w:t>
            </w:r>
            <w:proofErr w:type="spellEnd"/>
            <w:r w:rsidRPr="0077698B">
              <w:rPr>
                <w:sz w:val="20"/>
                <w:szCs w:val="20"/>
                <w:lang w:val="en-US"/>
              </w:rPr>
              <w:t xml:space="preserve"> de </w:t>
            </w:r>
            <w:proofErr w:type="spellStart"/>
            <w:r w:rsidRPr="0077698B">
              <w:rPr>
                <w:sz w:val="20"/>
                <w:szCs w:val="20"/>
                <w:lang w:val="en-US"/>
              </w:rPr>
              <w:t>nerambursare</w:t>
            </w:r>
            <w:proofErr w:type="spellEnd"/>
            <w:r w:rsidRPr="0077698B">
              <w:rPr>
                <w:sz w:val="20"/>
                <w:szCs w:val="20"/>
                <w:lang w:val="en-US"/>
              </w:rPr>
              <w:t xml:space="preserve"> </w:t>
            </w:r>
            <w:proofErr w:type="spellStart"/>
            <w:r w:rsidRPr="0077698B">
              <w:rPr>
                <w:sz w:val="20"/>
                <w:szCs w:val="20"/>
                <w:lang w:val="en-US"/>
              </w:rPr>
              <w:t>specifice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p w14:paraId="66CB7643" w14:textId="7FAE7F56" w:rsidR="00FE4FAE" w:rsidRPr="0077698B" w:rsidRDefault="00FE4FAE" w:rsidP="00FE4FAE">
            <w:pPr>
              <w:shd w:val="clear" w:color="auto" w:fill="FFFFFF"/>
              <w:jc w:val="both"/>
              <w:rPr>
                <w:sz w:val="20"/>
                <w:szCs w:val="20"/>
                <w:lang w:val="en-US"/>
              </w:rPr>
            </w:pPr>
            <w:r w:rsidRPr="0077698B">
              <w:rPr>
                <w:sz w:val="20"/>
                <w:szCs w:val="20"/>
                <w:lang w:val="en-US"/>
              </w:rPr>
              <w:t xml:space="preserve">(c)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notificată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calitate</w:t>
            </w:r>
            <w:proofErr w:type="spellEnd"/>
            <w:r w:rsidRPr="0077698B">
              <w:rPr>
                <w:sz w:val="20"/>
                <w:szCs w:val="20"/>
                <w:lang w:val="en-US"/>
              </w:rPr>
              <w:t xml:space="preserve"> de STS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 xml:space="preserve"> se pot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adecvat</w:t>
            </w:r>
            <w:proofErr w:type="spellEnd"/>
            <w:r w:rsidRPr="0077698B">
              <w:rPr>
                <w:sz w:val="20"/>
                <w:szCs w:val="20"/>
                <w:lang w:val="en-US"/>
              </w:rPr>
              <w:t xml:space="preserve"> pe </w:t>
            </w:r>
            <w:proofErr w:type="spellStart"/>
            <w:r w:rsidRPr="0077698B">
              <w:rPr>
                <w:sz w:val="20"/>
                <w:szCs w:val="20"/>
                <w:lang w:val="en-US"/>
              </w:rPr>
              <w:t>notificarea</w:t>
            </w:r>
            <w:proofErr w:type="spellEnd"/>
            <w:r w:rsidRPr="0077698B">
              <w:rPr>
                <w:sz w:val="20"/>
                <w:szCs w:val="20"/>
                <w:lang w:val="en-US"/>
              </w:rPr>
              <w:t xml:space="preserve"> STS </w:t>
            </w:r>
            <w:proofErr w:type="spellStart"/>
            <w:r w:rsidRPr="0077698B">
              <w:rPr>
                <w:sz w:val="20"/>
                <w:szCs w:val="20"/>
                <w:lang w:val="en-US"/>
              </w:rPr>
              <w:t>efectuată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pe </w:t>
            </w:r>
            <w:proofErr w:type="spellStart"/>
            <w:r w:rsidRPr="0077698B">
              <w:rPr>
                <w:sz w:val="20"/>
                <w:szCs w:val="20"/>
                <w:lang w:val="en-US"/>
              </w:rPr>
              <w:t>informațiile</w:t>
            </w:r>
            <w:proofErr w:type="spellEnd"/>
            <w:r w:rsidRPr="0077698B">
              <w:rPr>
                <w:sz w:val="20"/>
                <w:szCs w:val="20"/>
                <w:lang w:val="en-US"/>
              </w:rPr>
              <w:t xml:space="preserve"> divulgate de </w:t>
            </w:r>
            <w:proofErr w:type="spellStart"/>
            <w:r w:rsidRPr="0077698B">
              <w:rPr>
                <w:sz w:val="20"/>
                <w:szCs w:val="20"/>
                <w:lang w:val="en-US"/>
              </w:rPr>
              <w:t>inițiator</w:t>
            </w:r>
            <w:proofErr w:type="spellEnd"/>
            <w:r w:rsidRPr="0077698B">
              <w:rPr>
                <w:sz w:val="20"/>
                <w:szCs w:val="20"/>
                <w:lang w:val="en-US"/>
              </w:rPr>
              <w:t xml:space="preserve">, de sponsor </w:t>
            </w:r>
            <w:proofErr w:type="spellStart"/>
            <w:r w:rsidRPr="0077698B">
              <w:rPr>
                <w:sz w:val="20"/>
                <w:szCs w:val="20"/>
                <w:lang w:val="en-US"/>
              </w:rPr>
              <w:t>și</w:t>
            </w:r>
            <w:proofErr w:type="spellEnd"/>
            <w:r w:rsidRPr="0077698B">
              <w:rPr>
                <w:sz w:val="20"/>
                <w:szCs w:val="20"/>
                <w:lang w:val="en-US"/>
              </w:rPr>
              <w:t xml:space="preserve"> de SSPE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STS, </w:t>
            </w:r>
            <w:proofErr w:type="spellStart"/>
            <w:r w:rsidRPr="0077698B">
              <w:rPr>
                <w:sz w:val="20"/>
                <w:szCs w:val="20"/>
                <w:lang w:val="en-US"/>
              </w:rPr>
              <w:t>fără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bazeze</w:t>
            </w:r>
            <w:proofErr w:type="spellEnd"/>
            <w:r w:rsidRPr="0077698B">
              <w:rPr>
                <w:sz w:val="20"/>
                <w:szCs w:val="20"/>
                <w:lang w:val="en-US"/>
              </w:rPr>
              <w:t xml:space="preserve"> </w:t>
            </w:r>
            <w:proofErr w:type="spellStart"/>
            <w:r w:rsidRPr="0077698B">
              <w:rPr>
                <w:sz w:val="20"/>
                <w:szCs w:val="20"/>
                <w:lang w:val="en-US"/>
              </w:rPr>
              <w:t>însă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exclusiv</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automat pe </w:t>
            </w:r>
            <w:proofErr w:type="spellStart"/>
            <w:r w:rsidRPr="0077698B">
              <w:rPr>
                <w:sz w:val="20"/>
                <w:szCs w:val="20"/>
                <w:lang w:val="en-US"/>
              </w:rPr>
              <w:t>notificarea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respective.</w:t>
            </w:r>
          </w:p>
          <w:p w14:paraId="2684C301" w14:textId="77777777" w:rsidR="00FE4FAE" w:rsidRPr="0077698B" w:rsidRDefault="00FE4FAE" w:rsidP="00FE4FAE">
            <w:pPr>
              <w:pStyle w:val="norm"/>
              <w:shd w:val="clear" w:color="auto" w:fill="FFFFFF"/>
              <w:spacing w:before="0" w:beforeAutospacing="0" w:after="0" w:afterAutospacing="0"/>
              <w:jc w:val="both"/>
              <w:rPr>
                <w:sz w:val="20"/>
                <w:szCs w:val="20"/>
              </w:rPr>
            </w:pPr>
            <w:r w:rsidRPr="0077698B">
              <w:rPr>
                <w:sz w:val="20"/>
                <w:szCs w:val="20"/>
              </w:rPr>
              <w:lastRenderedPageBreak/>
              <w:t>În pofida literelor (a) și (b) din primul paragraf, în cazul unui program ABCP sprijinit integral, investitorii instituționali în titlurile pe termen scurt emise în cadrul programului ABCP respectiv iau în considerare caracteristicile programului ABCP și sprijinul integral pentru asigurarea lichidității.</w:t>
            </w:r>
          </w:p>
          <w:p w14:paraId="1AC585CA" w14:textId="1E2FF8E6" w:rsidR="00FE4FAE" w:rsidRPr="0077698B" w:rsidRDefault="00FE4FAE" w:rsidP="00FE4FAE">
            <w:pPr>
              <w:shd w:val="clear" w:color="auto" w:fill="FFFFFF"/>
              <w:rPr>
                <w:sz w:val="20"/>
                <w:szCs w:val="20"/>
                <w:lang w:val="en-US"/>
              </w:rPr>
            </w:pPr>
            <w:r w:rsidRPr="0077698B">
              <w:rPr>
                <w:rStyle w:val="no-parag"/>
                <w:sz w:val="20"/>
                <w:szCs w:val="20"/>
                <w:lang w:val="en-US"/>
              </w:rPr>
              <w:t xml:space="preserve">(4)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 xml:space="preserve">, </w:t>
            </w:r>
            <w:proofErr w:type="spellStart"/>
            <w:r w:rsidRPr="0077698B">
              <w:rPr>
                <w:sz w:val="20"/>
                <w:szCs w:val="20"/>
                <w:lang w:val="en-US"/>
              </w:rPr>
              <w:t>alții</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care </w:t>
            </w:r>
            <w:proofErr w:type="spellStart"/>
            <w:r w:rsidRPr="0077698B">
              <w:rPr>
                <w:sz w:val="20"/>
                <w:szCs w:val="20"/>
                <w:lang w:val="en-US"/>
              </w:rPr>
              <w:t>dețin</w:t>
            </w:r>
            <w:proofErr w:type="spellEnd"/>
            <w:r w:rsidRPr="0077698B">
              <w:rPr>
                <w:sz w:val="20"/>
                <w:szCs w:val="20"/>
                <w:lang w:val="en-US"/>
              </w:rPr>
              <w:t xml:space="preserve"> o </w:t>
            </w:r>
            <w:proofErr w:type="spellStart"/>
            <w:r w:rsidRPr="0077698B">
              <w:rPr>
                <w:sz w:val="20"/>
                <w:szCs w:val="20"/>
                <w:lang w:val="en-US"/>
              </w:rPr>
              <w:t>poziție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îndeplinesc</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w:t>
            </w:r>
          </w:p>
          <w:p w14:paraId="7280994F" w14:textId="306FAEF2" w:rsidR="00FE4FAE" w:rsidRPr="0077698B" w:rsidRDefault="00FE4FAE" w:rsidP="00FE4FAE">
            <w:pPr>
              <w:shd w:val="clear" w:color="auto" w:fill="FFFFFF"/>
              <w:jc w:val="both"/>
              <w:rPr>
                <w:sz w:val="20"/>
                <w:szCs w:val="20"/>
                <w:lang w:val="en-US"/>
              </w:rPr>
            </w:pPr>
            <w:r w:rsidRPr="0077698B">
              <w:rPr>
                <w:sz w:val="20"/>
                <w:szCs w:val="20"/>
                <w:lang w:val="en-US"/>
              </w:rPr>
              <w:t xml:space="preserve">(a) </w:t>
            </w:r>
            <w:proofErr w:type="spellStart"/>
            <w:r w:rsidRPr="0077698B">
              <w:rPr>
                <w:sz w:val="20"/>
                <w:szCs w:val="20"/>
                <w:lang w:val="en-US"/>
              </w:rPr>
              <w:t>instituie</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scrise</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 xml:space="preserve"> care sunt </w:t>
            </w:r>
            <w:proofErr w:type="spellStart"/>
            <w:r w:rsidRPr="0077698B">
              <w:rPr>
                <w:sz w:val="20"/>
                <w:szCs w:val="20"/>
                <w:lang w:val="en-US"/>
              </w:rPr>
              <w:t>proporționale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raport</w:t>
            </w:r>
            <w:proofErr w:type="spellEnd"/>
            <w:r w:rsidRPr="0077698B">
              <w:rPr>
                <w:sz w:val="20"/>
                <w:szCs w:val="20"/>
                <w:lang w:val="en-US"/>
              </w:rPr>
              <w:t xml:space="preserve"> cu </w:t>
            </w:r>
            <w:proofErr w:type="spellStart"/>
            <w:r w:rsidRPr="0077698B">
              <w:rPr>
                <w:sz w:val="20"/>
                <w:szCs w:val="20"/>
                <w:lang w:val="en-US"/>
              </w:rPr>
              <w:t>profilul</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al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raport</w:t>
            </w:r>
            <w:proofErr w:type="spellEnd"/>
            <w:r w:rsidRPr="0077698B">
              <w:rPr>
                <w:sz w:val="20"/>
                <w:szCs w:val="20"/>
                <w:lang w:val="en-US"/>
              </w:rPr>
              <w:t xml:space="preserve"> cu </w:t>
            </w:r>
            <w:proofErr w:type="spellStart"/>
            <w:r w:rsidRPr="0077698B">
              <w:rPr>
                <w:sz w:val="20"/>
                <w:szCs w:val="20"/>
                <w:lang w:val="en-US"/>
              </w:rPr>
              <w:t>tranzacțiile</w:t>
            </w:r>
            <w:proofErr w:type="spellEnd"/>
            <w:r w:rsidRPr="0077698B">
              <w:rPr>
                <w:sz w:val="20"/>
                <w:szCs w:val="20"/>
                <w:lang w:val="en-US"/>
              </w:rPr>
              <w:t xml:space="preserve"> lor din </w:t>
            </w:r>
            <w:proofErr w:type="spellStart"/>
            <w:r w:rsidRPr="0077698B">
              <w:rPr>
                <w:sz w:val="20"/>
                <w:szCs w:val="20"/>
                <w:lang w:val="en-US"/>
              </w:rPr>
              <w:t>portofoliul</w:t>
            </w:r>
            <w:proofErr w:type="spellEnd"/>
            <w:r w:rsidRPr="0077698B">
              <w:rPr>
                <w:sz w:val="20"/>
                <w:szCs w:val="20"/>
                <w:lang w:val="en-US"/>
              </w:rPr>
              <w:t xml:space="preserve"> de </w:t>
            </w:r>
            <w:proofErr w:type="spellStart"/>
            <w:r w:rsidRPr="0077698B">
              <w:rPr>
                <w:sz w:val="20"/>
                <w:szCs w:val="20"/>
                <w:lang w:val="en-US"/>
              </w:rPr>
              <w:t>tranzacționare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din afara </w:t>
            </w:r>
            <w:proofErr w:type="spellStart"/>
            <w:r w:rsidRPr="0077698B">
              <w:rPr>
                <w:sz w:val="20"/>
                <w:szCs w:val="20"/>
                <w:lang w:val="en-US"/>
              </w:rPr>
              <w:t>acestuia</w:t>
            </w:r>
            <w:proofErr w:type="spellEnd"/>
            <w:r w:rsidRPr="0077698B">
              <w:rPr>
                <w:sz w:val="20"/>
                <w:szCs w:val="20"/>
                <w:lang w:val="en-US"/>
              </w:rPr>
              <w:t xml:space="preserve">, cu </w:t>
            </w:r>
            <w:proofErr w:type="spellStart"/>
            <w:r w:rsidRPr="0077698B">
              <w:rPr>
                <w:sz w:val="20"/>
                <w:szCs w:val="20"/>
                <w:lang w:val="en-US"/>
              </w:rPr>
              <w:t>scopul</w:t>
            </w:r>
            <w:proofErr w:type="spellEnd"/>
            <w:r w:rsidRPr="0077698B">
              <w:rPr>
                <w:sz w:val="20"/>
                <w:szCs w:val="20"/>
                <w:lang w:val="en-US"/>
              </w:rPr>
              <w:t xml:space="preserve"> de a </w:t>
            </w:r>
            <w:proofErr w:type="spellStart"/>
            <w:r w:rsidRPr="0077698B">
              <w:rPr>
                <w:sz w:val="20"/>
                <w:szCs w:val="20"/>
                <w:lang w:val="en-US"/>
              </w:rPr>
              <w:t>monitoriza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permanență</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alineatelor</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(3),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performanța</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expunerilor-suport</w:t>
            </w:r>
            <w:proofErr w:type="spellEnd"/>
            <w:r w:rsidRPr="0077698B">
              <w:rPr>
                <w:sz w:val="20"/>
                <w:szCs w:val="20"/>
                <w:lang w:val="en-US"/>
              </w:rPr>
              <w:t>.</w:t>
            </w:r>
          </w:p>
          <w:p w14:paraId="4A866190" w14:textId="77777777" w:rsidR="00FE4FAE" w:rsidRPr="0077698B" w:rsidRDefault="00FE4FAE" w:rsidP="00FE4FAE">
            <w:pPr>
              <w:pStyle w:val="List1"/>
              <w:shd w:val="clear" w:color="auto" w:fill="FFFFFF"/>
              <w:spacing w:before="0" w:beforeAutospacing="0" w:after="0" w:afterAutospacing="0"/>
              <w:jc w:val="both"/>
              <w:rPr>
                <w:sz w:val="20"/>
                <w:szCs w:val="20"/>
              </w:rPr>
            </w:pPr>
            <w:r w:rsidRPr="0077698B">
              <w:rPr>
                <w:sz w:val="20"/>
                <w:szCs w:val="20"/>
              </w:rPr>
              <w:t>Acolo unde este relevant având în vedere securitizarea și expunerile-suport, aceste proceduri scrise includ monitorizarea tipului de expunere, a procentului de împrumuturi a căror scadență este depășită cu peste 30, 60 și 90 de zile, a ratelor de nerambursare, a ratelor de rambursare anticipată, a împrumuturilor cu garanția aflată în executare, a ratelor de recuperare, a răscumpărărilor, a modificărilor de împrumuturi, a perioadelor fără plăți, a tipului garanției reale și a ratei de ocupare a acesteia, a distribuției frecvenței scorurilor de credit sau a altor cuantificări ale bonității debitorilor la nivelul expunerilor-suport, a gradului de diversificare la nivel de sector și de arie geografică și a distribuției frecvenței raporturilor dintre împrumut și valoarea garanției reale (</w:t>
            </w:r>
            <w:proofErr w:type="spellStart"/>
            <w:r w:rsidRPr="0077698B">
              <w:rPr>
                <w:rStyle w:val="italics"/>
                <w:iCs/>
                <w:sz w:val="20"/>
                <w:szCs w:val="20"/>
              </w:rPr>
              <w:t>loan</w:t>
            </w:r>
            <w:proofErr w:type="spellEnd"/>
            <w:r w:rsidRPr="0077698B">
              <w:rPr>
                <w:rStyle w:val="italics"/>
                <w:iCs/>
                <w:sz w:val="20"/>
                <w:szCs w:val="20"/>
              </w:rPr>
              <w:t xml:space="preserve"> </w:t>
            </w:r>
            <w:proofErr w:type="spellStart"/>
            <w:r w:rsidRPr="0077698B">
              <w:rPr>
                <w:rStyle w:val="italics"/>
                <w:iCs/>
                <w:sz w:val="20"/>
                <w:szCs w:val="20"/>
              </w:rPr>
              <w:t>to</w:t>
            </w:r>
            <w:proofErr w:type="spellEnd"/>
            <w:r w:rsidRPr="0077698B">
              <w:rPr>
                <w:rStyle w:val="italics"/>
                <w:iCs/>
                <w:sz w:val="20"/>
                <w:szCs w:val="20"/>
              </w:rPr>
              <w:t xml:space="preserve"> </w:t>
            </w:r>
            <w:proofErr w:type="spellStart"/>
            <w:r w:rsidRPr="0077698B">
              <w:rPr>
                <w:rStyle w:val="italics"/>
                <w:iCs/>
                <w:sz w:val="20"/>
                <w:szCs w:val="20"/>
              </w:rPr>
              <w:t>value</w:t>
            </w:r>
            <w:proofErr w:type="spellEnd"/>
            <w:r w:rsidRPr="0077698B">
              <w:rPr>
                <w:sz w:val="20"/>
                <w:szCs w:val="20"/>
              </w:rPr>
              <w:t>), cu intervale ale căror mărimi permit efectuarea cu ușurință a unei analize de sensibilitate adecvate. Atunci când expunerile-suport sunt ele însele poziții din securitizare, astfel cum este permis în temeiul articolului 8, investitorii instituționali monitorizează, de asemenea, expunerile-suport ale pozițiilor respective;</w:t>
            </w:r>
          </w:p>
          <w:p w14:paraId="296F9B35" w14:textId="799568E4" w:rsidR="00FE4FAE" w:rsidRPr="0077698B" w:rsidRDefault="00FE4FAE" w:rsidP="00FE4FAE">
            <w:pPr>
              <w:shd w:val="clear" w:color="auto" w:fill="FFFFFF"/>
              <w:jc w:val="both"/>
              <w:rPr>
                <w:sz w:val="20"/>
                <w:szCs w:val="20"/>
                <w:lang w:val="en-US"/>
              </w:rPr>
            </w:pPr>
            <w:r w:rsidRPr="0077698B">
              <w:rPr>
                <w:sz w:val="20"/>
                <w:szCs w:val="20"/>
                <w:lang w:val="en-US"/>
              </w:rPr>
              <w:t xml:space="preserve">(b)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alta</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un program ABCP </w:t>
            </w:r>
            <w:proofErr w:type="spellStart"/>
            <w:r w:rsidRPr="0077698B">
              <w:rPr>
                <w:sz w:val="20"/>
                <w:szCs w:val="20"/>
                <w:lang w:val="en-US"/>
              </w:rPr>
              <w:t>sprijinit</w:t>
            </w:r>
            <w:proofErr w:type="spellEnd"/>
            <w:r w:rsidRPr="0077698B">
              <w:rPr>
                <w:sz w:val="20"/>
                <w:szCs w:val="20"/>
                <w:lang w:val="en-US"/>
              </w:rPr>
              <w:t xml:space="preserve"> integral, </w:t>
            </w:r>
            <w:proofErr w:type="spellStart"/>
            <w:r w:rsidRPr="0077698B">
              <w:rPr>
                <w:sz w:val="20"/>
                <w:szCs w:val="20"/>
                <w:lang w:val="en-US"/>
              </w:rPr>
              <w:t>efectuează</w:t>
            </w:r>
            <w:proofErr w:type="spellEnd"/>
            <w:r w:rsidRPr="0077698B">
              <w:rPr>
                <w:sz w:val="20"/>
                <w:szCs w:val="20"/>
                <w:lang w:val="en-US"/>
              </w:rPr>
              <w:t xml:space="preserve"> periodic teste de </w:t>
            </w:r>
            <w:proofErr w:type="spellStart"/>
            <w:r w:rsidRPr="0077698B">
              <w:rPr>
                <w:sz w:val="20"/>
                <w:szCs w:val="20"/>
                <w:lang w:val="en-US"/>
              </w:rPr>
              <w:t>stres</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fluxurile</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valorile</w:t>
            </w:r>
            <w:proofErr w:type="spellEnd"/>
            <w:r w:rsidRPr="0077698B">
              <w:rPr>
                <w:sz w:val="20"/>
                <w:szCs w:val="20"/>
                <w:lang w:val="en-US"/>
              </w:rPr>
              <w:t xml:space="preserve"> </w:t>
            </w:r>
            <w:proofErr w:type="spellStart"/>
            <w:r w:rsidRPr="0077698B">
              <w:rPr>
                <w:sz w:val="20"/>
                <w:szCs w:val="20"/>
                <w:lang w:val="en-US"/>
              </w:rPr>
              <w:t>garanției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expunerilor-suport</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lipsa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lastRenderedPageBreak/>
              <w:t>suficiente</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fluxurile</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valorile</w:t>
            </w:r>
            <w:proofErr w:type="spellEnd"/>
            <w:r w:rsidRPr="0077698B">
              <w:rPr>
                <w:sz w:val="20"/>
                <w:szCs w:val="20"/>
                <w:lang w:val="en-US"/>
              </w:rPr>
              <w:t xml:space="preserve"> </w:t>
            </w:r>
            <w:proofErr w:type="spellStart"/>
            <w:r w:rsidRPr="0077698B">
              <w:rPr>
                <w:sz w:val="20"/>
                <w:szCs w:val="20"/>
                <w:lang w:val="en-US"/>
              </w:rPr>
              <w:t>garanției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teste de </w:t>
            </w:r>
            <w:proofErr w:type="spellStart"/>
            <w:r w:rsidRPr="0077698B">
              <w:rPr>
                <w:sz w:val="20"/>
                <w:szCs w:val="20"/>
                <w:lang w:val="en-US"/>
              </w:rPr>
              <w:t>stres</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ipotezele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nivelul</w:t>
            </w:r>
            <w:proofErr w:type="spellEnd"/>
            <w:r w:rsidRPr="0077698B">
              <w:rPr>
                <w:sz w:val="20"/>
                <w:szCs w:val="20"/>
                <w:lang w:val="en-US"/>
              </w:rPr>
              <w:t xml:space="preserve"> </w:t>
            </w:r>
            <w:proofErr w:type="spellStart"/>
            <w:r w:rsidRPr="0077698B">
              <w:rPr>
                <w:sz w:val="20"/>
                <w:szCs w:val="20"/>
                <w:lang w:val="en-US"/>
              </w:rPr>
              <w:t>pierderii</w:t>
            </w:r>
            <w:proofErr w:type="spellEnd"/>
            <w:r w:rsidRPr="0077698B">
              <w:rPr>
                <w:sz w:val="20"/>
                <w:szCs w:val="20"/>
                <w:lang w:val="en-US"/>
              </w:rPr>
              <w:t xml:space="preserv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natura, </w:t>
            </w:r>
            <w:proofErr w:type="spellStart"/>
            <w:r w:rsidRPr="0077698B">
              <w:rPr>
                <w:sz w:val="20"/>
                <w:szCs w:val="20"/>
                <w:lang w:val="en-US"/>
              </w:rPr>
              <w:t>amploarea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complexitatea</w:t>
            </w:r>
            <w:proofErr w:type="spellEnd"/>
            <w:r w:rsidRPr="0077698B">
              <w:rPr>
                <w:sz w:val="20"/>
                <w:szCs w:val="20"/>
                <w:lang w:val="en-US"/>
              </w:rPr>
              <w:t xml:space="preserve"> </w:t>
            </w:r>
            <w:proofErr w:type="spellStart"/>
            <w:r w:rsidRPr="0077698B">
              <w:rPr>
                <w:sz w:val="20"/>
                <w:szCs w:val="20"/>
                <w:lang w:val="en-US"/>
              </w:rPr>
              <w:t>riscurilor</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w:t>
            </w:r>
          </w:p>
          <w:p w14:paraId="16748E92" w14:textId="40EE9751" w:rsidR="00FE4FAE" w:rsidRPr="0077698B" w:rsidRDefault="00FE4FAE" w:rsidP="00FE4FAE">
            <w:pPr>
              <w:shd w:val="clear" w:color="auto" w:fill="FFFFFF"/>
              <w:jc w:val="both"/>
              <w:rPr>
                <w:sz w:val="20"/>
                <w:szCs w:val="20"/>
                <w:lang w:val="en-US"/>
              </w:rPr>
            </w:pPr>
            <w:r w:rsidRPr="0077698B">
              <w:rPr>
                <w:sz w:val="20"/>
                <w:szCs w:val="20"/>
                <w:lang w:val="en-US"/>
              </w:rPr>
              <w:t xml:space="preserve">(c)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programelor</w:t>
            </w:r>
            <w:proofErr w:type="spellEnd"/>
            <w:r w:rsidRPr="0077698B">
              <w:rPr>
                <w:sz w:val="20"/>
                <w:szCs w:val="20"/>
                <w:lang w:val="en-US"/>
              </w:rPr>
              <w:t xml:space="preserve"> ABCP </w:t>
            </w:r>
            <w:proofErr w:type="spellStart"/>
            <w:r w:rsidRPr="0077698B">
              <w:rPr>
                <w:sz w:val="20"/>
                <w:szCs w:val="20"/>
                <w:lang w:val="en-US"/>
              </w:rPr>
              <w:t>sprijinite</w:t>
            </w:r>
            <w:proofErr w:type="spellEnd"/>
            <w:r w:rsidRPr="0077698B">
              <w:rPr>
                <w:sz w:val="20"/>
                <w:szCs w:val="20"/>
                <w:lang w:val="en-US"/>
              </w:rPr>
              <w:t xml:space="preserve"> integral, </w:t>
            </w:r>
            <w:proofErr w:type="spellStart"/>
            <w:r w:rsidRPr="0077698B">
              <w:rPr>
                <w:sz w:val="20"/>
                <w:szCs w:val="20"/>
                <w:lang w:val="en-US"/>
              </w:rPr>
              <w:t>efectuează</w:t>
            </w:r>
            <w:proofErr w:type="spellEnd"/>
            <w:r w:rsidRPr="0077698B">
              <w:rPr>
                <w:sz w:val="20"/>
                <w:szCs w:val="20"/>
                <w:lang w:val="en-US"/>
              </w:rPr>
              <w:t xml:space="preserve"> periodic teste de </w:t>
            </w:r>
            <w:proofErr w:type="spellStart"/>
            <w:r w:rsidRPr="0077698B">
              <w:rPr>
                <w:sz w:val="20"/>
                <w:szCs w:val="20"/>
                <w:lang w:val="en-US"/>
              </w:rPr>
              <w:t>stres</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solvabilitatea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lichiditatea</w:t>
            </w:r>
            <w:proofErr w:type="spellEnd"/>
            <w:r w:rsidRPr="0077698B">
              <w:rPr>
                <w:sz w:val="20"/>
                <w:szCs w:val="20"/>
                <w:lang w:val="en-US"/>
              </w:rPr>
              <w:t xml:space="preserve"> </w:t>
            </w:r>
            <w:proofErr w:type="spellStart"/>
            <w:r w:rsidRPr="0077698B">
              <w:rPr>
                <w:sz w:val="20"/>
                <w:szCs w:val="20"/>
                <w:lang w:val="en-US"/>
              </w:rPr>
              <w:t>sponsorului</w:t>
            </w:r>
            <w:proofErr w:type="spellEnd"/>
            <w:r w:rsidRPr="0077698B">
              <w:rPr>
                <w:sz w:val="20"/>
                <w:szCs w:val="20"/>
                <w:lang w:val="en-US"/>
              </w:rPr>
              <w:t>;</w:t>
            </w:r>
          </w:p>
          <w:p w14:paraId="3CD8EF65" w14:textId="2DE196EA" w:rsidR="00FE4FAE" w:rsidRPr="0077698B" w:rsidRDefault="00FE4FAE" w:rsidP="00FE4FAE">
            <w:pPr>
              <w:shd w:val="clear" w:color="auto" w:fill="FFFFFF"/>
              <w:jc w:val="both"/>
              <w:rPr>
                <w:sz w:val="20"/>
                <w:szCs w:val="20"/>
                <w:lang w:val="en-US"/>
              </w:rPr>
            </w:pPr>
            <w:r w:rsidRPr="0077698B">
              <w:rPr>
                <w:sz w:val="20"/>
                <w:szCs w:val="20"/>
                <w:lang w:val="en-US"/>
              </w:rPr>
              <w:t xml:space="preserve">(d)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raportarea</w:t>
            </w:r>
            <w:proofErr w:type="spellEnd"/>
            <w:r w:rsidRPr="0077698B">
              <w:rPr>
                <w:sz w:val="20"/>
                <w:szCs w:val="20"/>
                <w:lang w:val="en-US"/>
              </w:rPr>
              <w:t xml:space="preserve"> </w:t>
            </w:r>
            <w:proofErr w:type="spellStart"/>
            <w:r w:rsidRPr="0077698B">
              <w:rPr>
                <w:sz w:val="20"/>
                <w:szCs w:val="20"/>
                <w:lang w:val="en-US"/>
              </w:rPr>
              <w:t>internă</w:t>
            </w:r>
            <w:proofErr w:type="spellEnd"/>
            <w:r w:rsidRPr="0077698B">
              <w:rPr>
                <w:sz w:val="20"/>
                <w:szCs w:val="20"/>
                <w:lang w:val="en-US"/>
              </w:rPr>
              <w:t xml:space="preserv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organul</w:t>
            </w:r>
            <w:proofErr w:type="spellEnd"/>
            <w:r w:rsidRPr="0077698B">
              <w:rPr>
                <w:sz w:val="20"/>
                <w:szCs w:val="20"/>
                <w:lang w:val="en-US"/>
              </w:rPr>
              <w:t xml:space="preserve"> lor de </w:t>
            </w:r>
            <w:proofErr w:type="spellStart"/>
            <w:r w:rsidRPr="0077698B">
              <w:rPr>
                <w:sz w:val="20"/>
                <w:szCs w:val="20"/>
                <w:lang w:val="en-US"/>
              </w:rPr>
              <w:t>conducere</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w:t>
            </w:r>
            <w:proofErr w:type="spellStart"/>
            <w:r w:rsidRPr="0077698B">
              <w:rPr>
                <w:sz w:val="20"/>
                <w:szCs w:val="20"/>
                <w:lang w:val="en-US"/>
              </w:rPr>
              <w:t>încât</w:t>
            </w:r>
            <w:proofErr w:type="spellEnd"/>
            <w:r w:rsidRPr="0077698B">
              <w:rPr>
                <w:sz w:val="20"/>
                <w:szCs w:val="20"/>
                <w:lang w:val="en-US"/>
              </w:rPr>
              <w:t xml:space="preserve"> </w:t>
            </w:r>
            <w:proofErr w:type="spellStart"/>
            <w:r w:rsidRPr="0077698B">
              <w:rPr>
                <w:sz w:val="20"/>
                <w:szCs w:val="20"/>
                <w:lang w:val="en-US"/>
              </w:rPr>
              <w:t>acesta</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conștient</w:t>
            </w:r>
            <w:proofErr w:type="spellEnd"/>
            <w:r w:rsidRPr="0077698B">
              <w:rPr>
                <w:sz w:val="20"/>
                <w:szCs w:val="20"/>
                <w:lang w:val="en-US"/>
              </w:rPr>
              <w:t xml:space="preserve"> de </w:t>
            </w:r>
            <w:proofErr w:type="spellStart"/>
            <w:r w:rsidRPr="0077698B">
              <w:rPr>
                <w:sz w:val="20"/>
                <w:szCs w:val="20"/>
                <w:lang w:val="en-US"/>
              </w:rPr>
              <w:t>riscurile</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w:t>
            </w:r>
            <w:proofErr w:type="spellStart"/>
            <w:r w:rsidRPr="0077698B">
              <w:rPr>
                <w:sz w:val="20"/>
                <w:szCs w:val="20"/>
                <w:lang w:val="en-US"/>
              </w:rPr>
              <w:t>încât</w:t>
            </w:r>
            <w:proofErr w:type="spellEnd"/>
            <w:r w:rsidRPr="0077698B">
              <w:rPr>
                <w:sz w:val="20"/>
                <w:szCs w:val="20"/>
                <w:lang w:val="en-US"/>
              </w:rPr>
              <w:t xml:space="preserve"> </w:t>
            </w:r>
            <w:proofErr w:type="spellStart"/>
            <w:r w:rsidRPr="0077698B">
              <w:rPr>
                <w:sz w:val="20"/>
                <w:szCs w:val="20"/>
                <w:lang w:val="en-US"/>
              </w:rPr>
              <w:t>riscurile</w:t>
            </w:r>
            <w:proofErr w:type="spellEnd"/>
            <w:r w:rsidRPr="0077698B">
              <w:rPr>
                <w:sz w:val="20"/>
                <w:szCs w:val="20"/>
                <w:lang w:val="en-US"/>
              </w:rPr>
              <w:t xml:space="preserve"> respective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gestionate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adecvat</w:t>
            </w:r>
            <w:proofErr w:type="spellEnd"/>
            <w:r w:rsidRPr="0077698B">
              <w:rPr>
                <w:sz w:val="20"/>
                <w:szCs w:val="20"/>
                <w:lang w:val="en-US"/>
              </w:rPr>
              <w:t>;</w:t>
            </w:r>
          </w:p>
          <w:p w14:paraId="5CEA5586" w14:textId="6E3F3B96" w:rsidR="00FE4FAE" w:rsidRPr="0077698B" w:rsidRDefault="00FE4FAE" w:rsidP="00FE4FAE">
            <w:pPr>
              <w:shd w:val="clear" w:color="auto" w:fill="FFFFFF"/>
              <w:jc w:val="both"/>
              <w:rPr>
                <w:sz w:val="20"/>
                <w:szCs w:val="20"/>
                <w:lang w:val="en-US"/>
              </w:rPr>
            </w:pPr>
            <w:r w:rsidRPr="0077698B">
              <w:rPr>
                <w:sz w:val="20"/>
                <w:szCs w:val="20"/>
                <w:lang w:val="en-US"/>
              </w:rPr>
              <w:t xml:space="preserve">(e) sunt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măsură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demonstreze</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lor </w:t>
            </w:r>
            <w:proofErr w:type="spellStart"/>
            <w:r w:rsidRPr="0077698B">
              <w:rPr>
                <w:sz w:val="20"/>
                <w:szCs w:val="20"/>
                <w:lang w:val="en-US"/>
              </w:rPr>
              <w:t>competente</w:t>
            </w:r>
            <w:proofErr w:type="spellEnd"/>
            <w:r w:rsidRPr="0077698B">
              <w:rPr>
                <w:sz w:val="20"/>
                <w:szCs w:val="20"/>
                <w:lang w:val="en-US"/>
              </w:rPr>
              <w:t xml:space="preserve">, la </w:t>
            </w:r>
            <w:proofErr w:type="spellStart"/>
            <w:r w:rsidRPr="0077698B">
              <w:rPr>
                <w:sz w:val="20"/>
                <w:szCs w:val="20"/>
                <w:lang w:val="en-US"/>
              </w:rPr>
              <w:t>cerere</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au o </w:t>
            </w:r>
            <w:proofErr w:type="spellStart"/>
            <w:r w:rsidRPr="0077698B">
              <w:rPr>
                <w:sz w:val="20"/>
                <w:szCs w:val="20"/>
                <w:lang w:val="en-US"/>
              </w:rPr>
              <w:t>înțelegere</w:t>
            </w:r>
            <w:proofErr w:type="spellEnd"/>
            <w:r w:rsidRPr="0077698B">
              <w:rPr>
                <w:sz w:val="20"/>
                <w:szCs w:val="20"/>
                <w:lang w:val="en-US"/>
              </w:rPr>
              <w:t xml:space="preserve"> </w:t>
            </w:r>
            <w:proofErr w:type="spellStart"/>
            <w:r w:rsidRPr="0077698B">
              <w:rPr>
                <w:sz w:val="20"/>
                <w:szCs w:val="20"/>
                <w:lang w:val="en-US"/>
              </w:rPr>
              <w:t>completă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detaliată</w:t>
            </w:r>
            <w:proofErr w:type="spellEnd"/>
            <w:r w:rsidRPr="0077698B">
              <w:rPr>
                <w:sz w:val="20"/>
                <w:szCs w:val="20"/>
                <w:lang w:val="en-US"/>
              </w:rPr>
              <w:t xml:space="preserve"> a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expunerilor-suport</w:t>
            </w:r>
            <w:proofErr w:type="spellEnd"/>
            <w:r w:rsidRPr="0077698B">
              <w:rPr>
                <w:sz w:val="20"/>
                <w:szCs w:val="20"/>
                <w:lang w:val="en-US"/>
              </w:rPr>
              <w:t xml:space="preserve"> ale </w:t>
            </w:r>
            <w:proofErr w:type="spellStart"/>
            <w:r w:rsidRPr="0077698B">
              <w:rPr>
                <w:sz w:val="20"/>
                <w:szCs w:val="20"/>
                <w:lang w:val="en-US"/>
              </w:rPr>
              <w:t>acesteia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au pus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politici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scrise</w:t>
            </w:r>
            <w:proofErr w:type="spellEnd"/>
            <w:r w:rsidRPr="0077698B">
              <w:rPr>
                <w:sz w:val="20"/>
                <w:szCs w:val="20"/>
                <w:lang w:val="en-US"/>
              </w:rPr>
              <w:t xml:space="preserve"> de </w:t>
            </w:r>
            <w:proofErr w:type="spellStart"/>
            <w:r w:rsidRPr="0077698B">
              <w:rPr>
                <w:sz w:val="20"/>
                <w:szCs w:val="20"/>
                <w:lang w:val="en-US"/>
              </w:rPr>
              <w:t>gestionare</w:t>
            </w:r>
            <w:proofErr w:type="spellEnd"/>
            <w:r w:rsidRPr="0077698B">
              <w:rPr>
                <w:sz w:val="20"/>
                <w:szCs w:val="20"/>
                <w:lang w:val="en-US"/>
              </w:rPr>
              <w:t xml:space="preserve"> a </w:t>
            </w:r>
            <w:proofErr w:type="spellStart"/>
            <w:r w:rsidRPr="0077698B">
              <w:rPr>
                <w:sz w:val="20"/>
                <w:szCs w:val="20"/>
                <w:lang w:val="en-US"/>
              </w:rPr>
              <w:t>riscurilor</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menținere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evidenței</w:t>
            </w:r>
            <w:proofErr w:type="spellEnd"/>
            <w:r w:rsidRPr="0077698B">
              <w:rPr>
                <w:sz w:val="20"/>
                <w:szCs w:val="20"/>
                <w:lang w:val="en-US"/>
              </w:rPr>
              <w:t xml:space="preserve"> </w:t>
            </w:r>
            <w:proofErr w:type="spellStart"/>
            <w:r w:rsidRPr="0077698B">
              <w:rPr>
                <w:sz w:val="20"/>
                <w:szCs w:val="20"/>
                <w:lang w:val="en-US"/>
              </w:rPr>
              <w:t>verificărilor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de </w:t>
            </w:r>
            <w:proofErr w:type="spellStart"/>
            <w:r w:rsidRPr="0077698B">
              <w:rPr>
                <w:sz w:val="20"/>
                <w:szCs w:val="20"/>
                <w:lang w:val="en-US"/>
              </w:rPr>
              <w:t>diligență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alineatele</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(2), precum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oricăror</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și</w:t>
            </w:r>
            <w:proofErr w:type="spellEnd"/>
          </w:p>
          <w:p w14:paraId="3A87A336" w14:textId="0B0A8FA8" w:rsidR="00FE4FAE" w:rsidRPr="0077698B" w:rsidRDefault="00FE4FAE" w:rsidP="00FE4FAE">
            <w:pPr>
              <w:shd w:val="clear" w:color="auto" w:fill="FFFFFF"/>
              <w:jc w:val="both"/>
              <w:rPr>
                <w:sz w:val="20"/>
                <w:szCs w:val="20"/>
                <w:lang w:val="en-US"/>
              </w:rPr>
            </w:pPr>
            <w:r w:rsidRPr="0077698B">
              <w:rPr>
                <w:sz w:val="20"/>
                <w:szCs w:val="20"/>
                <w:lang w:val="en-US"/>
              </w:rPr>
              <w:t xml:space="preserve">(f)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la un program ABCP </w:t>
            </w:r>
            <w:proofErr w:type="spellStart"/>
            <w:r w:rsidRPr="0077698B">
              <w:rPr>
                <w:sz w:val="20"/>
                <w:szCs w:val="20"/>
                <w:lang w:val="en-US"/>
              </w:rPr>
              <w:t>sprijinit</w:t>
            </w:r>
            <w:proofErr w:type="spellEnd"/>
            <w:r w:rsidRPr="0077698B">
              <w:rPr>
                <w:sz w:val="20"/>
                <w:szCs w:val="20"/>
                <w:lang w:val="en-US"/>
              </w:rPr>
              <w:t xml:space="preserve"> integral, sunt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măsură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demonstreze</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lor </w:t>
            </w:r>
            <w:proofErr w:type="spellStart"/>
            <w:r w:rsidRPr="0077698B">
              <w:rPr>
                <w:sz w:val="20"/>
                <w:szCs w:val="20"/>
                <w:lang w:val="en-US"/>
              </w:rPr>
              <w:t>competente</w:t>
            </w:r>
            <w:proofErr w:type="spellEnd"/>
            <w:r w:rsidRPr="0077698B">
              <w:rPr>
                <w:sz w:val="20"/>
                <w:szCs w:val="20"/>
                <w:lang w:val="en-US"/>
              </w:rPr>
              <w:t xml:space="preserve">, la </w:t>
            </w:r>
            <w:proofErr w:type="spellStart"/>
            <w:r w:rsidRPr="0077698B">
              <w:rPr>
                <w:sz w:val="20"/>
                <w:szCs w:val="20"/>
                <w:lang w:val="en-US"/>
              </w:rPr>
              <w:t>cerere</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au o </w:t>
            </w:r>
            <w:proofErr w:type="spellStart"/>
            <w:r w:rsidRPr="0077698B">
              <w:rPr>
                <w:sz w:val="20"/>
                <w:szCs w:val="20"/>
                <w:lang w:val="en-US"/>
              </w:rPr>
              <w:t>înțelegere</w:t>
            </w:r>
            <w:proofErr w:type="spellEnd"/>
            <w:r w:rsidRPr="0077698B">
              <w:rPr>
                <w:sz w:val="20"/>
                <w:szCs w:val="20"/>
                <w:lang w:val="en-US"/>
              </w:rPr>
              <w:t xml:space="preserve"> </w:t>
            </w:r>
            <w:proofErr w:type="spellStart"/>
            <w:r w:rsidRPr="0077698B">
              <w:rPr>
                <w:sz w:val="20"/>
                <w:szCs w:val="20"/>
                <w:lang w:val="en-US"/>
              </w:rPr>
              <w:t>completă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detaliată</w:t>
            </w:r>
            <w:proofErr w:type="spellEnd"/>
            <w:r w:rsidRPr="0077698B">
              <w:rPr>
                <w:sz w:val="20"/>
                <w:szCs w:val="20"/>
                <w:lang w:val="en-US"/>
              </w:rPr>
              <w:t xml:space="preserve"> a </w:t>
            </w:r>
            <w:proofErr w:type="spellStart"/>
            <w:r w:rsidRPr="0077698B">
              <w:rPr>
                <w:sz w:val="20"/>
                <w:szCs w:val="20"/>
                <w:lang w:val="en-US"/>
              </w:rPr>
              <w:t>calității</w:t>
            </w:r>
            <w:proofErr w:type="spellEnd"/>
            <w:r w:rsidRPr="0077698B">
              <w:rPr>
                <w:sz w:val="20"/>
                <w:szCs w:val="20"/>
                <w:lang w:val="en-US"/>
              </w:rPr>
              <w:t xml:space="preserve"> de credit a </w:t>
            </w:r>
            <w:proofErr w:type="spellStart"/>
            <w:r w:rsidRPr="0077698B">
              <w:rPr>
                <w:sz w:val="20"/>
                <w:szCs w:val="20"/>
                <w:lang w:val="en-US"/>
              </w:rPr>
              <w:t>sponsorului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condițiilor</w:t>
            </w:r>
            <w:proofErr w:type="spellEnd"/>
            <w:r w:rsidRPr="0077698B">
              <w:rPr>
                <w:sz w:val="20"/>
                <w:szCs w:val="20"/>
                <w:lang w:val="en-US"/>
              </w:rPr>
              <w:t xml:space="preserve"> </w:t>
            </w:r>
            <w:proofErr w:type="spellStart"/>
            <w:r w:rsidRPr="0077698B">
              <w:rPr>
                <w:sz w:val="20"/>
                <w:szCs w:val="20"/>
                <w:lang w:val="en-US"/>
              </w:rPr>
              <w:t>facilității</w:t>
            </w:r>
            <w:proofErr w:type="spellEnd"/>
            <w:r w:rsidRPr="0077698B">
              <w:rPr>
                <w:sz w:val="20"/>
                <w:szCs w:val="20"/>
                <w:lang w:val="en-US"/>
              </w:rPr>
              <w:t xml:space="preserve"> de </w:t>
            </w:r>
            <w:proofErr w:type="spellStart"/>
            <w:r w:rsidRPr="0077698B">
              <w:rPr>
                <w:sz w:val="20"/>
                <w:szCs w:val="20"/>
                <w:lang w:val="en-US"/>
              </w:rPr>
              <w:t>lichiditate</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w:t>
            </w:r>
          </w:p>
          <w:p w14:paraId="39CA0846" w14:textId="3268A08A" w:rsidR="00FE4FAE" w:rsidRPr="0077698B" w:rsidRDefault="00FE4FAE" w:rsidP="00FE4FAE">
            <w:pPr>
              <w:shd w:val="clear" w:color="auto" w:fill="FFFFFF"/>
              <w:jc w:val="both"/>
              <w:rPr>
                <w:sz w:val="20"/>
                <w:szCs w:val="20"/>
                <w:lang w:val="en-US" w:eastAsia="ro-RO"/>
              </w:rPr>
            </w:pPr>
            <w:r w:rsidRPr="0077698B">
              <w:rPr>
                <w:rStyle w:val="no-parag"/>
                <w:sz w:val="20"/>
                <w:szCs w:val="20"/>
                <w:lang w:val="en-US"/>
              </w:rPr>
              <w:t xml:space="preserve">(5) </w:t>
            </w:r>
            <w:proofErr w:type="spellStart"/>
            <w:r w:rsidRPr="0077698B">
              <w:rPr>
                <w:sz w:val="20"/>
                <w:szCs w:val="20"/>
                <w:lang w:val="en-US"/>
              </w:rPr>
              <w:t>Fără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aduce</w:t>
            </w:r>
            <w:proofErr w:type="spellEnd"/>
            <w:r w:rsidRPr="0077698B">
              <w:rPr>
                <w:sz w:val="20"/>
                <w:szCs w:val="20"/>
                <w:lang w:val="en-US"/>
              </w:rPr>
              <w:t xml:space="preserve"> </w:t>
            </w:r>
            <w:proofErr w:type="spellStart"/>
            <w:r w:rsidRPr="0077698B">
              <w:rPr>
                <w:sz w:val="20"/>
                <w:szCs w:val="20"/>
                <w:lang w:val="en-US"/>
              </w:rPr>
              <w:t>atingere</w:t>
            </w:r>
            <w:proofErr w:type="spellEnd"/>
            <w:r w:rsidRPr="0077698B">
              <w:rPr>
                <w:sz w:val="20"/>
                <w:szCs w:val="20"/>
                <w:lang w:val="en-US"/>
              </w:rPr>
              <w:t xml:space="preserve"> </w:t>
            </w:r>
            <w:proofErr w:type="spellStart"/>
            <w:r w:rsidRPr="0077698B">
              <w:rPr>
                <w:sz w:val="20"/>
                <w:szCs w:val="20"/>
                <w:lang w:val="en-US"/>
              </w:rPr>
              <w:t>alineatelor</w:t>
            </w:r>
            <w:proofErr w:type="spellEnd"/>
            <w:r w:rsidRPr="0077698B">
              <w:rPr>
                <w:sz w:val="20"/>
                <w:szCs w:val="20"/>
                <w:lang w:val="en-US"/>
              </w:rPr>
              <w:t xml:space="preserve"> (1)-(4)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un </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a </w:t>
            </w:r>
            <w:proofErr w:type="spellStart"/>
            <w:r w:rsidRPr="0077698B">
              <w:rPr>
                <w:sz w:val="20"/>
                <w:szCs w:val="20"/>
                <w:lang w:val="en-US"/>
              </w:rPr>
              <w:t>mandatat</w:t>
            </w:r>
            <w:proofErr w:type="spellEnd"/>
            <w:r w:rsidRPr="0077698B">
              <w:rPr>
                <w:sz w:val="20"/>
                <w:szCs w:val="20"/>
                <w:lang w:val="en-US"/>
              </w:rPr>
              <w:t xml:space="preserve"> un alt </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ia</w:t>
            </w:r>
            <w:proofErr w:type="spellEnd"/>
            <w:r w:rsidRPr="0077698B">
              <w:rPr>
                <w:sz w:val="20"/>
                <w:szCs w:val="20"/>
                <w:lang w:val="en-US"/>
              </w:rPr>
              <w:t xml:space="preserve"> </w:t>
            </w:r>
            <w:proofErr w:type="spellStart"/>
            <w:r w:rsidRPr="0077698B">
              <w:rPr>
                <w:sz w:val="20"/>
                <w:szCs w:val="20"/>
                <w:lang w:val="en-US"/>
              </w:rPr>
              <w:t>decizii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gestionarea</w:t>
            </w:r>
            <w:proofErr w:type="spellEnd"/>
            <w:r w:rsidRPr="0077698B">
              <w:rPr>
                <w:sz w:val="20"/>
                <w:szCs w:val="20"/>
                <w:lang w:val="en-US"/>
              </w:rPr>
              <w:t xml:space="preserve"> </w:t>
            </w:r>
            <w:proofErr w:type="spellStart"/>
            <w:r w:rsidRPr="0077698B">
              <w:rPr>
                <w:sz w:val="20"/>
                <w:szCs w:val="20"/>
                <w:lang w:val="en-US"/>
              </w:rPr>
              <w:t>investițiilor</w:t>
            </w:r>
            <w:proofErr w:type="spellEnd"/>
            <w:r w:rsidRPr="0077698B">
              <w:rPr>
                <w:sz w:val="20"/>
                <w:szCs w:val="20"/>
                <w:lang w:val="en-US"/>
              </w:rPr>
              <w:t xml:space="preserve"> care l-</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w:t>
            </w:r>
            <w:proofErr w:type="spellStart"/>
            <w:r w:rsidRPr="0077698B">
              <w:rPr>
                <w:sz w:val="20"/>
                <w:szCs w:val="20"/>
                <w:lang w:val="en-US"/>
              </w:rPr>
              <w:t>expune</w:t>
            </w:r>
            <w:proofErr w:type="spellEnd"/>
            <w:r w:rsidRPr="0077698B">
              <w:rPr>
                <w:sz w:val="20"/>
                <w:szCs w:val="20"/>
                <w:lang w:val="en-US"/>
              </w:rPr>
              <w:t xml:space="preserve"> la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investitorul</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w:t>
            </w:r>
            <w:proofErr w:type="spellStart"/>
            <w:r w:rsidRPr="0077698B">
              <w:rPr>
                <w:sz w:val="20"/>
                <w:szCs w:val="20"/>
                <w:lang w:val="en-US"/>
              </w:rPr>
              <w:t>poate</w:t>
            </w:r>
            <w:proofErr w:type="spellEnd"/>
            <w:r w:rsidRPr="0077698B">
              <w:rPr>
                <w:sz w:val="20"/>
                <w:szCs w:val="20"/>
                <w:lang w:val="en-US"/>
              </w:rPr>
              <w:t xml:space="preserve"> cere </w:t>
            </w:r>
            <w:proofErr w:type="spellStart"/>
            <w:r w:rsidRPr="0077698B">
              <w:rPr>
                <w:sz w:val="20"/>
                <w:szCs w:val="20"/>
                <w:lang w:val="en-US"/>
              </w:rPr>
              <w:t>părții</w:t>
            </w:r>
            <w:proofErr w:type="spellEnd"/>
            <w:r w:rsidRPr="0077698B">
              <w:rPr>
                <w:sz w:val="20"/>
                <w:szCs w:val="20"/>
                <w:lang w:val="en-US"/>
              </w:rPr>
              <w:t xml:space="preserve"> respective </w:t>
            </w:r>
            <w:proofErr w:type="spellStart"/>
            <w:r w:rsidRPr="0077698B">
              <w:rPr>
                <w:sz w:val="20"/>
                <w:szCs w:val="20"/>
                <w:lang w:val="en-US"/>
              </w:rPr>
              <w:t>responsabile</w:t>
            </w:r>
            <w:proofErr w:type="spellEnd"/>
            <w:r w:rsidRPr="0077698B">
              <w:rPr>
                <w:sz w:val="20"/>
                <w:szCs w:val="20"/>
                <w:lang w:val="en-US"/>
              </w:rPr>
              <w:t xml:space="preserve"> de </w:t>
            </w:r>
            <w:proofErr w:type="spellStart"/>
            <w:r w:rsidRPr="0077698B">
              <w:rPr>
                <w:sz w:val="20"/>
                <w:szCs w:val="20"/>
                <w:lang w:val="en-US"/>
              </w:rPr>
              <w:t>gestionare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își</w:t>
            </w:r>
            <w:proofErr w:type="spellEnd"/>
            <w:r w:rsidRPr="0077698B">
              <w:rPr>
                <w:sz w:val="20"/>
                <w:szCs w:val="20"/>
                <w:lang w:val="en-US"/>
              </w:rPr>
              <w:t xml:space="preserve"> </w:t>
            </w:r>
            <w:proofErr w:type="spellStart"/>
            <w:r w:rsidRPr="0077698B">
              <w:rPr>
                <w:sz w:val="20"/>
                <w:szCs w:val="20"/>
                <w:lang w:val="en-US"/>
              </w:rPr>
              <w:t>îndeplinească</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care </w:t>
            </w:r>
            <w:proofErr w:type="spellStart"/>
            <w:r w:rsidRPr="0077698B">
              <w:rPr>
                <w:sz w:val="20"/>
                <w:szCs w:val="20"/>
                <w:lang w:val="en-US"/>
              </w:rPr>
              <w:t>îi</w:t>
            </w:r>
            <w:proofErr w:type="spellEnd"/>
            <w:r w:rsidRPr="0077698B">
              <w:rPr>
                <w:sz w:val="20"/>
                <w:szCs w:val="20"/>
                <w:lang w:val="en-US"/>
              </w:rPr>
              <w:t xml:space="preserve"> </w:t>
            </w:r>
            <w:proofErr w:type="spellStart"/>
            <w:r w:rsidRPr="0077698B">
              <w:rPr>
                <w:sz w:val="20"/>
                <w:szCs w:val="20"/>
                <w:lang w:val="en-US"/>
              </w:rPr>
              <w:t>revin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expunere</w:t>
            </w:r>
            <w:proofErr w:type="spellEnd"/>
            <w:r w:rsidRPr="0077698B">
              <w:rPr>
                <w:sz w:val="20"/>
                <w:szCs w:val="20"/>
                <w:lang w:val="en-US"/>
              </w:rPr>
              <w:t xml:space="preserve"> la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generată</w:t>
            </w:r>
            <w:proofErr w:type="spellEnd"/>
            <w:r w:rsidRPr="0077698B">
              <w:rPr>
                <w:sz w:val="20"/>
                <w:szCs w:val="20"/>
                <w:lang w:val="en-US"/>
              </w:rPr>
              <w:t xml:space="preserve"> de </w:t>
            </w:r>
            <w:proofErr w:type="spellStart"/>
            <w:r w:rsidRPr="0077698B">
              <w:rPr>
                <w:sz w:val="20"/>
                <w:szCs w:val="20"/>
                <w:lang w:val="en-US"/>
              </w:rPr>
              <w:t>respectivele</w:t>
            </w:r>
            <w:proofErr w:type="spellEnd"/>
            <w:r w:rsidRPr="0077698B">
              <w:rPr>
                <w:sz w:val="20"/>
                <w:szCs w:val="20"/>
                <w:lang w:val="en-US"/>
              </w:rPr>
              <w:t xml:space="preserve"> </w:t>
            </w:r>
            <w:proofErr w:type="spellStart"/>
            <w:r w:rsidRPr="0077698B">
              <w:rPr>
                <w:sz w:val="20"/>
                <w:szCs w:val="20"/>
                <w:lang w:val="en-US"/>
              </w:rPr>
              <w:t>decizii</w:t>
            </w:r>
            <w:proofErr w:type="spellEnd"/>
            <w:r w:rsidRPr="0077698B">
              <w:rPr>
                <w:sz w:val="20"/>
                <w:szCs w:val="20"/>
                <w:lang w:val="en-US"/>
              </w:rPr>
              <w:t xml:space="preserve">.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se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un </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nu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alt </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cum </w:t>
            </w:r>
            <w:proofErr w:type="spellStart"/>
            <w:r w:rsidRPr="0077698B">
              <w:rPr>
                <w:sz w:val="20"/>
                <w:szCs w:val="20"/>
                <w:lang w:val="en-US"/>
              </w:rPr>
              <w:t>i</w:t>
            </w:r>
            <w:proofErr w:type="spellEnd"/>
            <w:r w:rsidRPr="0077698B">
              <w:rPr>
                <w:sz w:val="20"/>
                <w:szCs w:val="20"/>
                <w:lang w:val="en-US"/>
              </w:rPr>
              <w:t xml:space="preserve"> se ceruse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responsabilă</w:t>
            </w:r>
            <w:proofErr w:type="spellEnd"/>
            <w:r w:rsidRPr="0077698B">
              <w:rPr>
                <w:sz w:val="20"/>
                <w:szCs w:val="20"/>
                <w:lang w:val="en-US"/>
              </w:rPr>
              <w:t xml:space="preserve"> de </w:t>
            </w:r>
            <w:proofErr w:type="spellStart"/>
            <w:r w:rsidRPr="0077698B">
              <w:rPr>
                <w:sz w:val="20"/>
                <w:szCs w:val="20"/>
                <w:lang w:val="en-US"/>
              </w:rPr>
              <w:t>gestionare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nu </w:t>
            </w:r>
            <w:proofErr w:type="spellStart"/>
            <w:r w:rsidRPr="0077698B">
              <w:rPr>
                <w:sz w:val="20"/>
                <w:szCs w:val="20"/>
                <w:lang w:val="en-US"/>
              </w:rPr>
              <w:t>investitorul</w:t>
            </w:r>
            <w:proofErr w:type="spellEnd"/>
            <w:r w:rsidRPr="0077698B">
              <w:rPr>
                <w:sz w:val="20"/>
                <w:szCs w:val="20"/>
                <w:lang w:val="en-US"/>
              </w:rPr>
              <w:t xml:space="preserve"> </w:t>
            </w:r>
            <w:proofErr w:type="spellStart"/>
            <w:r w:rsidRPr="0077698B">
              <w:rPr>
                <w:sz w:val="20"/>
                <w:szCs w:val="20"/>
                <w:lang w:val="en-US"/>
              </w:rPr>
              <w:t>instituțional</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expus</w:t>
            </w:r>
            <w:proofErr w:type="spellEnd"/>
            <w:r w:rsidRPr="0077698B">
              <w:rPr>
                <w:sz w:val="20"/>
                <w:szCs w:val="20"/>
                <w:lang w:val="en-US"/>
              </w:rPr>
              <w:t xml:space="preserve"> la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pasibil</w:t>
            </w:r>
            <w:proofErr w:type="spellEnd"/>
            <w:r w:rsidRPr="0077698B">
              <w:rPr>
                <w:sz w:val="20"/>
                <w:szCs w:val="20"/>
                <w:lang w:val="en-US"/>
              </w:rPr>
              <w:t xml:space="preserve"> de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sancțiune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articolelor</w:t>
            </w:r>
            <w:proofErr w:type="spellEnd"/>
            <w:r w:rsidRPr="0077698B">
              <w:rPr>
                <w:sz w:val="20"/>
                <w:szCs w:val="20"/>
                <w:lang w:val="en-US"/>
              </w:rPr>
              <w:t xml:space="preserve"> 32 </w:t>
            </w:r>
            <w:proofErr w:type="spellStart"/>
            <w:r w:rsidRPr="0077698B">
              <w:rPr>
                <w:sz w:val="20"/>
                <w:szCs w:val="20"/>
                <w:lang w:val="en-US"/>
              </w:rPr>
              <w:t>și</w:t>
            </w:r>
            <w:proofErr w:type="spellEnd"/>
            <w:r w:rsidRPr="0077698B">
              <w:rPr>
                <w:sz w:val="20"/>
                <w:szCs w:val="20"/>
                <w:lang w:val="en-US"/>
              </w:rPr>
              <w:t xml:space="preserve"> 33.</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8492795" w14:textId="77777777" w:rsidR="00FE4FAE" w:rsidRPr="0077698B" w:rsidRDefault="00FE4FAE" w:rsidP="00FE4FAE">
            <w:pPr>
              <w:jc w:val="both"/>
              <w:rPr>
                <w:b/>
                <w:bCs/>
                <w:sz w:val="20"/>
                <w:szCs w:val="20"/>
                <w:lang w:val="ro-MD"/>
              </w:rPr>
            </w:pPr>
            <w:r w:rsidRPr="0077698B">
              <w:rPr>
                <w:b/>
                <w:bCs/>
                <w:sz w:val="20"/>
                <w:szCs w:val="20"/>
                <w:lang w:val="ro-MD"/>
              </w:rPr>
              <w:lastRenderedPageBreak/>
              <w:t>DISPOZIȚII APLICABILE TUTUROR SECURITIZĂRILOR</w:t>
            </w:r>
          </w:p>
          <w:p w14:paraId="059B33B9" w14:textId="77777777" w:rsidR="00FE4FAE" w:rsidRPr="0077698B" w:rsidRDefault="00FE4FAE" w:rsidP="00FE4FAE">
            <w:pPr>
              <w:shd w:val="clear" w:color="auto" w:fill="FFFFFF"/>
              <w:ind w:firstLine="709"/>
              <w:jc w:val="both"/>
              <w:rPr>
                <w:sz w:val="20"/>
                <w:szCs w:val="20"/>
                <w:lang w:val="ro-MD" w:eastAsia="en-US"/>
              </w:rPr>
            </w:pPr>
            <w:r w:rsidRPr="0077698B">
              <w:rPr>
                <w:b/>
                <w:bCs/>
                <w:iCs/>
                <w:sz w:val="20"/>
                <w:szCs w:val="20"/>
                <w:lang w:val="ro-MD" w:eastAsia="en-US"/>
              </w:rPr>
              <w:t>Articolul 5.</w:t>
            </w:r>
            <w:r w:rsidRPr="0077698B">
              <w:rPr>
                <w:iCs/>
                <w:sz w:val="20"/>
                <w:szCs w:val="20"/>
                <w:lang w:val="ro-MD" w:eastAsia="en-US"/>
              </w:rPr>
              <w:t xml:space="preserve"> </w:t>
            </w:r>
            <w:r w:rsidRPr="0077698B">
              <w:rPr>
                <w:sz w:val="20"/>
                <w:szCs w:val="20"/>
                <w:lang w:val="ro-MD" w:eastAsia="en-US"/>
              </w:rPr>
              <w:t>Cerințe privind obligația de diligență pentru investitorii instituționali</w:t>
            </w:r>
          </w:p>
          <w:p w14:paraId="2E1C0571"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(1) Înainte de a dobândi o poziție din securitizare, investitorii instituționali, alții decât inițiatorul, sponsorul sau creditorul inițial, au obligația de a verifica îndeplinirea următoarelor condiții: </w:t>
            </w:r>
          </w:p>
          <w:p w14:paraId="0409939A"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a) în cazul în care inițiatorul sau creditorul inițial stabilit în Republica Moldova nu este o instituție de credit sau o firma de investiții, acesta acordă toate creditele care determină expunerile-suport pe baza unor criterii solide și bine definite, precum și a unor proceduri clar stabilite de aprobare, modificare, reînnoire și finanțare a creditelor respective, dispunând de sisteme eficace de aplicare a criteriilor și procedurilor respective, în conformitate cu art. 9 alin. (1); </w:t>
            </w:r>
          </w:p>
          <w:p w14:paraId="7E701C5C"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b) în cazul în care este stabilit într-o țară terță, inițiatorul sau creditorul inițial  acordă toate creditele care determină expunerile-suport pe baza unor criterii solide și bine definite și a unor proceduri clar stabilite de aprobare, modificare, reînnoire și finanțare a creditelor respective, dispunând de sisteme eficace de aplicare a criteriilor și procedurilor respective, pentru a se asigura că acordarea creditelor se bazează pe o evaluare amănunțită a bonității debitorului; </w:t>
            </w:r>
          </w:p>
          <w:p w14:paraId="2DFCF613"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c) în cazul în care este stabilit în Republica Moldova, inițiatorul, sponsorul sau creditorul inițial, reține în permanență un interes economic net semnificativ, în conformitate cu art. 6, iar reținerea riscului este divulgată investitorului instituțional, în conformitate cu art. 7; </w:t>
            </w:r>
          </w:p>
          <w:p w14:paraId="5C790C18"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d) în cazul în care este stabilit într-o țară terță, inițiatorul, sponsorul sau creditorul inițial reține în permanență un interes economic net semnificativ, care, în orice caz, nu poate fi mai mic de 5 %, stabilit în conformitate cu art. 6, și divulgă reținerea riscului investitorilor instituționali; </w:t>
            </w:r>
          </w:p>
          <w:p w14:paraId="2AD1E2B7"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e) inițiatorul, sponsorul sau SSPE a pus, după caz, la dispoziția investitorilor instituționali, informațiile cerute la art. 7, în conformitate cu frecvența și modalitățile prevăzute la articolul dat; </w:t>
            </w:r>
          </w:p>
          <w:p w14:paraId="50F352D5" w14:textId="77777777" w:rsidR="00FE4FAE" w:rsidRPr="0077698B" w:rsidRDefault="00FE4FAE" w:rsidP="00FE4FAE">
            <w:pPr>
              <w:ind w:firstLine="709"/>
              <w:jc w:val="both"/>
              <w:rPr>
                <w:sz w:val="20"/>
                <w:szCs w:val="20"/>
                <w:lang w:val="ro-MD" w:eastAsia="en-US"/>
              </w:rPr>
            </w:pPr>
            <w:r w:rsidRPr="0077698B">
              <w:rPr>
                <w:sz w:val="20"/>
                <w:szCs w:val="20"/>
                <w:lang w:val="ro-MD" w:eastAsia="en-US"/>
              </w:rPr>
              <w:lastRenderedPageBreak/>
              <w:t>f) în cazul expunerilor neperformante, se aplică standarde solide privind selectarea și stabilirea prețului expunerilor, în conformitate cu actele normative ale autorităților competente indicate la art.27.</w:t>
            </w:r>
          </w:p>
          <w:p w14:paraId="21BD92BE" w14:textId="77777777" w:rsidR="00FE4FAE" w:rsidRPr="0077698B" w:rsidRDefault="00FE4FAE" w:rsidP="00FE4FAE">
            <w:pPr>
              <w:shd w:val="clear" w:color="auto" w:fill="FFFFFF"/>
              <w:ind w:firstLine="709"/>
              <w:jc w:val="both"/>
              <w:rPr>
                <w:sz w:val="20"/>
                <w:szCs w:val="20"/>
                <w:lang w:val="ro-MD" w:eastAsia="en-US"/>
              </w:rPr>
            </w:pPr>
            <w:r w:rsidRPr="0077698B">
              <w:rPr>
                <w:sz w:val="20"/>
                <w:szCs w:val="20"/>
                <w:lang w:val="ro-MD" w:eastAsia="en-US"/>
              </w:rPr>
              <w:t>(2) Prin derogare de la alin. (1), în cazul tranzacțiilor ABCP sprijinite integral, cerința prevăzută la alin. (1) lit. a) se aplică sponsorului. În asemenea cazuri, sponsorul verifică dacă inițiatorul sau creditorul inițial, care nu este o instituție de credit sau o firma de investiții, acordă toate creditele care determină expunerile-suport pe baza unor criterii solide și bine definite, și a unor proceduri clar stabilite de aprobare, modificare, reînnoire și finanțare a creditelor respective, precum și dacă dispune de sisteme eficace de aplicare a criteriilor și procedurilor respective, în conformitate cu art. 9 alin. (1).</w:t>
            </w:r>
          </w:p>
          <w:p w14:paraId="00B342F1"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(3) Înainte de a dobândi o poziție din securitizare, investitorii instituționali, alții decât inițiatorul, sponsorul sau creditorul inițial, sunt obligați să efectueze o evaluare în cadrul obligației de diligență, care să le permită estimarea riscurilor implicate. Evaluarea respectivă va avea în vedere cel puțin toate elementele următoare: </w:t>
            </w:r>
          </w:p>
          <w:p w14:paraId="781BC8B3"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a) caracteristicile de risc ale fiecărei poziții din securitizare și ale expunerilor-suport; </w:t>
            </w:r>
          </w:p>
          <w:p w14:paraId="5CEF8139" w14:textId="77777777" w:rsidR="00FE4FAE" w:rsidRPr="0077698B" w:rsidRDefault="00FE4FAE" w:rsidP="00FE4FAE">
            <w:pPr>
              <w:ind w:firstLine="709"/>
              <w:jc w:val="both"/>
              <w:rPr>
                <w:sz w:val="20"/>
                <w:szCs w:val="20"/>
                <w:lang w:val="ro-MD" w:eastAsia="en-US"/>
              </w:rPr>
            </w:pPr>
            <w:r w:rsidRPr="0077698B">
              <w:rPr>
                <w:sz w:val="20"/>
                <w:szCs w:val="20"/>
                <w:lang w:val="ro-MD" w:eastAsia="en-US"/>
              </w:rPr>
              <w:t xml:space="preserve">b) toate caracteristicile structurale ale securitizării care pot influența în mod semnificativ performanța poziției din securitizare, inclusiv prioritățile contractuale în materie de plată, ordinea de prioritate a factorilor de declanșare legați de plată, îmbunătățirile calității creditului, mecanismele de creștere a lichidității, factorii de declanșare legați de valoarea de piață și definițiile stării de nerambursare specifice tranzacției; </w:t>
            </w:r>
          </w:p>
          <w:p w14:paraId="6B3D595F" w14:textId="77777777" w:rsidR="00FE4FAE" w:rsidRPr="0077698B" w:rsidRDefault="00FE4FAE" w:rsidP="00FE4FAE">
            <w:pPr>
              <w:ind w:firstLine="709"/>
              <w:jc w:val="both"/>
              <w:rPr>
                <w:sz w:val="20"/>
                <w:szCs w:val="20"/>
                <w:lang w:val="ro-MD" w:eastAsia="en-US"/>
              </w:rPr>
            </w:pPr>
            <w:r w:rsidRPr="0077698B">
              <w:rPr>
                <w:sz w:val="20"/>
                <w:szCs w:val="20"/>
                <w:lang w:val="ro-MD" w:eastAsia="en-US"/>
              </w:rPr>
              <w:t>c) în cazul unei securitizări notificată în calitate de securitizare simplă, transparentă și standardizată (în continuare - STS) în conformitate cu art. 25, verificarea îndeplinirii cerințelor prevăzute la art. 12-15 sau la art. 16-19 și la art. 25. Investitorii instituționali se pot baza, în mod adecvat, pe notificarea STS efectuată în temeiul art. 25 alin. (1) și pe informațiile divulgate de inițiator, sponsor și SSPE privind respectarea cerințelor STS, fără a se baza însă în mod exclusiv sau automat pe notificarea ori informațiile respective.</w:t>
            </w:r>
          </w:p>
          <w:p w14:paraId="2B9A8068" w14:textId="77777777" w:rsidR="00FE4FAE" w:rsidRPr="0077698B" w:rsidRDefault="00FE4FAE" w:rsidP="00FE4FAE">
            <w:pPr>
              <w:ind w:firstLine="709"/>
              <w:jc w:val="both"/>
              <w:rPr>
                <w:sz w:val="20"/>
                <w:szCs w:val="20"/>
                <w:lang w:val="ro-MD" w:eastAsia="en-US"/>
              </w:rPr>
            </w:pPr>
            <w:r w:rsidRPr="0077698B">
              <w:rPr>
                <w:sz w:val="20"/>
                <w:szCs w:val="20"/>
                <w:lang w:val="ro-MD" w:eastAsia="ro-MD"/>
              </w:rPr>
              <w:t xml:space="preserve">Prin derogare, de la </w:t>
            </w:r>
            <w:r w:rsidRPr="0077698B">
              <w:rPr>
                <w:sz w:val="20"/>
                <w:szCs w:val="20"/>
                <w:lang w:val="ro-MD" w:eastAsia="en-US"/>
              </w:rPr>
              <w:t xml:space="preserve">lit. a) și b), în cazul unui program ABCP sprijinit integral, investitorii instituționali în titlurile pe </w:t>
            </w:r>
            <w:r w:rsidRPr="0077698B">
              <w:rPr>
                <w:sz w:val="20"/>
                <w:szCs w:val="20"/>
                <w:lang w:val="ro-MD" w:eastAsia="en-US"/>
              </w:rPr>
              <w:lastRenderedPageBreak/>
              <w:t xml:space="preserve">termen scurt emise în cadrul programului ABCP respectiv iau în considerare caracteristicile programului ABCP și sprijinul integral pentru asigurarea lichidității. </w:t>
            </w:r>
          </w:p>
          <w:p w14:paraId="613CE906" w14:textId="77777777" w:rsidR="00FE4FAE" w:rsidRPr="0077698B" w:rsidRDefault="00FE4FAE" w:rsidP="00FE4FAE">
            <w:pPr>
              <w:ind w:firstLine="709"/>
              <w:jc w:val="both"/>
              <w:rPr>
                <w:sz w:val="20"/>
                <w:szCs w:val="20"/>
                <w:lang w:val="ro-MD" w:eastAsia="en-US"/>
              </w:rPr>
            </w:pPr>
            <w:r w:rsidRPr="0077698B">
              <w:rPr>
                <w:sz w:val="20"/>
                <w:szCs w:val="20"/>
                <w:lang w:val="ro-MD" w:eastAsia="en-US"/>
              </w:rPr>
              <w:t>(4) Investitorii instituționali, alții decât inițiatorul, sponsorul sau creditorul inițial, care dețin o poziție din securitizare, sunt obligați să respecte cel puțin următoarele condiții:</w:t>
            </w:r>
          </w:p>
          <w:p w14:paraId="78C483D0" w14:textId="77777777" w:rsidR="00FE4FAE" w:rsidRPr="0077698B" w:rsidRDefault="00FE4FAE" w:rsidP="00FE4FAE">
            <w:pPr>
              <w:ind w:firstLine="709"/>
              <w:jc w:val="both"/>
              <w:rPr>
                <w:sz w:val="20"/>
                <w:szCs w:val="20"/>
                <w:lang w:val="ro-MD" w:eastAsia="en-US"/>
              </w:rPr>
            </w:pPr>
            <w:r w:rsidRPr="0077698B">
              <w:rPr>
                <w:sz w:val="20"/>
                <w:szCs w:val="20"/>
                <w:lang w:val="ro-MD" w:eastAsia="en-US"/>
              </w:rPr>
              <w:t>a) instituie proceduri scrise adecvate, proporționale cu profilul de risc al poziției din securitizare, precum și, după caz, cu tranzacțiile din portofoliul de tranzacționare și din afara acestuia, având ca scop monitorizarea permanentă a respectării prevederilor alin. (1) și (3), precum și a performanței poziției din securitizare și a expunerilor-suport. Acolo unde este relevant, având în vedere securitizarea și expunerile-suport, aceste proceduri scrise includ monitorizarea tipului de expunere, a procentului de împrumuturi cu scadența depășită cu peste 30, 60 și 90 de zile, a ratelor de nerambursare, a ratelor de rambursare anticipată, a împrumuturilor cu garanția aflată în executare, a ratelor de recuperare, a răscumpărărilor, a modificărilor de împrumuturi, a perioadelor fără plăți, a tipului garanției reale și a gradului de ocupare a acesteia, a distribuției frecvenței scorurilor de credit sau a altor indicatori ai bonității debitorilor la nivelul expunerilor-suport, a gradului de diversificare pe sectoare și arii geografice, precum și a distribuției frecvenței raporturilor dintre împrumut și valoarea garanției reale (</w:t>
            </w:r>
            <w:proofErr w:type="spellStart"/>
            <w:r w:rsidRPr="0077698B">
              <w:rPr>
                <w:sz w:val="20"/>
                <w:szCs w:val="20"/>
                <w:lang w:val="ro-MD" w:eastAsia="en-US"/>
              </w:rPr>
              <w:t>loan</w:t>
            </w:r>
            <w:proofErr w:type="spellEnd"/>
            <w:r w:rsidRPr="0077698B">
              <w:rPr>
                <w:sz w:val="20"/>
                <w:szCs w:val="20"/>
                <w:lang w:val="ro-MD" w:eastAsia="en-US"/>
              </w:rPr>
              <w:t xml:space="preserve"> </w:t>
            </w:r>
            <w:proofErr w:type="spellStart"/>
            <w:r w:rsidRPr="0077698B">
              <w:rPr>
                <w:sz w:val="20"/>
                <w:szCs w:val="20"/>
                <w:lang w:val="ro-MD" w:eastAsia="en-US"/>
              </w:rPr>
              <w:t>to</w:t>
            </w:r>
            <w:proofErr w:type="spellEnd"/>
            <w:r w:rsidRPr="0077698B">
              <w:rPr>
                <w:sz w:val="20"/>
                <w:szCs w:val="20"/>
                <w:lang w:val="ro-MD" w:eastAsia="en-US"/>
              </w:rPr>
              <w:t xml:space="preserve"> </w:t>
            </w:r>
            <w:proofErr w:type="spellStart"/>
            <w:r w:rsidRPr="0077698B">
              <w:rPr>
                <w:sz w:val="20"/>
                <w:szCs w:val="20"/>
                <w:lang w:val="ro-MD" w:eastAsia="en-US"/>
              </w:rPr>
              <w:t>value</w:t>
            </w:r>
            <w:proofErr w:type="spellEnd"/>
            <w:r w:rsidRPr="0077698B">
              <w:rPr>
                <w:sz w:val="20"/>
                <w:szCs w:val="20"/>
                <w:lang w:val="ro-MD" w:eastAsia="en-US"/>
              </w:rPr>
              <w:t>), cu intervale care să permită efectuarea unei analize de sensibilitate adecvate. Atunci când expunerile-suport sunt ele însele poziții din securitizare, astfel cum este permis în temeiul art. 8, investitorii instituționali monitorizează, de asemenea, expunerile-suport ale acestor poziții;</w:t>
            </w:r>
          </w:p>
          <w:p w14:paraId="2601AD56" w14:textId="77777777" w:rsidR="00FE4FAE" w:rsidRPr="0077698B" w:rsidRDefault="00FE4FAE" w:rsidP="00FE4FAE">
            <w:pPr>
              <w:ind w:firstLine="709"/>
              <w:jc w:val="both"/>
              <w:rPr>
                <w:sz w:val="20"/>
                <w:szCs w:val="20"/>
                <w:lang w:val="ro-MD" w:eastAsia="en-US"/>
              </w:rPr>
            </w:pPr>
            <w:r w:rsidRPr="0077698B">
              <w:rPr>
                <w:sz w:val="20"/>
                <w:szCs w:val="20"/>
                <w:lang w:val="ro-MD" w:eastAsia="en-US"/>
              </w:rPr>
              <w:t>b) în cazul unei securitizări, alta decât un program ABCP sprijinit integral, să efectueze periodic teste de stres privind fluxurile de numerar și valorile garanției reale aferente expunerilor-suport sau, în lipsa unor informații suficiente, teste de stres privind ipotezele de pierdere, ținând cont de natura, amploarea și complexitatea riscurilor aferente poziției din securitizare;</w:t>
            </w:r>
          </w:p>
          <w:p w14:paraId="29638FF0" w14:textId="77777777" w:rsidR="00FE4FAE" w:rsidRPr="0077698B" w:rsidRDefault="00FE4FAE" w:rsidP="00FE4FAE">
            <w:pPr>
              <w:ind w:firstLine="709"/>
              <w:jc w:val="both"/>
              <w:rPr>
                <w:sz w:val="20"/>
                <w:szCs w:val="20"/>
                <w:lang w:val="ro-MD" w:eastAsia="en-US"/>
              </w:rPr>
            </w:pPr>
            <w:r w:rsidRPr="0077698B">
              <w:rPr>
                <w:sz w:val="20"/>
                <w:szCs w:val="20"/>
                <w:lang w:val="ro-MD" w:eastAsia="en-US"/>
              </w:rPr>
              <w:t>c) în cazul programelor ABCP sprijinite integral, să efectueze periodic teste de stres privind solvabilitatea și lichiditatea sponsorului;</w:t>
            </w:r>
          </w:p>
          <w:p w14:paraId="6B95BFE7" w14:textId="77777777" w:rsidR="00FE4FAE" w:rsidRPr="0077698B" w:rsidRDefault="00FE4FAE" w:rsidP="00FE4FAE">
            <w:pPr>
              <w:ind w:firstLine="709"/>
              <w:jc w:val="both"/>
              <w:rPr>
                <w:sz w:val="20"/>
                <w:szCs w:val="20"/>
                <w:lang w:val="ro-MD" w:eastAsia="en-US"/>
              </w:rPr>
            </w:pPr>
            <w:r w:rsidRPr="0077698B">
              <w:rPr>
                <w:sz w:val="20"/>
                <w:szCs w:val="20"/>
                <w:lang w:val="ro-MD" w:eastAsia="en-US"/>
              </w:rPr>
              <w:lastRenderedPageBreak/>
              <w:t>d) asigură raportarea internă către organul de conducere, astfel încât acesta să fie informat cu privire la riscurile semnificative aferente poziției din securitizare și să dispună măsuri adecvate de gestionare a acestora;</w:t>
            </w:r>
          </w:p>
          <w:p w14:paraId="6AEFF953" w14:textId="77777777" w:rsidR="00FE4FAE" w:rsidRPr="0077698B" w:rsidRDefault="00FE4FAE" w:rsidP="00FE4FAE">
            <w:pPr>
              <w:ind w:firstLine="709"/>
              <w:jc w:val="both"/>
              <w:rPr>
                <w:sz w:val="20"/>
                <w:szCs w:val="20"/>
                <w:lang w:val="ro-MD" w:eastAsia="en-US"/>
              </w:rPr>
            </w:pPr>
            <w:r w:rsidRPr="0077698B">
              <w:rPr>
                <w:sz w:val="20"/>
                <w:szCs w:val="20"/>
                <w:lang w:val="ro-MD" w:eastAsia="en-US"/>
              </w:rPr>
              <w:t>e) sunt în măsură să demonstreze autorităților competente desemnate conform art.27, la cerere, că au o înțelegere completă și detaliată a poziției din securitizare și a expunerilor-suport ale acesteia și că au implementat politici și proceduri scrise de gestionare a riscurilor</w:t>
            </w:r>
            <w:r w:rsidRPr="0077698B">
              <w:rPr>
                <w:sz w:val="20"/>
                <w:szCs w:val="20"/>
                <w:lang w:val="ro-MD" w:eastAsia="ro-MD"/>
              </w:rPr>
              <w:t xml:space="preserve"> poziției din securitizare</w:t>
            </w:r>
            <w:r w:rsidRPr="0077698B">
              <w:rPr>
                <w:sz w:val="20"/>
                <w:szCs w:val="20"/>
                <w:lang w:val="ro-MD" w:eastAsia="en-US"/>
              </w:rPr>
              <w:t>, și de menținere a evidenței verificărilor și a obligațiilor de diligență, în conformitate cu alin. (1) și (2), precum și a oricăror informații relevante; și</w:t>
            </w:r>
          </w:p>
          <w:p w14:paraId="133CE176" w14:textId="77777777" w:rsidR="00FE4FAE" w:rsidRPr="0077698B" w:rsidRDefault="00FE4FAE" w:rsidP="00FE4FAE">
            <w:pPr>
              <w:ind w:firstLine="709"/>
              <w:jc w:val="both"/>
              <w:rPr>
                <w:sz w:val="20"/>
                <w:szCs w:val="20"/>
                <w:lang w:val="ro-MD" w:eastAsia="en-US"/>
              </w:rPr>
            </w:pPr>
            <w:r w:rsidRPr="0077698B">
              <w:rPr>
                <w:sz w:val="20"/>
                <w:szCs w:val="20"/>
                <w:lang w:val="ro-MD" w:eastAsia="en-US"/>
              </w:rPr>
              <w:t>f) în cazul unor expuneri la un program ABCP sprijinit integral, să fie în măsură să demonstreze autorităților competente, la cerere, că au o înțelegere completă și detaliată a calității de credit  a sponsorului și a condițiilor facilității de lichiditate furnizate.</w:t>
            </w:r>
          </w:p>
          <w:p w14:paraId="21A22C88" w14:textId="77777777" w:rsidR="00FE4FAE" w:rsidRPr="0077698B" w:rsidRDefault="00FE4FAE" w:rsidP="00FE4FAE">
            <w:pPr>
              <w:ind w:firstLine="709"/>
              <w:jc w:val="both"/>
              <w:rPr>
                <w:sz w:val="20"/>
                <w:szCs w:val="20"/>
                <w:lang w:val="ro-MD" w:eastAsia="en-US"/>
              </w:rPr>
            </w:pPr>
            <w:r w:rsidRPr="0077698B">
              <w:rPr>
                <w:sz w:val="20"/>
                <w:szCs w:val="20"/>
                <w:lang w:val="ro-MD" w:eastAsia="en-US"/>
              </w:rPr>
              <w:t>(5) Fără a aduce atingere prevederilor alin. (1)–(4), în cazul în care un investitor instituțional mandatează un alt investitor instituțional să adopte decizii privind gestionarea investițiilor care pot genera expuneri la securitizare, investitorul instituțional are dreptul să solicite părții responsabile de gestionare îndeplinirea obligațiilor prevăzute de prezentul articol pentru orice expunere la securitizare rezultată din deciziile respective.</w:t>
            </w:r>
          </w:p>
          <w:p w14:paraId="65932DE1" w14:textId="77777777" w:rsidR="00FE4FAE" w:rsidRPr="0077698B" w:rsidRDefault="00FE4FAE" w:rsidP="00FE4FAE">
            <w:pPr>
              <w:ind w:firstLine="709"/>
              <w:jc w:val="both"/>
              <w:rPr>
                <w:sz w:val="20"/>
                <w:szCs w:val="20"/>
                <w:lang w:val="ro-MD" w:eastAsia="en-US"/>
              </w:rPr>
            </w:pPr>
            <w:r w:rsidRPr="0077698B">
              <w:rPr>
                <w:sz w:val="20"/>
                <w:szCs w:val="20"/>
                <w:lang w:val="ro-MD" w:eastAsia="en-US"/>
              </w:rPr>
              <w:t>(6) În situațiile prevăzute la alin. (5), atunci când investitorul instituțional mandant nu îndeplinește obligațiile ce revin altui investitor instituțional, conform alin. (5), partea responsabilă de gestionare, și nu investitorul instituțional expus la securitizare, este pasibilă de sancțiunile prevăzute la art. 29 și 30.</w:t>
            </w:r>
          </w:p>
          <w:p w14:paraId="16AC3408" w14:textId="21C471A9" w:rsidR="00FE4FAE" w:rsidRPr="0077698B" w:rsidRDefault="00FE4FAE" w:rsidP="00FE4FAE">
            <w:pPr>
              <w:jc w:val="both"/>
              <w:rPr>
                <w:sz w:val="20"/>
                <w:szCs w:val="20"/>
                <w:lang w:val="ro-MD" w:eastAsia="en-US"/>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754DF23" w14:textId="2B955D41" w:rsidR="00FE4FAE" w:rsidRPr="0077698B" w:rsidRDefault="00FE4FAE" w:rsidP="00FE4FAE">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04E5F2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39A17691"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17677C8"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AFBB0B2"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8F57A8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B79972B" w14:textId="77777777" w:rsidR="00FE4FAE" w:rsidRPr="0077698B" w:rsidRDefault="00FE4FAE" w:rsidP="00FE4FAE">
            <w:pPr>
              <w:pStyle w:val="Textcomentariu"/>
              <w:spacing w:after="0"/>
              <w:rPr>
                <w:rFonts w:ascii="Times New Roman" w:hAnsi="Times New Roman" w:cs="Times New Roman"/>
                <w:b/>
                <w:shd w:val="clear" w:color="auto" w:fill="FFFFFF"/>
              </w:rPr>
            </w:pPr>
          </w:p>
          <w:p w14:paraId="22314985"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7D53C4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239506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FEC3D3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BC8EB9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86D66A4"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7A9CDD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E46878F"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BE0627F"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018D403"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22BB1E0"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0FF7C6F"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7DC0261"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A3477D5"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C79E684"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0CA699A"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BFA616A"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5DBF3D8" w14:textId="77777777" w:rsidR="00FE4FAE" w:rsidRPr="0077698B" w:rsidRDefault="00FE4FAE" w:rsidP="00FE4FAE">
            <w:pPr>
              <w:pStyle w:val="Textcomentariu"/>
              <w:spacing w:after="0"/>
              <w:rPr>
                <w:rFonts w:ascii="Times New Roman" w:hAnsi="Times New Roman" w:cs="Times New Roman"/>
                <w:b/>
                <w:shd w:val="clear" w:color="auto" w:fill="FFFFFF"/>
              </w:rPr>
            </w:pPr>
          </w:p>
          <w:p w14:paraId="3CFA0010"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DEBDFA3"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A4233DF"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A4766C8"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339C444" w14:textId="77777777" w:rsidR="00FE4FAE" w:rsidRPr="0077698B" w:rsidRDefault="00FE4FAE" w:rsidP="00FE4FAE">
            <w:pPr>
              <w:pStyle w:val="Textcomentariu"/>
              <w:spacing w:after="0"/>
              <w:rPr>
                <w:rFonts w:ascii="Times New Roman" w:hAnsi="Times New Roman" w:cs="Times New Roman"/>
                <w:b/>
                <w:shd w:val="clear" w:color="auto" w:fill="FFFFFF"/>
              </w:rPr>
            </w:pPr>
          </w:p>
          <w:p w14:paraId="2B23CB39" w14:textId="77777777" w:rsidR="00FE4FAE" w:rsidRPr="0077698B" w:rsidRDefault="00FE4FAE" w:rsidP="00FE4FAE">
            <w:pPr>
              <w:pStyle w:val="Textcomentariu"/>
              <w:spacing w:after="0"/>
              <w:rPr>
                <w:rFonts w:ascii="Times New Roman" w:hAnsi="Times New Roman" w:cs="Times New Roman"/>
                <w:b/>
                <w:shd w:val="clear" w:color="auto" w:fill="FFFFFF"/>
              </w:rPr>
            </w:pPr>
          </w:p>
          <w:p w14:paraId="1A38480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F4698DC"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C4809AB"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CEE4C23"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F1C233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21EDCA6D" w14:textId="77777777" w:rsidR="00FE4FAE" w:rsidRPr="0077698B" w:rsidRDefault="00FE4FAE" w:rsidP="00FE4FAE">
            <w:pPr>
              <w:pStyle w:val="Textcomentariu"/>
              <w:spacing w:after="0"/>
              <w:rPr>
                <w:rFonts w:ascii="Times New Roman" w:hAnsi="Times New Roman" w:cs="Times New Roman"/>
                <w:b/>
                <w:shd w:val="clear" w:color="auto" w:fill="FFFFFF"/>
              </w:rPr>
            </w:pPr>
          </w:p>
          <w:p w14:paraId="776BD8EF" w14:textId="77777777" w:rsidR="00FE4FAE" w:rsidRPr="0077698B" w:rsidRDefault="00FE4FAE" w:rsidP="00FE4FAE">
            <w:pPr>
              <w:pStyle w:val="Textcomentariu"/>
              <w:spacing w:after="0"/>
              <w:rPr>
                <w:rFonts w:ascii="Times New Roman" w:hAnsi="Times New Roman" w:cs="Times New Roman"/>
                <w:b/>
                <w:shd w:val="clear" w:color="auto" w:fill="FFFFFF"/>
              </w:rPr>
            </w:pPr>
          </w:p>
          <w:p w14:paraId="4F5B91B2" w14:textId="77777777" w:rsidR="00FE4FAE" w:rsidRPr="0077698B" w:rsidRDefault="00FE4FAE" w:rsidP="00FE4FAE">
            <w:pPr>
              <w:pStyle w:val="Textcomentariu"/>
              <w:spacing w:after="0"/>
              <w:rPr>
                <w:rFonts w:ascii="Times New Roman" w:hAnsi="Times New Roman" w:cs="Times New Roman"/>
                <w:b/>
                <w:shd w:val="clear" w:color="auto" w:fill="FFFFFF"/>
              </w:rPr>
            </w:pPr>
          </w:p>
          <w:p w14:paraId="2578D495"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AF94A8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109FDE9C" w14:textId="77777777" w:rsidR="00FE4FAE" w:rsidRPr="0077698B" w:rsidRDefault="00FE4FAE" w:rsidP="00FE4FAE">
            <w:pPr>
              <w:pStyle w:val="Textcomentariu"/>
              <w:spacing w:after="0"/>
              <w:rPr>
                <w:rFonts w:ascii="Times New Roman" w:hAnsi="Times New Roman" w:cs="Times New Roman"/>
                <w:b/>
                <w:shd w:val="clear" w:color="auto" w:fill="FFFFFF"/>
              </w:rPr>
            </w:pPr>
          </w:p>
          <w:p w14:paraId="0D2B4F67" w14:textId="77777777" w:rsidR="00FE4FAE" w:rsidRPr="0077698B" w:rsidRDefault="00FE4FAE" w:rsidP="00FE4FAE">
            <w:pPr>
              <w:pStyle w:val="Textcomentariu"/>
              <w:spacing w:after="0"/>
              <w:rPr>
                <w:rFonts w:ascii="Times New Roman" w:hAnsi="Times New Roman" w:cs="Times New Roman"/>
                <w:b/>
                <w:shd w:val="clear" w:color="auto" w:fill="FFFFFF"/>
              </w:rPr>
            </w:pPr>
          </w:p>
          <w:p w14:paraId="53F87D38" w14:textId="77777777" w:rsidR="00FE4FAE" w:rsidRPr="0077698B" w:rsidRDefault="00FE4FAE" w:rsidP="00FE4FAE">
            <w:pPr>
              <w:pStyle w:val="Textcomentariu"/>
              <w:spacing w:after="0"/>
              <w:rPr>
                <w:rFonts w:ascii="Times New Roman" w:hAnsi="Times New Roman" w:cs="Times New Roman"/>
                <w:b/>
                <w:shd w:val="clear" w:color="auto" w:fill="FFFFFF"/>
              </w:rPr>
            </w:pPr>
          </w:p>
          <w:p w14:paraId="6FCBE3FE" w14:textId="77777777" w:rsidR="00FE4FAE" w:rsidRPr="0077698B" w:rsidRDefault="00FE4FAE" w:rsidP="00FE4FAE">
            <w:pPr>
              <w:pStyle w:val="Textcomentariu"/>
              <w:spacing w:after="0"/>
              <w:rPr>
                <w:rFonts w:ascii="Times New Roman" w:hAnsi="Times New Roman" w:cs="Times New Roman"/>
                <w:b/>
                <w:shd w:val="clear" w:color="auto" w:fill="FFFFFF"/>
              </w:rPr>
            </w:pPr>
          </w:p>
          <w:p w14:paraId="38D19775" w14:textId="29489A42" w:rsidR="00FE4FAE" w:rsidRPr="0077698B" w:rsidRDefault="00FE4FAE" w:rsidP="00FE4FAE">
            <w:pPr>
              <w:pStyle w:val="Textcomentariu"/>
              <w:spacing w:after="0"/>
              <w:rPr>
                <w:rFonts w:ascii="Times New Roman" w:hAnsi="Times New Roman" w:cs="Times New Roman"/>
                <w:b/>
                <w:shd w:val="clear" w:color="auto" w:fill="FFFFFF"/>
              </w:rPr>
            </w:pPr>
          </w:p>
          <w:p w14:paraId="6152A313" w14:textId="0F71E7DC" w:rsidR="00FE4FAE" w:rsidRPr="0077698B" w:rsidRDefault="00FE4FAE" w:rsidP="00FE4FAE">
            <w:pPr>
              <w:pStyle w:val="Textcomentariu"/>
              <w:spacing w:after="0"/>
              <w:rPr>
                <w:rFonts w:ascii="Times New Roman" w:hAnsi="Times New Roman" w:cs="Times New Roman"/>
                <w:b/>
                <w:shd w:val="clear" w:color="auto" w:fill="FFFFFF"/>
              </w:rPr>
            </w:pPr>
          </w:p>
          <w:p w14:paraId="1FD8A16A" w14:textId="26F90A2E" w:rsidR="00FE4FAE" w:rsidRPr="0077698B" w:rsidRDefault="00FE4FAE" w:rsidP="00FE4FAE">
            <w:pPr>
              <w:pStyle w:val="Textcomentariu"/>
              <w:spacing w:after="0"/>
              <w:rPr>
                <w:rFonts w:ascii="Times New Roman" w:hAnsi="Times New Roman" w:cs="Times New Roman"/>
                <w:b/>
                <w:shd w:val="clear" w:color="auto" w:fill="FFFFFF"/>
              </w:rPr>
            </w:pPr>
          </w:p>
          <w:p w14:paraId="3B084F2B" w14:textId="188D6A4E" w:rsidR="00FE4FAE" w:rsidRPr="0077698B" w:rsidRDefault="00FE4FAE" w:rsidP="00FE4FAE">
            <w:pPr>
              <w:pStyle w:val="Textcomentariu"/>
              <w:spacing w:after="0"/>
              <w:rPr>
                <w:rFonts w:ascii="Times New Roman" w:hAnsi="Times New Roman" w:cs="Times New Roman"/>
                <w:b/>
                <w:shd w:val="clear" w:color="auto" w:fill="FFFFFF"/>
              </w:rPr>
            </w:pPr>
          </w:p>
          <w:p w14:paraId="0433FCE5" w14:textId="719F8906" w:rsidR="00FE4FAE" w:rsidRPr="0077698B" w:rsidRDefault="00FE4FAE" w:rsidP="00FE4FAE">
            <w:pPr>
              <w:pStyle w:val="Textcomentariu"/>
              <w:spacing w:after="0"/>
              <w:rPr>
                <w:rFonts w:ascii="Times New Roman" w:hAnsi="Times New Roman" w:cs="Times New Roman"/>
                <w:b/>
                <w:shd w:val="clear" w:color="auto" w:fill="FFFFFF"/>
              </w:rPr>
            </w:pPr>
          </w:p>
          <w:p w14:paraId="105899DA" w14:textId="73D28627" w:rsidR="00FE4FAE" w:rsidRPr="0077698B" w:rsidRDefault="00FE4FAE" w:rsidP="00FE4FAE">
            <w:pPr>
              <w:pStyle w:val="Textcomentariu"/>
              <w:spacing w:after="0"/>
              <w:rPr>
                <w:rFonts w:ascii="Times New Roman" w:hAnsi="Times New Roman" w:cs="Times New Roman"/>
                <w:b/>
                <w:shd w:val="clear" w:color="auto" w:fill="FFFFFF"/>
              </w:rPr>
            </w:pPr>
          </w:p>
          <w:p w14:paraId="6E717CDA" w14:textId="52D31ADC" w:rsidR="00FE4FAE" w:rsidRPr="0077698B" w:rsidRDefault="00FE4FAE" w:rsidP="00FE4FAE">
            <w:pPr>
              <w:pStyle w:val="Textcomentariu"/>
              <w:spacing w:after="0"/>
              <w:rPr>
                <w:rFonts w:ascii="Times New Roman" w:hAnsi="Times New Roman" w:cs="Times New Roman"/>
                <w:b/>
                <w:shd w:val="clear" w:color="auto" w:fill="FFFFFF"/>
              </w:rPr>
            </w:pPr>
          </w:p>
          <w:p w14:paraId="07BA530D" w14:textId="6A37340A" w:rsidR="00FE4FAE" w:rsidRPr="0077698B" w:rsidRDefault="00FE4FAE" w:rsidP="00FE4FAE">
            <w:pPr>
              <w:pStyle w:val="Textcomentariu"/>
              <w:spacing w:after="0"/>
              <w:rPr>
                <w:rFonts w:ascii="Times New Roman" w:hAnsi="Times New Roman" w:cs="Times New Roman"/>
                <w:b/>
                <w:shd w:val="clear" w:color="auto" w:fill="FFFFFF"/>
              </w:rPr>
            </w:pPr>
          </w:p>
          <w:p w14:paraId="62D44EB4" w14:textId="109DCBCB" w:rsidR="00FE4FAE" w:rsidRPr="0077698B" w:rsidRDefault="00FE4FAE" w:rsidP="00FE4FAE">
            <w:pPr>
              <w:pStyle w:val="Textcomentariu"/>
              <w:spacing w:after="0"/>
              <w:rPr>
                <w:rFonts w:ascii="Times New Roman" w:hAnsi="Times New Roman" w:cs="Times New Roman"/>
                <w:b/>
                <w:shd w:val="clear" w:color="auto" w:fill="FFFFFF"/>
              </w:rPr>
            </w:pPr>
          </w:p>
          <w:p w14:paraId="109FDCE0" w14:textId="0403992E" w:rsidR="00FE4FAE" w:rsidRPr="0077698B" w:rsidRDefault="00FE4FAE" w:rsidP="00FE4FAE">
            <w:pPr>
              <w:pStyle w:val="Textcomentariu"/>
              <w:spacing w:after="0"/>
              <w:rPr>
                <w:rFonts w:ascii="Times New Roman" w:hAnsi="Times New Roman" w:cs="Times New Roman"/>
                <w:b/>
                <w:shd w:val="clear" w:color="auto" w:fill="FFFFFF"/>
              </w:rPr>
            </w:pPr>
          </w:p>
          <w:p w14:paraId="19182ADE" w14:textId="6E05BAC9" w:rsidR="00FE4FAE" w:rsidRPr="0077698B" w:rsidRDefault="00FE4FAE" w:rsidP="00FE4FAE">
            <w:pPr>
              <w:pStyle w:val="Textcomentariu"/>
              <w:spacing w:after="0"/>
              <w:rPr>
                <w:rFonts w:ascii="Times New Roman" w:hAnsi="Times New Roman" w:cs="Times New Roman"/>
                <w:b/>
                <w:shd w:val="clear" w:color="auto" w:fill="FFFFFF"/>
              </w:rPr>
            </w:pPr>
          </w:p>
          <w:p w14:paraId="6CDB9C77" w14:textId="35475E8F" w:rsidR="00FE4FAE" w:rsidRPr="0077698B" w:rsidRDefault="00FE4FAE" w:rsidP="00FE4FAE">
            <w:pPr>
              <w:pStyle w:val="Textcomentariu"/>
              <w:spacing w:after="0"/>
              <w:rPr>
                <w:rFonts w:ascii="Times New Roman" w:hAnsi="Times New Roman" w:cs="Times New Roman"/>
                <w:b/>
                <w:shd w:val="clear" w:color="auto" w:fill="FFFFFF"/>
              </w:rPr>
            </w:pPr>
          </w:p>
          <w:p w14:paraId="0E0361A7" w14:textId="681954E1" w:rsidR="00FE4FAE" w:rsidRPr="0077698B" w:rsidRDefault="00FE4FAE" w:rsidP="00FE4FAE">
            <w:pPr>
              <w:pStyle w:val="Textcomentariu"/>
              <w:spacing w:after="0"/>
              <w:rPr>
                <w:rFonts w:ascii="Times New Roman" w:hAnsi="Times New Roman" w:cs="Times New Roman"/>
                <w:b/>
                <w:shd w:val="clear" w:color="auto" w:fill="FFFFFF"/>
              </w:rPr>
            </w:pPr>
          </w:p>
          <w:p w14:paraId="2EDA25D7" w14:textId="68B6F35F" w:rsidR="00FE4FAE" w:rsidRPr="0077698B" w:rsidRDefault="00FE4FAE" w:rsidP="00FE4FAE">
            <w:pPr>
              <w:pStyle w:val="Textcomentariu"/>
              <w:spacing w:after="0"/>
              <w:rPr>
                <w:rFonts w:ascii="Times New Roman" w:hAnsi="Times New Roman" w:cs="Times New Roman"/>
                <w:b/>
                <w:shd w:val="clear" w:color="auto" w:fill="FFFFFF"/>
              </w:rPr>
            </w:pPr>
          </w:p>
          <w:p w14:paraId="4DA36C09" w14:textId="0A455BB6" w:rsidR="00FE4FAE" w:rsidRPr="0077698B" w:rsidRDefault="00FE4FAE" w:rsidP="00FE4FAE">
            <w:pPr>
              <w:pStyle w:val="Textcomentariu"/>
              <w:spacing w:after="0"/>
              <w:rPr>
                <w:rFonts w:ascii="Times New Roman" w:hAnsi="Times New Roman" w:cs="Times New Roman"/>
                <w:b/>
                <w:shd w:val="clear" w:color="auto" w:fill="FFFFFF"/>
              </w:rPr>
            </w:pPr>
          </w:p>
          <w:p w14:paraId="21DC1BA0" w14:textId="6C984D46" w:rsidR="00FE4FAE" w:rsidRPr="0077698B" w:rsidRDefault="00FE4FAE" w:rsidP="00FE4FAE">
            <w:pPr>
              <w:pStyle w:val="Textcomentariu"/>
              <w:spacing w:after="0"/>
              <w:rPr>
                <w:rFonts w:ascii="Times New Roman" w:hAnsi="Times New Roman" w:cs="Times New Roman"/>
                <w:b/>
                <w:shd w:val="clear" w:color="auto" w:fill="FFFFFF"/>
              </w:rPr>
            </w:pPr>
          </w:p>
          <w:p w14:paraId="29D955AA" w14:textId="44C2418C" w:rsidR="00FE4FAE" w:rsidRPr="0077698B" w:rsidRDefault="00FE4FAE" w:rsidP="00FE4FAE">
            <w:pPr>
              <w:pStyle w:val="Textcomentariu"/>
              <w:spacing w:after="0"/>
              <w:rPr>
                <w:rFonts w:ascii="Times New Roman" w:hAnsi="Times New Roman" w:cs="Times New Roman"/>
                <w:b/>
                <w:shd w:val="clear" w:color="auto" w:fill="FFFFFF"/>
              </w:rPr>
            </w:pPr>
          </w:p>
          <w:p w14:paraId="6B596D33" w14:textId="418F6236" w:rsidR="00FE4FAE" w:rsidRPr="0077698B" w:rsidRDefault="00FE4FAE" w:rsidP="00FE4FAE">
            <w:pPr>
              <w:pStyle w:val="Textcomentariu"/>
              <w:spacing w:after="0"/>
              <w:rPr>
                <w:rFonts w:ascii="Times New Roman" w:hAnsi="Times New Roman" w:cs="Times New Roman"/>
                <w:b/>
                <w:shd w:val="clear" w:color="auto" w:fill="FFFFFF"/>
              </w:rPr>
            </w:pPr>
          </w:p>
          <w:p w14:paraId="34B79A85" w14:textId="740F4A56" w:rsidR="00FE4FAE" w:rsidRPr="0077698B" w:rsidRDefault="00FE4FAE" w:rsidP="00FE4FAE">
            <w:pPr>
              <w:pStyle w:val="Textcomentariu"/>
              <w:spacing w:after="0"/>
              <w:rPr>
                <w:rFonts w:ascii="Times New Roman" w:hAnsi="Times New Roman" w:cs="Times New Roman"/>
                <w:b/>
                <w:shd w:val="clear" w:color="auto" w:fill="FFFFFF"/>
              </w:rPr>
            </w:pPr>
          </w:p>
          <w:p w14:paraId="09A3CC57" w14:textId="1C193137" w:rsidR="00FE4FAE" w:rsidRPr="0077698B" w:rsidRDefault="00FE4FAE" w:rsidP="00FE4FAE">
            <w:pPr>
              <w:pStyle w:val="Textcomentariu"/>
              <w:spacing w:after="0"/>
              <w:rPr>
                <w:rFonts w:ascii="Times New Roman" w:hAnsi="Times New Roman" w:cs="Times New Roman"/>
                <w:b/>
                <w:shd w:val="clear" w:color="auto" w:fill="FFFFFF"/>
              </w:rPr>
            </w:pPr>
          </w:p>
          <w:p w14:paraId="0D81C368" w14:textId="6F5D394C" w:rsidR="00FE4FAE" w:rsidRPr="0077698B" w:rsidRDefault="00FE4FAE" w:rsidP="00FE4FAE">
            <w:pPr>
              <w:pStyle w:val="Textcomentariu"/>
              <w:spacing w:after="0"/>
              <w:rPr>
                <w:rFonts w:ascii="Times New Roman" w:hAnsi="Times New Roman" w:cs="Times New Roman"/>
                <w:b/>
                <w:shd w:val="clear" w:color="auto" w:fill="FFFFFF"/>
              </w:rPr>
            </w:pPr>
          </w:p>
          <w:p w14:paraId="666C0B66" w14:textId="5FD8A0F1" w:rsidR="00FE4FAE" w:rsidRPr="0077698B" w:rsidRDefault="00FE4FAE" w:rsidP="00FE4FAE">
            <w:pPr>
              <w:pStyle w:val="Textcomentariu"/>
              <w:spacing w:after="0"/>
              <w:rPr>
                <w:rFonts w:ascii="Times New Roman" w:hAnsi="Times New Roman" w:cs="Times New Roman"/>
                <w:b/>
                <w:shd w:val="clear" w:color="auto" w:fill="FFFFFF"/>
              </w:rPr>
            </w:pPr>
          </w:p>
          <w:p w14:paraId="14A315F8" w14:textId="441B784A" w:rsidR="00FE4FAE" w:rsidRPr="0077698B" w:rsidRDefault="00FE4FAE" w:rsidP="00FE4FAE">
            <w:pPr>
              <w:pStyle w:val="Textcomentariu"/>
              <w:spacing w:after="0"/>
              <w:rPr>
                <w:rFonts w:ascii="Times New Roman" w:hAnsi="Times New Roman" w:cs="Times New Roman"/>
                <w:b/>
                <w:shd w:val="clear" w:color="auto" w:fill="FFFFFF"/>
              </w:rPr>
            </w:pPr>
          </w:p>
          <w:p w14:paraId="6CE286EC" w14:textId="352FCC7F" w:rsidR="00FE4FAE" w:rsidRPr="0077698B" w:rsidRDefault="00FE4FAE" w:rsidP="00FE4FAE">
            <w:pPr>
              <w:pStyle w:val="Textcomentariu"/>
              <w:spacing w:after="0"/>
              <w:rPr>
                <w:rFonts w:ascii="Times New Roman" w:hAnsi="Times New Roman" w:cs="Times New Roman"/>
                <w:b/>
                <w:shd w:val="clear" w:color="auto" w:fill="FFFFFF"/>
              </w:rPr>
            </w:pPr>
          </w:p>
          <w:p w14:paraId="05C5027A" w14:textId="07CA8D0E" w:rsidR="00FE4FAE" w:rsidRPr="0077698B" w:rsidRDefault="00FE4FAE" w:rsidP="00FE4FAE">
            <w:pPr>
              <w:pStyle w:val="Textcomentariu"/>
              <w:spacing w:after="0"/>
              <w:rPr>
                <w:rFonts w:ascii="Times New Roman" w:hAnsi="Times New Roman" w:cs="Times New Roman"/>
                <w:b/>
                <w:shd w:val="clear" w:color="auto" w:fill="FFFFFF"/>
              </w:rPr>
            </w:pPr>
          </w:p>
          <w:p w14:paraId="009217B3" w14:textId="67460A18" w:rsidR="00FE4FAE" w:rsidRPr="0077698B" w:rsidRDefault="00FE4FAE" w:rsidP="00FE4FAE">
            <w:pPr>
              <w:pStyle w:val="Textcomentariu"/>
              <w:spacing w:after="0"/>
              <w:rPr>
                <w:rFonts w:ascii="Times New Roman" w:hAnsi="Times New Roman" w:cs="Times New Roman"/>
                <w:b/>
                <w:shd w:val="clear" w:color="auto" w:fill="FFFFFF"/>
              </w:rPr>
            </w:pPr>
          </w:p>
          <w:p w14:paraId="04FE37C7" w14:textId="2173F51D" w:rsidR="00FE4FAE" w:rsidRPr="0077698B" w:rsidRDefault="00FE4FAE" w:rsidP="00FE4FAE">
            <w:pPr>
              <w:pStyle w:val="Textcomentariu"/>
              <w:spacing w:after="0"/>
              <w:rPr>
                <w:rFonts w:ascii="Times New Roman" w:hAnsi="Times New Roman" w:cs="Times New Roman"/>
                <w:b/>
                <w:shd w:val="clear" w:color="auto" w:fill="FFFFFF"/>
              </w:rPr>
            </w:pPr>
          </w:p>
          <w:p w14:paraId="788F1B18" w14:textId="77777777" w:rsidR="00FE4FAE" w:rsidRPr="0077698B" w:rsidRDefault="00FE4FAE" w:rsidP="00FE4FAE">
            <w:pPr>
              <w:pStyle w:val="Textcomentariu"/>
              <w:spacing w:after="0"/>
              <w:rPr>
                <w:rFonts w:ascii="Times New Roman" w:hAnsi="Times New Roman" w:cs="Times New Roman"/>
                <w:b/>
                <w:shd w:val="clear" w:color="auto" w:fill="FFFFFF"/>
              </w:rPr>
            </w:pPr>
          </w:p>
          <w:p w14:paraId="3E011F73" w14:textId="77777777" w:rsidR="00FE4FAE" w:rsidRPr="0077698B" w:rsidRDefault="00FE4FAE" w:rsidP="00FE4FAE">
            <w:pPr>
              <w:pStyle w:val="Textcomentariu"/>
              <w:spacing w:after="0"/>
              <w:jc w:val="both"/>
              <w:rPr>
                <w:rFonts w:ascii="Times New Roman" w:hAnsi="Times New Roman" w:cs="Times New Roman"/>
              </w:rPr>
            </w:pPr>
          </w:p>
        </w:tc>
      </w:tr>
      <w:tr w:rsidR="006F2FAD" w:rsidRPr="0077698B" w14:paraId="19520105"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EFB650"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6</w:t>
            </w:r>
          </w:p>
          <w:p w14:paraId="0131F894"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lastRenderedPageBreak/>
              <w:t>Reținerea riscului</w:t>
            </w:r>
          </w:p>
          <w:p w14:paraId="7EAFA5E3" w14:textId="401BC961" w:rsidR="00FE3D0E" w:rsidRPr="0077698B" w:rsidRDefault="00FE3D0E" w:rsidP="000205CC">
            <w:pPr>
              <w:shd w:val="clear" w:color="auto" w:fill="FFFFFF"/>
              <w:rPr>
                <w:sz w:val="20"/>
                <w:szCs w:val="20"/>
                <w:lang w:val="en-US"/>
              </w:rPr>
            </w:pPr>
            <w:r w:rsidRPr="0077698B">
              <w:rPr>
                <w:rStyle w:val="no-parag"/>
                <w:sz w:val="20"/>
                <w:szCs w:val="20"/>
                <w:lang w:val="en-US"/>
              </w:rPr>
              <w:t>(1)</w:t>
            </w:r>
            <w:r w:rsidR="00CB6BC9" w:rsidRPr="0077698B">
              <w:rPr>
                <w:rStyle w:val="no-parag"/>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al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reține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permanență</w:t>
            </w:r>
            <w:proofErr w:type="spellEnd"/>
            <w:r w:rsidRPr="0077698B">
              <w:rPr>
                <w:sz w:val="20"/>
                <w:szCs w:val="20"/>
                <w:lang w:val="en-US"/>
              </w:rPr>
              <w:t xml:space="preserve"> un </w:t>
            </w:r>
            <w:proofErr w:type="spellStart"/>
            <w:r w:rsidRPr="0077698B">
              <w:rPr>
                <w:sz w:val="20"/>
                <w:szCs w:val="20"/>
                <w:lang w:val="en-US"/>
              </w:rPr>
              <w:t>interes</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securitizare</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 </w:t>
            </w:r>
            <w:proofErr w:type="spellStart"/>
            <w:r w:rsidRPr="0077698B">
              <w:rPr>
                <w:sz w:val="20"/>
                <w:szCs w:val="20"/>
                <w:lang w:val="en-US"/>
              </w:rPr>
              <w:t>Respectivul</w:t>
            </w:r>
            <w:proofErr w:type="spellEnd"/>
            <w:r w:rsidRPr="0077698B">
              <w:rPr>
                <w:sz w:val="20"/>
                <w:szCs w:val="20"/>
                <w:lang w:val="en-US"/>
              </w:rPr>
              <w:t xml:space="preserve"> </w:t>
            </w:r>
            <w:proofErr w:type="spellStart"/>
            <w:r w:rsidRPr="0077698B">
              <w:rPr>
                <w:sz w:val="20"/>
                <w:szCs w:val="20"/>
                <w:lang w:val="en-US"/>
              </w:rPr>
              <w:t>interes</w:t>
            </w:r>
            <w:proofErr w:type="spellEnd"/>
            <w:r w:rsidRPr="0077698B">
              <w:rPr>
                <w:sz w:val="20"/>
                <w:szCs w:val="20"/>
                <w:lang w:val="en-US"/>
              </w:rPr>
              <w:t xml:space="preserve"> se </w:t>
            </w:r>
            <w:proofErr w:type="spellStart"/>
            <w:r w:rsidRPr="0077698B">
              <w:rPr>
                <w:sz w:val="20"/>
                <w:szCs w:val="20"/>
                <w:lang w:val="en-US"/>
              </w:rPr>
              <w:t>măsoară</w:t>
            </w:r>
            <w:proofErr w:type="spellEnd"/>
            <w:r w:rsidRPr="0077698B">
              <w:rPr>
                <w:sz w:val="20"/>
                <w:szCs w:val="20"/>
                <w:lang w:val="en-US"/>
              </w:rPr>
              <w:t xml:space="preserve"> la </w:t>
            </w:r>
            <w:proofErr w:type="spellStart"/>
            <w:r w:rsidRPr="0077698B">
              <w:rPr>
                <w:sz w:val="20"/>
                <w:szCs w:val="20"/>
                <w:lang w:val="en-US"/>
              </w:rPr>
              <w:t>inițiere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se </w:t>
            </w:r>
            <w:proofErr w:type="spellStart"/>
            <w:r w:rsidRPr="0077698B">
              <w:rPr>
                <w:sz w:val="20"/>
                <w:szCs w:val="20"/>
                <w:lang w:val="en-US"/>
              </w:rPr>
              <w:t>stabilește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noțională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elementelor</w:t>
            </w:r>
            <w:proofErr w:type="spellEnd"/>
            <w:r w:rsidRPr="0077698B">
              <w:rPr>
                <w:sz w:val="20"/>
                <w:szCs w:val="20"/>
                <w:lang w:val="en-US"/>
              </w:rPr>
              <w:t xml:space="preserve"> din afara </w:t>
            </w:r>
            <w:proofErr w:type="spellStart"/>
            <w:r w:rsidRPr="0077698B">
              <w:rPr>
                <w:sz w:val="20"/>
                <w:szCs w:val="20"/>
                <w:lang w:val="en-US"/>
              </w:rPr>
              <w:t>bilanțului</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nu au </w:t>
            </w:r>
            <w:proofErr w:type="spellStart"/>
            <w:r w:rsidRPr="0077698B">
              <w:rPr>
                <w:sz w:val="20"/>
                <w:szCs w:val="20"/>
                <w:lang w:val="en-US"/>
              </w:rPr>
              <w:t>convenit</w:t>
            </w:r>
            <w:proofErr w:type="spellEnd"/>
            <w:r w:rsidRPr="0077698B">
              <w:rPr>
                <w:sz w:val="20"/>
                <w:szCs w:val="20"/>
                <w:lang w:val="en-US"/>
              </w:rPr>
              <w:t xml:space="preserve"> cine </w:t>
            </w:r>
            <w:proofErr w:type="spellStart"/>
            <w:r w:rsidRPr="0077698B">
              <w:rPr>
                <w:sz w:val="20"/>
                <w:szCs w:val="20"/>
                <w:lang w:val="en-US"/>
              </w:rPr>
              <w:t>va</w:t>
            </w:r>
            <w:proofErr w:type="spellEnd"/>
            <w:r w:rsidRPr="0077698B">
              <w:rPr>
                <w:sz w:val="20"/>
                <w:szCs w:val="20"/>
                <w:lang w:val="en-US"/>
              </w:rPr>
              <w:t xml:space="preserve"> </w:t>
            </w:r>
            <w:proofErr w:type="spellStart"/>
            <w:r w:rsidRPr="0077698B">
              <w:rPr>
                <w:sz w:val="20"/>
                <w:szCs w:val="20"/>
                <w:lang w:val="en-US"/>
              </w:rPr>
              <w:t>reține</w:t>
            </w:r>
            <w:proofErr w:type="spellEnd"/>
            <w:r w:rsidRPr="0077698B">
              <w:rPr>
                <w:sz w:val="20"/>
                <w:szCs w:val="20"/>
                <w:lang w:val="en-US"/>
              </w:rPr>
              <w:t xml:space="preserve"> </w:t>
            </w:r>
            <w:proofErr w:type="spellStart"/>
            <w:r w:rsidRPr="0077698B">
              <w:rPr>
                <w:sz w:val="20"/>
                <w:szCs w:val="20"/>
                <w:lang w:val="en-US"/>
              </w:rPr>
              <w:t>interesul</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cel care </w:t>
            </w:r>
            <w:proofErr w:type="spellStart"/>
            <w:r w:rsidRPr="0077698B">
              <w:rPr>
                <w:sz w:val="20"/>
                <w:szCs w:val="20"/>
                <w:lang w:val="en-US"/>
              </w:rPr>
              <w:t>reține</w:t>
            </w:r>
            <w:proofErr w:type="spellEnd"/>
            <w:r w:rsidRPr="0077698B">
              <w:rPr>
                <w:sz w:val="20"/>
                <w:szCs w:val="20"/>
                <w:lang w:val="en-US"/>
              </w:rPr>
              <w:t xml:space="preserve"> </w:t>
            </w:r>
            <w:proofErr w:type="spellStart"/>
            <w:r w:rsidRPr="0077698B">
              <w:rPr>
                <w:sz w:val="20"/>
                <w:szCs w:val="20"/>
                <w:lang w:val="en-US"/>
              </w:rPr>
              <w:t>interesul</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Nu pot </w:t>
            </w:r>
            <w:proofErr w:type="spellStart"/>
            <w:r w:rsidRPr="0077698B">
              <w:rPr>
                <w:sz w:val="20"/>
                <w:szCs w:val="20"/>
                <w:lang w:val="en-US"/>
              </w:rPr>
              <w:t>exista</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nicio</w:t>
            </w:r>
            <w:proofErr w:type="spellEnd"/>
            <w:r w:rsidRPr="0077698B">
              <w:rPr>
                <w:sz w:val="20"/>
                <w:szCs w:val="20"/>
                <w:lang w:val="en-US"/>
              </w:rPr>
              <w:t xml:space="preserv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 xml:space="preserve">, </w:t>
            </w:r>
            <w:proofErr w:type="spellStart"/>
            <w:r w:rsidRPr="0077698B">
              <w:rPr>
                <w:sz w:val="20"/>
                <w:szCs w:val="20"/>
                <w:lang w:val="en-US"/>
              </w:rPr>
              <w:t>aplicări</w:t>
            </w:r>
            <w:proofErr w:type="spellEnd"/>
            <w:r w:rsidRPr="0077698B">
              <w:rPr>
                <w:sz w:val="20"/>
                <w:szCs w:val="20"/>
                <w:lang w:val="en-US"/>
              </w:rPr>
              <w:t xml:space="preserve"> multiple ale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Interesul</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nu se </w:t>
            </w:r>
            <w:proofErr w:type="spellStart"/>
            <w:r w:rsidRPr="0077698B">
              <w:rPr>
                <w:sz w:val="20"/>
                <w:szCs w:val="20"/>
                <w:lang w:val="en-US"/>
              </w:rPr>
              <w:t>împarte</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diferitele</w:t>
            </w:r>
            <w:proofErr w:type="spellEnd"/>
            <w:r w:rsidRPr="0077698B">
              <w:rPr>
                <w:sz w:val="20"/>
                <w:szCs w:val="20"/>
                <w:lang w:val="en-US"/>
              </w:rPr>
              <w:t xml:space="preserve"> </w:t>
            </w:r>
            <w:proofErr w:type="spellStart"/>
            <w:r w:rsidRPr="0077698B">
              <w:rPr>
                <w:sz w:val="20"/>
                <w:szCs w:val="20"/>
                <w:lang w:val="en-US"/>
              </w:rPr>
              <w:t>tipuri</w:t>
            </w:r>
            <w:proofErr w:type="spellEnd"/>
            <w:r w:rsidRPr="0077698B">
              <w:rPr>
                <w:sz w:val="20"/>
                <w:szCs w:val="20"/>
                <w:lang w:val="en-US"/>
              </w:rPr>
              <w:t xml:space="preserve"> de </w:t>
            </w:r>
            <w:proofErr w:type="spellStart"/>
            <w:r w:rsidRPr="0077698B">
              <w:rPr>
                <w:sz w:val="20"/>
                <w:szCs w:val="20"/>
                <w:lang w:val="en-US"/>
              </w:rPr>
              <w:t>reținători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nu face </w:t>
            </w:r>
            <w:proofErr w:type="spellStart"/>
            <w:r w:rsidRPr="0077698B">
              <w:rPr>
                <w:sz w:val="20"/>
                <w:szCs w:val="20"/>
                <w:lang w:val="en-US"/>
              </w:rPr>
              <w:t>obiectul</w:t>
            </w:r>
            <w:proofErr w:type="spellEnd"/>
            <w:r w:rsidRPr="0077698B">
              <w:rPr>
                <w:sz w:val="20"/>
                <w:szCs w:val="20"/>
                <w:lang w:val="en-US"/>
              </w:rPr>
              <w:t xml:space="preserve"> </w:t>
            </w:r>
            <w:proofErr w:type="spellStart"/>
            <w:r w:rsidRPr="0077698B">
              <w:rPr>
                <w:sz w:val="20"/>
                <w:szCs w:val="20"/>
                <w:lang w:val="en-US"/>
              </w:rPr>
              <w:t>niciunei</w:t>
            </w:r>
            <w:proofErr w:type="spellEnd"/>
            <w:r w:rsidRPr="0077698B">
              <w:rPr>
                <w:sz w:val="20"/>
                <w:szCs w:val="20"/>
                <w:lang w:val="en-US"/>
              </w:rPr>
              <w:t xml:space="preserve"> </w:t>
            </w:r>
            <w:proofErr w:type="spellStart"/>
            <w:r w:rsidRPr="0077698B">
              <w:rPr>
                <w:sz w:val="20"/>
                <w:szCs w:val="20"/>
                <w:lang w:val="en-US"/>
              </w:rPr>
              <w:t>diminuări</w:t>
            </w:r>
            <w:proofErr w:type="spellEnd"/>
            <w:r w:rsidRPr="0077698B">
              <w:rPr>
                <w:sz w:val="20"/>
                <w:szCs w:val="20"/>
                <w:lang w:val="en-US"/>
              </w:rPr>
              <w:t xml:space="preserve"> a </w:t>
            </w:r>
            <w:proofErr w:type="spellStart"/>
            <w:r w:rsidRPr="0077698B">
              <w:rPr>
                <w:sz w:val="20"/>
                <w:szCs w:val="20"/>
                <w:lang w:val="en-US"/>
              </w:rPr>
              <w:t>riscului</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vreunei</w:t>
            </w:r>
            <w:proofErr w:type="spellEnd"/>
            <w:r w:rsidRPr="0077698B">
              <w:rPr>
                <w:sz w:val="20"/>
                <w:szCs w:val="20"/>
                <w:lang w:val="en-US"/>
              </w:rPr>
              <w:t xml:space="preserve"> </w:t>
            </w:r>
            <w:proofErr w:type="spellStart"/>
            <w:r w:rsidRPr="0077698B">
              <w:rPr>
                <w:sz w:val="20"/>
                <w:szCs w:val="20"/>
                <w:lang w:val="en-US"/>
              </w:rPr>
              <w:t>acoperiri</w:t>
            </w:r>
            <w:proofErr w:type="spellEnd"/>
            <w:r w:rsidRPr="0077698B">
              <w:rPr>
                <w:sz w:val="20"/>
                <w:szCs w:val="20"/>
                <w:lang w:val="en-US"/>
              </w:rPr>
              <w:t xml:space="preserve"> </w:t>
            </w:r>
            <w:proofErr w:type="spellStart"/>
            <w:r w:rsidRPr="0077698B">
              <w:rPr>
                <w:sz w:val="20"/>
                <w:szCs w:val="20"/>
                <w:lang w:val="en-US"/>
              </w:rPr>
              <w:t>împotriva</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de credit.</w:t>
            </w:r>
          </w:p>
          <w:p w14:paraId="337BE196"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În sensul prezentului articol, o entitate nu este considerată inițiator atunci când a fost instituită sau își desfășoară activitatea exclusiv în scopul securitizării expunerilor.</w:t>
            </w:r>
          </w:p>
          <w:p w14:paraId="328A1587" w14:textId="77777777" w:rsidR="00FE3D0E" w:rsidRPr="0077698B" w:rsidRDefault="00FE3D0E" w:rsidP="000205CC">
            <w:pPr>
              <w:pStyle w:val="modref"/>
              <w:shd w:val="clear" w:color="auto" w:fill="FFFFFF"/>
              <w:spacing w:before="0" w:beforeAutospacing="0" w:after="0" w:afterAutospacing="0"/>
              <w:rPr>
                <w:b/>
                <w:bCs/>
                <w:sz w:val="20"/>
                <w:szCs w:val="20"/>
              </w:rPr>
            </w:pPr>
            <w:hyperlink r:id="rId19" w:tooltip="32021R0557: INSERTED" w:history="1">
              <w:r w:rsidRPr="0077698B">
                <w:rPr>
                  <w:rStyle w:val="Hyperlink"/>
                  <w:b/>
                  <w:bCs/>
                  <w:color w:val="auto"/>
                  <w:sz w:val="20"/>
                  <w:szCs w:val="20"/>
                  <w:u w:val="none"/>
                </w:rPr>
                <w:t>▼M1</w:t>
              </w:r>
            </w:hyperlink>
          </w:p>
          <w:p w14:paraId="7668B44E"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La calculul interesului economic net semnificativ, reținătorul ia în considerare eventualele taxe care pot fi folosite în practică pentru a reduce efectiv interesul economic net semnificativ.</w:t>
            </w:r>
          </w:p>
          <w:p w14:paraId="29DA137E"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În cazul securitizărilor tradiționale de NPE-uri, cerința prevăzută la prezentul alineat poate fi îndeplinită și de societatea de administrare, cu condiția ca aceasta să poată demonstra că are cunoștințe de specialitate în ceea ce privește administrarea expunerilor similare celor securitizate și dispune de politici, proceduri și controale de gestionare a riscurilor bine documentate și adecvate, legate de administrarea expunerilor.</w:t>
            </w:r>
          </w:p>
          <w:p w14:paraId="2E2A85B1"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0" w:tooltip="32017R2402" w:history="1">
              <w:r w:rsidRPr="0077698B">
                <w:rPr>
                  <w:rStyle w:val="Hyperlink"/>
                  <w:b/>
                  <w:bCs/>
                  <w:color w:val="auto"/>
                  <w:sz w:val="20"/>
                  <w:szCs w:val="20"/>
                  <w:u w:val="none"/>
                </w:rPr>
                <w:t>▼B</w:t>
              </w:r>
            </w:hyperlink>
          </w:p>
          <w:p w14:paraId="2D537959" w14:textId="7FBE71A4" w:rsidR="00FE3D0E" w:rsidRPr="0077698B" w:rsidRDefault="00FE3D0E" w:rsidP="000205CC">
            <w:pPr>
              <w:shd w:val="clear" w:color="auto" w:fill="FFFFFF"/>
              <w:rPr>
                <w:sz w:val="20"/>
                <w:szCs w:val="20"/>
                <w:lang w:val="en-US"/>
              </w:rPr>
            </w:pPr>
            <w:r w:rsidRPr="0077698B">
              <w:rPr>
                <w:rStyle w:val="no-parag"/>
                <w:sz w:val="20"/>
                <w:szCs w:val="20"/>
                <w:lang w:val="en-US"/>
              </w:rPr>
              <w:t>(2)</w:t>
            </w:r>
            <w:r w:rsidR="00CB6BC9" w:rsidRPr="0077698B">
              <w:rPr>
                <w:rStyle w:val="no-parag"/>
                <w:sz w:val="20"/>
                <w:szCs w:val="20"/>
                <w:lang w:val="en-US"/>
              </w:rPr>
              <w:t xml:space="preserve"> </w:t>
            </w:r>
            <w:proofErr w:type="spellStart"/>
            <w:r w:rsidRPr="0077698B">
              <w:rPr>
                <w:sz w:val="20"/>
                <w:szCs w:val="20"/>
                <w:lang w:val="en-US"/>
              </w:rPr>
              <w:t>Inițiatorii</w:t>
            </w:r>
            <w:proofErr w:type="spellEnd"/>
            <w:r w:rsidRPr="0077698B">
              <w:rPr>
                <w:sz w:val="20"/>
                <w:szCs w:val="20"/>
                <w:lang w:val="en-US"/>
              </w:rPr>
              <w:t xml:space="preserve"> nu </w:t>
            </w:r>
            <w:proofErr w:type="spellStart"/>
            <w:r w:rsidRPr="0077698B">
              <w:rPr>
                <w:sz w:val="20"/>
                <w:szCs w:val="20"/>
                <w:lang w:val="en-US"/>
              </w:rPr>
              <w:t>selectează</w:t>
            </w:r>
            <w:proofErr w:type="spellEnd"/>
            <w:r w:rsidRPr="0077698B">
              <w:rPr>
                <w:sz w:val="20"/>
                <w:szCs w:val="20"/>
                <w:lang w:val="en-US"/>
              </w:rPr>
              <w:t xml:space="preserve"> active care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transferate</w:t>
            </w:r>
            <w:proofErr w:type="spellEnd"/>
            <w:r w:rsidRPr="0077698B">
              <w:rPr>
                <w:sz w:val="20"/>
                <w:szCs w:val="20"/>
                <w:lang w:val="en-US"/>
              </w:rPr>
              <w:t xml:space="preserve"> la SSPE cu </w:t>
            </w:r>
            <w:proofErr w:type="spellStart"/>
            <w:r w:rsidRPr="0077698B">
              <w:rPr>
                <w:sz w:val="20"/>
                <w:szCs w:val="20"/>
                <w:lang w:val="en-US"/>
              </w:rPr>
              <w:t>scopul</w:t>
            </w:r>
            <w:proofErr w:type="spellEnd"/>
            <w:r w:rsidRPr="0077698B">
              <w:rPr>
                <w:sz w:val="20"/>
                <w:szCs w:val="20"/>
                <w:lang w:val="en-US"/>
              </w:rPr>
              <w:t xml:space="preserve"> de a </w:t>
            </w:r>
            <w:proofErr w:type="spellStart"/>
            <w:r w:rsidRPr="0077698B">
              <w:rPr>
                <w:sz w:val="20"/>
                <w:szCs w:val="20"/>
                <w:lang w:val="en-US"/>
              </w:rPr>
              <w:t>realiza</w:t>
            </w:r>
            <w:proofErr w:type="spellEnd"/>
            <w:r w:rsidRPr="0077698B">
              <w:rPr>
                <w:sz w:val="20"/>
                <w:szCs w:val="20"/>
                <w:lang w:val="en-US"/>
              </w:rPr>
              <w:t xml:space="preserve"> </w:t>
            </w:r>
            <w:proofErr w:type="spellStart"/>
            <w:r w:rsidRPr="0077698B">
              <w:rPr>
                <w:sz w:val="20"/>
                <w:szCs w:val="20"/>
                <w:lang w:val="en-US"/>
              </w:rPr>
              <w:t>pierderi</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la SSPE, </w:t>
            </w:r>
            <w:proofErr w:type="spellStart"/>
            <w:r w:rsidRPr="0077698B">
              <w:rPr>
                <w:sz w:val="20"/>
                <w:szCs w:val="20"/>
                <w:lang w:val="en-US"/>
              </w:rPr>
              <w:t>măsurate</w:t>
            </w:r>
            <w:proofErr w:type="spellEnd"/>
            <w:r w:rsidRPr="0077698B">
              <w:rPr>
                <w:sz w:val="20"/>
                <w:szCs w:val="20"/>
                <w:lang w:val="en-US"/>
              </w:rPr>
              <w:t xml:space="preserve"> pe </w:t>
            </w:r>
            <w:proofErr w:type="spellStart"/>
            <w:r w:rsidRPr="0077698B">
              <w:rPr>
                <w:sz w:val="20"/>
                <w:szCs w:val="20"/>
                <w:lang w:val="en-US"/>
              </w:rPr>
              <w:t>durata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pe o </w:t>
            </w:r>
            <w:proofErr w:type="spellStart"/>
            <w:r w:rsidRPr="0077698B">
              <w:rPr>
                <w:sz w:val="20"/>
                <w:szCs w:val="20"/>
                <w:lang w:val="en-US"/>
              </w:rPr>
              <w:t>perioadă</w:t>
            </w:r>
            <w:proofErr w:type="spellEnd"/>
            <w:r w:rsidRPr="0077698B">
              <w:rPr>
                <w:sz w:val="20"/>
                <w:szCs w:val="20"/>
                <w:lang w:val="en-US"/>
              </w:rPr>
              <w:t xml:space="preserve"> de maximum </w:t>
            </w:r>
            <w:proofErr w:type="spellStart"/>
            <w:r w:rsidRPr="0077698B">
              <w:rPr>
                <w:sz w:val="20"/>
                <w:szCs w:val="20"/>
                <w:lang w:val="en-US"/>
              </w:rPr>
              <w:t>patru</w:t>
            </w:r>
            <w:proofErr w:type="spellEnd"/>
            <w:r w:rsidRPr="0077698B">
              <w:rPr>
                <w:sz w:val="20"/>
                <w:szCs w:val="20"/>
                <w:lang w:val="en-US"/>
              </w:rPr>
              <w:t xml:space="preserve"> ani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durata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mare de </w:t>
            </w:r>
            <w:proofErr w:type="spellStart"/>
            <w:r w:rsidRPr="0077698B">
              <w:rPr>
                <w:sz w:val="20"/>
                <w:szCs w:val="20"/>
                <w:lang w:val="en-US"/>
              </w:rPr>
              <w:t>patru</w:t>
            </w:r>
            <w:proofErr w:type="spellEnd"/>
            <w:r w:rsidRPr="0077698B">
              <w:rPr>
                <w:sz w:val="20"/>
                <w:szCs w:val="20"/>
                <w:lang w:val="en-US"/>
              </w:rPr>
              <w:t xml:space="preserve"> ani,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mari</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pierderile</w:t>
            </w:r>
            <w:proofErr w:type="spellEnd"/>
            <w:r w:rsidRPr="0077698B">
              <w:rPr>
                <w:sz w:val="20"/>
                <w:szCs w:val="20"/>
                <w:lang w:val="en-US"/>
              </w:rPr>
              <w:t xml:space="preserve"> </w:t>
            </w:r>
            <w:proofErr w:type="spellStart"/>
            <w:r w:rsidRPr="0077698B">
              <w:rPr>
                <w:sz w:val="20"/>
                <w:szCs w:val="20"/>
                <w:lang w:val="en-US"/>
              </w:rPr>
              <w:t>înregistrate</w:t>
            </w:r>
            <w:proofErr w:type="spellEnd"/>
            <w:r w:rsidRPr="0077698B">
              <w:rPr>
                <w:sz w:val="20"/>
                <w:szCs w:val="20"/>
                <w:lang w:val="en-US"/>
              </w:rPr>
              <w:t xml:space="preserve"> pe </w:t>
            </w:r>
            <w:proofErr w:type="spellStart"/>
            <w:r w:rsidRPr="0077698B">
              <w:rPr>
                <w:sz w:val="20"/>
                <w:szCs w:val="20"/>
                <w:lang w:val="en-US"/>
              </w:rPr>
              <w:t>parcursul</w:t>
            </w:r>
            <w:proofErr w:type="spellEnd"/>
            <w:r w:rsidRPr="0077698B">
              <w:rPr>
                <w:sz w:val="20"/>
                <w:szCs w:val="20"/>
                <w:lang w:val="en-US"/>
              </w:rPr>
              <w:t xml:space="preserve"> </w:t>
            </w:r>
            <w:proofErr w:type="spellStart"/>
            <w:r w:rsidRPr="0077698B">
              <w:rPr>
                <w:sz w:val="20"/>
                <w:szCs w:val="20"/>
                <w:lang w:val="en-US"/>
              </w:rPr>
              <w:t>aceleiași</w:t>
            </w:r>
            <w:proofErr w:type="spellEnd"/>
            <w:r w:rsidRPr="0077698B">
              <w:rPr>
                <w:sz w:val="20"/>
                <w:szCs w:val="20"/>
                <w:lang w:val="en-US"/>
              </w:rPr>
              <w:t xml:space="preserve"> </w:t>
            </w:r>
            <w:proofErr w:type="spellStart"/>
            <w:r w:rsidRPr="0077698B">
              <w:rPr>
                <w:sz w:val="20"/>
                <w:szCs w:val="20"/>
                <w:lang w:val="en-US"/>
              </w:rPr>
              <w:t>perioade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active </w:t>
            </w:r>
            <w:proofErr w:type="spellStart"/>
            <w:r w:rsidRPr="0077698B">
              <w:rPr>
                <w:sz w:val="20"/>
                <w:szCs w:val="20"/>
                <w:lang w:val="en-US"/>
              </w:rPr>
              <w:t>comparabile</w:t>
            </w:r>
            <w:proofErr w:type="spellEnd"/>
            <w:r w:rsidRPr="0077698B">
              <w:rPr>
                <w:sz w:val="20"/>
                <w:szCs w:val="20"/>
                <w:lang w:val="en-US"/>
              </w:rPr>
              <w:t xml:space="preserve"> </w:t>
            </w:r>
            <w:proofErr w:type="spellStart"/>
            <w:r w:rsidRPr="0077698B">
              <w:rPr>
                <w:sz w:val="20"/>
                <w:szCs w:val="20"/>
                <w:lang w:val="en-US"/>
              </w:rPr>
              <w:t>păstrate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bilanțul</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lastRenderedPageBreak/>
              <w:t>competentă</w:t>
            </w:r>
            <w:proofErr w:type="spellEnd"/>
            <w:r w:rsidRPr="0077698B">
              <w:rPr>
                <w:sz w:val="20"/>
                <w:szCs w:val="20"/>
                <w:lang w:val="en-US"/>
              </w:rPr>
              <w:t xml:space="preserve"> </w:t>
            </w:r>
            <w:proofErr w:type="spellStart"/>
            <w:r w:rsidRPr="0077698B">
              <w:rPr>
                <w:sz w:val="20"/>
                <w:szCs w:val="20"/>
                <w:lang w:val="en-US"/>
              </w:rPr>
              <w:t>constată</w:t>
            </w:r>
            <w:proofErr w:type="spellEnd"/>
            <w:r w:rsidRPr="0077698B">
              <w:rPr>
                <w:sz w:val="20"/>
                <w:szCs w:val="20"/>
                <w:lang w:val="en-US"/>
              </w:rPr>
              <w:t xml:space="preserve"> </w:t>
            </w:r>
            <w:proofErr w:type="spellStart"/>
            <w:r w:rsidRPr="0077698B">
              <w:rPr>
                <w:sz w:val="20"/>
                <w:szCs w:val="20"/>
                <w:lang w:val="en-US"/>
              </w:rPr>
              <w:t>existența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elemente</w:t>
            </w:r>
            <w:proofErr w:type="spellEnd"/>
            <w:r w:rsidRPr="0077698B">
              <w:rPr>
                <w:sz w:val="20"/>
                <w:szCs w:val="20"/>
                <w:lang w:val="en-US"/>
              </w:rPr>
              <w:t xml:space="preserve"> care </w:t>
            </w:r>
            <w:proofErr w:type="spellStart"/>
            <w:r w:rsidRPr="0077698B">
              <w:rPr>
                <w:sz w:val="20"/>
                <w:szCs w:val="20"/>
                <w:lang w:val="en-US"/>
              </w:rPr>
              <w:t>indică</w:t>
            </w:r>
            <w:proofErr w:type="spellEnd"/>
            <w:r w:rsidRPr="0077698B">
              <w:rPr>
                <w:sz w:val="20"/>
                <w:szCs w:val="20"/>
                <w:lang w:val="en-US"/>
              </w:rPr>
              <w:t xml:space="preserve"> </w:t>
            </w:r>
            <w:proofErr w:type="spellStart"/>
            <w:r w:rsidRPr="0077698B">
              <w:rPr>
                <w:sz w:val="20"/>
                <w:szCs w:val="20"/>
                <w:lang w:val="en-US"/>
              </w:rPr>
              <w:t>încălcarea</w:t>
            </w:r>
            <w:proofErr w:type="spellEnd"/>
            <w:r w:rsidRPr="0077698B">
              <w:rPr>
                <w:sz w:val="20"/>
                <w:szCs w:val="20"/>
                <w:lang w:val="en-US"/>
              </w:rPr>
              <w:t xml:space="preserve"> </w:t>
            </w:r>
            <w:proofErr w:type="spellStart"/>
            <w:r w:rsidRPr="0077698B">
              <w:rPr>
                <w:sz w:val="20"/>
                <w:szCs w:val="20"/>
                <w:lang w:val="en-US"/>
              </w:rPr>
              <w:t>acestei</w:t>
            </w:r>
            <w:proofErr w:type="spellEnd"/>
            <w:r w:rsidRPr="0077698B">
              <w:rPr>
                <w:sz w:val="20"/>
                <w:szCs w:val="20"/>
                <w:lang w:val="en-US"/>
              </w:rPr>
              <w:t xml:space="preserve"> </w:t>
            </w:r>
            <w:proofErr w:type="spellStart"/>
            <w:r w:rsidRPr="0077698B">
              <w:rPr>
                <w:sz w:val="20"/>
                <w:szCs w:val="20"/>
                <w:lang w:val="en-US"/>
              </w:rPr>
              <w:t>interdicții</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investighează</w:t>
            </w:r>
            <w:proofErr w:type="spellEnd"/>
            <w:r w:rsidRPr="0077698B">
              <w:rPr>
                <w:sz w:val="20"/>
                <w:szCs w:val="20"/>
                <w:lang w:val="en-US"/>
              </w:rPr>
              <w:t xml:space="preserve"> </w:t>
            </w:r>
            <w:proofErr w:type="spellStart"/>
            <w:r w:rsidRPr="0077698B">
              <w:rPr>
                <w:sz w:val="20"/>
                <w:szCs w:val="20"/>
                <w:lang w:val="en-US"/>
              </w:rPr>
              <w:t>performanța</w:t>
            </w:r>
            <w:proofErr w:type="spellEnd"/>
            <w:r w:rsidRPr="0077698B">
              <w:rPr>
                <w:sz w:val="20"/>
                <w:szCs w:val="20"/>
                <w:lang w:val="en-US"/>
              </w:rPr>
              <w:t xml:space="preserv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la SSPE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active </w:t>
            </w:r>
            <w:proofErr w:type="spellStart"/>
            <w:r w:rsidRPr="0077698B">
              <w:rPr>
                <w:sz w:val="20"/>
                <w:szCs w:val="20"/>
                <w:lang w:val="en-US"/>
              </w:rPr>
              <w:t>comparabile</w:t>
            </w:r>
            <w:proofErr w:type="spellEnd"/>
            <w:r w:rsidRPr="0077698B">
              <w:rPr>
                <w:sz w:val="20"/>
                <w:szCs w:val="20"/>
                <w:lang w:val="en-US"/>
              </w:rPr>
              <w:t xml:space="preserve"> </w:t>
            </w:r>
            <w:proofErr w:type="spellStart"/>
            <w:r w:rsidRPr="0077698B">
              <w:rPr>
                <w:sz w:val="20"/>
                <w:szCs w:val="20"/>
                <w:lang w:val="en-US"/>
              </w:rPr>
              <w:t>păstrate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bilanțul</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performanța</w:t>
            </w:r>
            <w:proofErr w:type="spellEnd"/>
            <w:r w:rsidRPr="0077698B">
              <w:rPr>
                <w:sz w:val="20"/>
                <w:szCs w:val="20"/>
                <w:lang w:val="en-US"/>
              </w:rPr>
              <w:t xml:space="preserv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mică</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cea</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comparabile</w:t>
            </w:r>
            <w:proofErr w:type="spellEnd"/>
            <w:r w:rsidRPr="0077698B">
              <w:rPr>
                <w:sz w:val="20"/>
                <w:szCs w:val="20"/>
                <w:lang w:val="en-US"/>
              </w:rPr>
              <w:t xml:space="preserve"> </w:t>
            </w:r>
            <w:proofErr w:type="spellStart"/>
            <w:r w:rsidRPr="0077698B">
              <w:rPr>
                <w:sz w:val="20"/>
                <w:szCs w:val="20"/>
                <w:lang w:val="en-US"/>
              </w:rPr>
              <w:t>păstrate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bilanțul</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ca </w:t>
            </w:r>
            <w:proofErr w:type="spellStart"/>
            <w:r w:rsidRPr="0077698B">
              <w:rPr>
                <w:sz w:val="20"/>
                <w:szCs w:val="20"/>
                <w:lang w:val="en-US"/>
              </w:rPr>
              <w:t>urmare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intenției</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impune</w:t>
            </w:r>
            <w:proofErr w:type="spellEnd"/>
            <w:r w:rsidRPr="0077698B">
              <w:rPr>
                <w:sz w:val="20"/>
                <w:szCs w:val="20"/>
                <w:lang w:val="en-US"/>
              </w:rPr>
              <w:t xml:space="preserve"> o </w:t>
            </w:r>
            <w:proofErr w:type="spellStart"/>
            <w:r w:rsidRPr="0077698B">
              <w:rPr>
                <w:sz w:val="20"/>
                <w:szCs w:val="20"/>
                <w:lang w:val="en-US"/>
              </w:rPr>
              <w:t>sancțiune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articolelor</w:t>
            </w:r>
            <w:proofErr w:type="spellEnd"/>
            <w:r w:rsidRPr="0077698B">
              <w:rPr>
                <w:sz w:val="20"/>
                <w:szCs w:val="20"/>
                <w:lang w:val="en-US"/>
              </w:rPr>
              <w:t xml:space="preserve"> 32 </w:t>
            </w:r>
            <w:proofErr w:type="spellStart"/>
            <w:r w:rsidRPr="0077698B">
              <w:rPr>
                <w:sz w:val="20"/>
                <w:szCs w:val="20"/>
                <w:lang w:val="en-US"/>
              </w:rPr>
              <w:t>și</w:t>
            </w:r>
            <w:proofErr w:type="spellEnd"/>
            <w:r w:rsidRPr="0077698B">
              <w:rPr>
                <w:sz w:val="20"/>
                <w:szCs w:val="20"/>
                <w:lang w:val="en-US"/>
              </w:rPr>
              <w:t xml:space="preserve"> 33.</w:t>
            </w:r>
          </w:p>
          <w:p w14:paraId="542B7F71" w14:textId="223F6721" w:rsidR="00FE3D0E" w:rsidRPr="0077698B" w:rsidRDefault="00FE3D0E" w:rsidP="000205CC">
            <w:pPr>
              <w:shd w:val="clear" w:color="auto" w:fill="FFFFFF"/>
              <w:rPr>
                <w:sz w:val="20"/>
                <w:szCs w:val="20"/>
                <w:lang w:val="en-US"/>
              </w:rPr>
            </w:pPr>
            <w:r w:rsidRPr="0077698B">
              <w:rPr>
                <w:rStyle w:val="no-parag"/>
                <w:sz w:val="20"/>
                <w:szCs w:val="20"/>
                <w:lang w:val="en-US"/>
              </w:rPr>
              <w:t>(3)</w:t>
            </w:r>
            <w:r w:rsidR="00CB6BC9" w:rsidRPr="0077698B">
              <w:rPr>
                <w:rStyle w:val="no-parag"/>
                <w:sz w:val="20"/>
                <w:szCs w:val="20"/>
                <w:lang w:val="en-US"/>
              </w:rPr>
              <w:t xml:space="preserve"> </w:t>
            </w:r>
            <w:r w:rsidRPr="0077698B">
              <w:rPr>
                <w:sz w:val="20"/>
                <w:szCs w:val="20"/>
                <w:lang w:val="en-US"/>
              </w:rPr>
              <w:t xml:space="preserve">Se </w:t>
            </w:r>
            <w:proofErr w:type="spellStart"/>
            <w:r w:rsidRPr="0077698B">
              <w:rPr>
                <w:sz w:val="20"/>
                <w:szCs w:val="20"/>
                <w:lang w:val="en-US"/>
              </w:rPr>
              <w:t>consideră</w:t>
            </w:r>
            <w:proofErr w:type="spellEnd"/>
            <w:r w:rsidRPr="0077698B">
              <w:rPr>
                <w:sz w:val="20"/>
                <w:szCs w:val="20"/>
                <w:lang w:val="en-US"/>
              </w:rPr>
              <w:t xml:space="preserve"> </w:t>
            </w:r>
            <w:proofErr w:type="spellStart"/>
            <w:r w:rsidRPr="0077698B">
              <w:rPr>
                <w:sz w:val="20"/>
                <w:szCs w:val="20"/>
                <w:lang w:val="en-US"/>
              </w:rPr>
              <w:t>reținere</w:t>
            </w:r>
            <w:proofErr w:type="spellEnd"/>
            <w:r w:rsidRPr="0077698B">
              <w:rPr>
                <w:sz w:val="20"/>
                <w:szCs w:val="20"/>
                <w:lang w:val="en-US"/>
              </w:rPr>
              <w:t xml:space="preserve"> a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interes</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(1) </w:t>
            </w:r>
            <w:proofErr w:type="spellStart"/>
            <w:r w:rsidRPr="0077698B">
              <w:rPr>
                <w:sz w:val="20"/>
                <w:szCs w:val="20"/>
                <w:lang w:val="en-US"/>
              </w:rPr>
              <w:t>numai</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w:t>
            </w:r>
          </w:p>
          <w:p w14:paraId="54669DD4" w14:textId="4E5E6D1C" w:rsidR="00FE3D0E" w:rsidRPr="0077698B" w:rsidRDefault="00FE3D0E" w:rsidP="000205CC">
            <w:pPr>
              <w:shd w:val="clear" w:color="auto" w:fill="FFFFFF"/>
              <w:jc w:val="both"/>
              <w:rPr>
                <w:sz w:val="20"/>
                <w:szCs w:val="20"/>
                <w:lang w:val="en-US"/>
              </w:rPr>
            </w:pPr>
            <w:r w:rsidRPr="0077698B">
              <w:rPr>
                <w:sz w:val="20"/>
                <w:szCs w:val="20"/>
                <w:lang w:val="en-US"/>
              </w:rPr>
              <w:t>(a)</w:t>
            </w:r>
            <w:r w:rsidR="00CB6BC9"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a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a </w:t>
            </w:r>
            <w:proofErr w:type="spellStart"/>
            <w:r w:rsidRPr="0077698B">
              <w:rPr>
                <w:sz w:val="20"/>
                <w:szCs w:val="20"/>
                <w:lang w:val="en-US"/>
              </w:rPr>
              <w:t>fiecăreia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tranșele</w:t>
            </w:r>
            <w:proofErr w:type="spellEnd"/>
            <w:r w:rsidRPr="0077698B">
              <w:rPr>
                <w:sz w:val="20"/>
                <w:szCs w:val="20"/>
                <w:lang w:val="en-US"/>
              </w:rPr>
              <w:t xml:space="preserve"> </w:t>
            </w:r>
            <w:proofErr w:type="spellStart"/>
            <w:r w:rsidRPr="0077698B">
              <w:rPr>
                <w:sz w:val="20"/>
                <w:szCs w:val="20"/>
                <w:lang w:val="en-US"/>
              </w:rPr>
              <w:t>vândute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w:t>
            </w:r>
          </w:p>
          <w:p w14:paraId="42DE5367" w14:textId="2758C032" w:rsidR="00FE3D0E" w:rsidRPr="0077698B" w:rsidRDefault="00FE3D0E" w:rsidP="000205CC">
            <w:pPr>
              <w:shd w:val="clear" w:color="auto" w:fill="FFFFFF"/>
              <w:jc w:val="both"/>
              <w:rPr>
                <w:sz w:val="20"/>
                <w:szCs w:val="20"/>
                <w:lang w:val="en-US"/>
              </w:rPr>
            </w:pPr>
            <w:r w:rsidRPr="0077698B">
              <w:rPr>
                <w:sz w:val="20"/>
                <w:szCs w:val="20"/>
                <w:lang w:val="en-US"/>
              </w:rPr>
              <w:t>(b)</w:t>
            </w:r>
            <w:r w:rsidR="00CB6BC9"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w:t>
            </w:r>
            <w:proofErr w:type="spellStart"/>
            <w:r w:rsidRPr="0077698B">
              <w:rPr>
                <w:sz w:val="20"/>
                <w:szCs w:val="20"/>
                <w:lang w:val="en-US"/>
              </w:rPr>
              <w:t>reînnoibile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securitizărilor</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reînnoibile</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interes</w:t>
            </w:r>
            <w:proofErr w:type="spellEnd"/>
            <w:r w:rsidRPr="0077698B">
              <w:rPr>
                <w:sz w:val="20"/>
                <w:szCs w:val="20"/>
                <w:lang w:val="en-US"/>
              </w:rPr>
              <w:t xml:space="preserve"> al </w:t>
            </w:r>
            <w:proofErr w:type="spellStart"/>
            <w:r w:rsidRPr="0077698B">
              <w:rPr>
                <w:sz w:val="20"/>
                <w:szCs w:val="20"/>
                <w:lang w:val="en-US"/>
              </w:rPr>
              <w:t>inițiatorului</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a </w:t>
            </w:r>
            <w:proofErr w:type="spellStart"/>
            <w:r w:rsidRPr="0077698B">
              <w:rPr>
                <w:sz w:val="20"/>
                <w:szCs w:val="20"/>
                <w:lang w:val="en-US"/>
              </w:rPr>
              <w:t>fiecăreia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w:t>
            </w:r>
          </w:p>
          <w:p w14:paraId="39B2D282" w14:textId="6985BD60" w:rsidR="00FE3D0E" w:rsidRPr="0077698B" w:rsidRDefault="00FE3D0E" w:rsidP="000205CC">
            <w:pPr>
              <w:shd w:val="clear" w:color="auto" w:fill="FFFFFF"/>
              <w:jc w:val="both"/>
              <w:rPr>
                <w:sz w:val="20"/>
                <w:szCs w:val="20"/>
                <w:lang w:val="en-US"/>
              </w:rPr>
            </w:pPr>
            <w:r w:rsidRPr="0077698B">
              <w:rPr>
                <w:sz w:val="20"/>
                <w:szCs w:val="20"/>
                <w:lang w:val="en-US"/>
              </w:rPr>
              <w:t>(c)</w:t>
            </w:r>
            <w:r w:rsidR="00CB6BC9"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selectate</w:t>
            </w:r>
            <w:proofErr w:type="spellEnd"/>
            <w:r w:rsidRPr="0077698B">
              <w:rPr>
                <w:sz w:val="20"/>
                <w:szCs w:val="20"/>
                <w:lang w:val="en-US"/>
              </w:rPr>
              <w:t xml:space="preserve"> </w:t>
            </w:r>
            <w:proofErr w:type="spellStart"/>
            <w:r w:rsidRPr="0077698B">
              <w:rPr>
                <w:sz w:val="20"/>
                <w:szCs w:val="20"/>
                <w:lang w:val="en-US"/>
              </w:rPr>
              <w:t>aleatoriu</w:t>
            </w:r>
            <w:proofErr w:type="spellEnd"/>
            <w:r w:rsidRPr="0077698B">
              <w:rPr>
                <w:sz w:val="20"/>
                <w:szCs w:val="20"/>
                <w:lang w:val="en-US"/>
              </w:rPr>
              <w:t xml:space="preserve"> </w:t>
            </w:r>
            <w:proofErr w:type="spellStart"/>
            <w:r w:rsidRPr="0077698B">
              <w:rPr>
                <w:sz w:val="20"/>
                <w:szCs w:val="20"/>
                <w:lang w:val="en-US"/>
              </w:rPr>
              <w:t>echivalente</w:t>
            </w:r>
            <w:proofErr w:type="spellEnd"/>
            <w:r w:rsidRPr="0077698B">
              <w:rPr>
                <w:sz w:val="20"/>
                <w:szCs w:val="20"/>
                <w:lang w:val="en-US"/>
              </w:rPr>
              <w:t xml:space="preserve"> cu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nu s-</w:t>
            </w:r>
            <w:proofErr w:type="spellStart"/>
            <w:r w:rsidRPr="0077698B">
              <w:rPr>
                <w:sz w:val="20"/>
                <w:szCs w:val="20"/>
                <w:lang w:val="en-US"/>
              </w:rPr>
              <w:t>ar</w:t>
            </w:r>
            <w:proofErr w:type="spellEnd"/>
            <w:r w:rsidRPr="0077698B">
              <w:rPr>
                <w:sz w:val="20"/>
                <w:szCs w:val="20"/>
                <w:lang w:val="en-US"/>
              </w:rPr>
              <w:t xml:space="preserve"> fi </w:t>
            </w:r>
            <w:proofErr w:type="spellStart"/>
            <w:r w:rsidRPr="0077698B">
              <w:rPr>
                <w:sz w:val="20"/>
                <w:szCs w:val="20"/>
                <w:lang w:val="en-US"/>
              </w:rPr>
              <w:t>procedat</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w:t>
            </w:r>
            <w:proofErr w:type="spellStart"/>
            <w:r w:rsidRPr="0077698B">
              <w:rPr>
                <w:sz w:val="20"/>
                <w:szCs w:val="20"/>
                <w:lang w:val="en-US"/>
              </w:rPr>
              <w:t>aceste</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nesecuritizate</w:t>
            </w:r>
            <w:proofErr w:type="spellEnd"/>
            <w:r w:rsidRPr="0077698B">
              <w:rPr>
                <w:sz w:val="20"/>
                <w:szCs w:val="20"/>
                <w:lang w:val="en-US"/>
              </w:rPr>
              <w:t xml:space="preserve"> </w:t>
            </w:r>
            <w:proofErr w:type="spellStart"/>
            <w:r w:rsidRPr="0077698B">
              <w:rPr>
                <w:sz w:val="20"/>
                <w:szCs w:val="20"/>
                <w:lang w:val="en-US"/>
              </w:rPr>
              <w:t>ar</w:t>
            </w:r>
            <w:proofErr w:type="spellEnd"/>
            <w:r w:rsidRPr="0077698B">
              <w:rPr>
                <w:sz w:val="20"/>
                <w:szCs w:val="20"/>
                <w:lang w:val="en-US"/>
              </w:rPr>
              <w:t xml:space="preserve"> fi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respectiva</w:t>
            </w:r>
            <w:proofErr w:type="spellEnd"/>
            <w:r w:rsidRPr="0077698B">
              <w:rPr>
                <w:sz w:val="20"/>
                <w:szCs w:val="20"/>
                <w:lang w:val="en-US"/>
              </w:rPr>
              <w:t xml:space="preserve"> </w:t>
            </w:r>
            <w:proofErr w:type="spellStart"/>
            <w:r w:rsidRPr="0077698B">
              <w:rPr>
                <w:sz w:val="20"/>
                <w:szCs w:val="20"/>
                <w:lang w:val="en-US"/>
              </w:rPr>
              <w:t>securitizare</w:t>
            </w:r>
            <w:proofErr w:type="spellEnd"/>
            <w:r w:rsidRPr="0077698B">
              <w:rPr>
                <w:sz w:val="20"/>
                <w:szCs w:val="20"/>
                <w:lang w:val="en-US"/>
              </w:rPr>
              <w:t xml:space="preserve">, cu </w:t>
            </w:r>
            <w:proofErr w:type="spellStart"/>
            <w:r w:rsidRPr="0077698B">
              <w:rPr>
                <w:sz w:val="20"/>
                <w:szCs w:val="20"/>
                <w:lang w:val="en-US"/>
              </w:rPr>
              <w:t>condiția</w:t>
            </w:r>
            <w:proofErr w:type="spellEnd"/>
            <w:r w:rsidRPr="0077698B">
              <w:rPr>
                <w:sz w:val="20"/>
                <w:szCs w:val="20"/>
                <w:lang w:val="en-US"/>
              </w:rPr>
              <w:t xml:space="preserve"> ca </w:t>
            </w:r>
            <w:proofErr w:type="spellStart"/>
            <w:r w:rsidRPr="0077698B">
              <w:rPr>
                <w:sz w:val="20"/>
                <w:szCs w:val="20"/>
                <w:lang w:val="en-US"/>
              </w:rPr>
              <w:t>numărul</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potențial</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de cel </w:t>
            </w:r>
            <w:proofErr w:type="spellStart"/>
            <w:r w:rsidRPr="0077698B">
              <w:rPr>
                <w:sz w:val="20"/>
                <w:szCs w:val="20"/>
                <w:lang w:val="en-US"/>
              </w:rPr>
              <w:t>puțin</w:t>
            </w:r>
            <w:proofErr w:type="spellEnd"/>
            <w:r w:rsidRPr="0077698B">
              <w:rPr>
                <w:sz w:val="20"/>
                <w:szCs w:val="20"/>
                <w:lang w:val="en-US"/>
              </w:rPr>
              <w:t xml:space="preserve"> 100 la </w:t>
            </w:r>
            <w:proofErr w:type="spellStart"/>
            <w:r w:rsidRPr="0077698B">
              <w:rPr>
                <w:sz w:val="20"/>
                <w:szCs w:val="20"/>
                <w:lang w:val="en-US"/>
              </w:rPr>
              <w:t>inițiere</w:t>
            </w:r>
            <w:proofErr w:type="spellEnd"/>
            <w:r w:rsidRPr="0077698B">
              <w:rPr>
                <w:sz w:val="20"/>
                <w:szCs w:val="20"/>
                <w:lang w:val="en-US"/>
              </w:rPr>
              <w:t>;</w:t>
            </w:r>
          </w:p>
          <w:p w14:paraId="43615AE6" w14:textId="0943587A" w:rsidR="00FE3D0E" w:rsidRPr="0077698B" w:rsidRDefault="00FE3D0E" w:rsidP="000205CC">
            <w:pPr>
              <w:shd w:val="clear" w:color="auto" w:fill="FFFFFF"/>
              <w:jc w:val="both"/>
              <w:rPr>
                <w:sz w:val="20"/>
                <w:szCs w:val="20"/>
                <w:lang w:val="en-US"/>
              </w:rPr>
            </w:pPr>
            <w:r w:rsidRPr="0077698B">
              <w:rPr>
                <w:sz w:val="20"/>
                <w:szCs w:val="20"/>
                <w:lang w:val="en-US"/>
              </w:rPr>
              <w:t>(d)</w:t>
            </w:r>
            <w:r w:rsidR="00CB6BC9"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tranșei</w:t>
            </w:r>
            <w:proofErr w:type="spellEnd"/>
            <w:r w:rsidRPr="0077698B">
              <w:rPr>
                <w:sz w:val="20"/>
                <w:szCs w:val="20"/>
                <w:lang w:val="en-US"/>
              </w:rPr>
              <w:t xml:space="preserve"> care </w:t>
            </w:r>
            <w:proofErr w:type="spellStart"/>
            <w:r w:rsidRPr="0077698B">
              <w:rPr>
                <w:sz w:val="20"/>
                <w:szCs w:val="20"/>
                <w:lang w:val="en-US"/>
              </w:rPr>
              <w:t>suportă</w:t>
            </w:r>
            <w:proofErr w:type="spellEnd"/>
            <w:r w:rsidRPr="0077698B">
              <w:rPr>
                <w:sz w:val="20"/>
                <w:szCs w:val="20"/>
                <w:lang w:val="en-US"/>
              </w:rPr>
              <w:t xml:space="preserve"> prima </w:t>
            </w:r>
            <w:proofErr w:type="spellStart"/>
            <w:r w:rsidRPr="0077698B">
              <w:rPr>
                <w:sz w:val="20"/>
                <w:szCs w:val="20"/>
                <w:lang w:val="en-US"/>
              </w:rPr>
              <w:t>pierdere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reținere</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echivalentă</w:t>
            </w:r>
            <w:proofErr w:type="spellEnd"/>
            <w:r w:rsidRPr="0077698B">
              <w:rPr>
                <w:sz w:val="20"/>
                <w:szCs w:val="20"/>
                <w:lang w:val="en-US"/>
              </w:rPr>
              <w:t xml:space="preserve"> cu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a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necesar</w:t>
            </w:r>
            <w:proofErr w:type="spellEnd"/>
            <w:r w:rsidRPr="0077698B">
              <w:rPr>
                <w:sz w:val="20"/>
                <w:szCs w:val="20"/>
                <w:lang w:val="en-US"/>
              </w:rPr>
              <w:t xml:space="preserve">, a </w:t>
            </w:r>
            <w:proofErr w:type="spellStart"/>
            <w:r w:rsidRPr="0077698B">
              <w:rPr>
                <w:sz w:val="20"/>
                <w:szCs w:val="20"/>
                <w:lang w:val="en-US"/>
              </w:rPr>
              <w:t>altor</w:t>
            </w:r>
            <w:proofErr w:type="spellEnd"/>
            <w:r w:rsidRPr="0077698B">
              <w:rPr>
                <w:sz w:val="20"/>
                <w:szCs w:val="20"/>
                <w:lang w:val="en-US"/>
              </w:rPr>
              <w:t xml:space="preserve"> </w:t>
            </w:r>
            <w:proofErr w:type="spellStart"/>
            <w:r w:rsidRPr="0077698B">
              <w:rPr>
                <w:sz w:val="20"/>
                <w:szCs w:val="20"/>
                <w:lang w:val="en-US"/>
              </w:rPr>
              <w:t>tranșe</w:t>
            </w:r>
            <w:proofErr w:type="spellEnd"/>
            <w:r w:rsidRPr="0077698B">
              <w:rPr>
                <w:sz w:val="20"/>
                <w:szCs w:val="20"/>
                <w:lang w:val="en-US"/>
              </w:rPr>
              <w:t xml:space="preserve"> cu </w:t>
            </w:r>
            <w:proofErr w:type="spellStart"/>
            <w:r w:rsidRPr="0077698B">
              <w:rPr>
                <w:sz w:val="20"/>
                <w:szCs w:val="20"/>
                <w:lang w:val="en-US"/>
              </w:rPr>
              <w:t>același</w:t>
            </w:r>
            <w:proofErr w:type="spellEnd"/>
            <w:r w:rsidRPr="0077698B">
              <w:rPr>
                <w:sz w:val="20"/>
                <w:szCs w:val="20"/>
                <w:lang w:val="en-US"/>
              </w:rPr>
              <w:t xml:space="preserve"> </w:t>
            </w:r>
            <w:proofErr w:type="spellStart"/>
            <w:r w:rsidRPr="0077698B">
              <w:rPr>
                <w:sz w:val="20"/>
                <w:szCs w:val="20"/>
                <w:lang w:val="en-US"/>
              </w:rPr>
              <w:t>profil</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cu un </w:t>
            </w:r>
            <w:proofErr w:type="spellStart"/>
            <w:r w:rsidRPr="0077698B">
              <w:rPr>
                <w:sz w:val="20"/>
                <w:szCs w:val="20"/>
                <w:lang w:val="en-US"/>
              </w:rPr>
              <w:t>profil</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sever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cele</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vândute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care nu sunt </w:t>
            </w:r>
            <w:proofErr w:type="spellStart"/>
            <w:r w:rsidRPr="0077698B">
              <w:rPr>
                <w:sz w:val="20"/>
                <w:szCs w:val="20"/>
                <w:lang w:val="en-US"/>
              </w:rPr>
              <w:t>scadente</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devreme</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cele</w:t>
            </w:r>
            <w:proofErr w:type="spellEnd"/>
            <w:r w:rsidRPr="0077698B">
              <w:rPr>
                <w:sz w:val="20"/>
                <w:szCs w:val="20"/>
                <w:lang w:val="en-US"/>
              </w:rPr>
              <w:t xml:space="preserve"> </w:t>
            </w:r>
            <w:proofErr w:type="spellStart"/>
            <w:r w:rsidRPr="0077698B">
              <w:rPr>
                <w:sz w:val="20"/>
                <w:szCs w:val="20"/>
                <w:lang w:val="en-US"/>
              </w:rPr>
              <w:t>transferate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vândute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w:t>
            </w:r>
            <w:proofErr w:type="spellStart"/>
            <w:r w:rsidRPr="0077698B">
              <w:rPr>
                <w:sz w:val="20"/>
                <w:szCs w:val="20"/>
                <w:lang w:val="en-US"/>
              </w:rPr>
              <w:t>încât</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reprezinte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total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a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sau</w:t>
            </w:r>
            <w:proofErr w:type="spellEnd"/>
          </w:p>
          <w:p w14:paraId="6E790842" w14:textId="64FE858D"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față</w:t>
            </w:r>
            <w:proofErr w:type="spellEnd"/>
            <w:r w:rsidRPr="0077698B">
              <w:rPr>
                <w:sz w:val="20"/>
                <w:szCs w:val="20"/>
                <w:lang w:val="en-US"/>
              </w:rPr>
              <w:t xml:space="preserve"> de prima </w:t>
            </w:r>
            <w:proofErr w:type="spellStart"/>
            <w:r w:rsidRPr="0077698B">
              <w:rPr>
                <w:sz w:val="20"/>
                <w:szCs w:val="20"/>
                <w:lang w:val="en-US"/>
              </w:rPr>
              <w:t>pierdere</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 din </w:t>
            </w:r>
            <w:proofErr w:type="spellStart"/>
            <w:r w:rsidRPr="0077698B">
              <w:rPr>
                <w:sz w:val="20"/>
                <w:szCs w:val="20"/>
                <w:lang w:val="en-US"/>
              </w:rPr>
              <w:t>fiecare</w:t>
            </w:r>
            <w:proofErr w:type="spellEnd"/>
            <w:r w:rsidRPr="0077698B">
              <w:rPr>
                <w:sz w:val="20"/>
                <w:szCs w:val="20"/>
                <w:lang w:val="en-US"/>
              </w:rPr>
              <w:t xml:space="preserve"> </w:t>
            </w:r>
            <w:proofErr w:type="spellStart"/>
            <w:r w:rsidRPr="0077698B">
              <w:rPr>
                <w:sz w:val="20"/>
                <w:szCs w:val="20"/>
                <w:lang w:val="en-US"/>
              </w:rPr>
              <w:t>expunere</w:t>
            </w:r>
            <w:proofErr w:type="spellEnd"/>
            <w:r w:rsidRPr="0077698B">
              <w:rPr>
                <w:sz w:val="20"/>
                <w:szCs w:val="20"/>
                <w:lang w:val="en-US"/>
              </w:rPr>
              <w:t xml:space="preserve"> </w:t>
            </w:r>
            <w:proofErr w:type="spellStart"/>
            <w:r w:rsidRPr="0077698B">
              <w:rPr>
                <w:sz w:val="20"/>
                <w:szCs w:val="20"/>
                <w:lang w:val="en-US"/>
              </w:rPr>
              <w:t>securitizată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securitizare</w:t>
            </w:r>
            <w:proofErr w:type="spellEnd"/>
            <w:r w:rsidRPr="0077698B">
              <w:rPr>
                <w:sz w:val="20"/>
                <w:szCs w:val="20"/>
                <w:lang w:val="en-US"/>
              </w:rPr>
              <w:t>.</w:t>
            </w:r>
          </w:p>
          <w:p w14:paraId="343EB58D"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1" w:tooltip="32021R0557: INSERTED" w:history="1">
              <w:r w:rsidRPr="0077698B">
                <w:rPr>
                  <w:rStyle w:val="Hyperlink"/>
                  <w:b/>
                  <w:bCs/>
                  <w:color w:val="auto"/>
                  <w:sz w:val="20"/>
                  <w:szCs w:val="20"/>
                  <w:u w:val="none"/>
                </w:rPr>
                <w:t>▼M1</w:t>
              </w:r>
            </w:hyperlink>
          </w:p>
          <w:p w14:paraId="5D24C7E1" w14:textId="2C2AF117" w:rsidR="00FE3D0E" w:rsidRPr="0077698B" w:rsidRDefault="00FE3D0E" w:rsidP="000205CC">
            <w:pPr>
              <w:shd w:val="clear" w:color="auto" w:fill="FFFFFF"/>
              <w:rPr>
                <w:sz w:val="20"/>
                <w:szCs w:val="20"/>
                <w:lang w:val="en-US"/>
              </w:rPr>
            </w:pPr>
            <w:r w:rsidRPr="0077698B">
              <w:rPr>
                <w:rStyle w:val="no-parag"/>
                <w:sz w:val="20"/>
                <w:szCs w:val="20"/>
                <w:lang w:val="en-US"/>
              </w:rPr>
              <w:t>(3a)</w:t>
            </w:r>
            <w:r w:rsidR="00CB6BC9" w:rsidRPr="0077698B">
              <w:rPr>
                <w:rStyle w:val="no-parag"/>
                <w:sz w:val="20"/>
                <w:szCs w:val="20"/>
                <w:lang w:val="en-US"/>
              </w:rPr>
              <w:t xml:space="preserve"> </w:t>
            </w:r>
            <w:r w:rsidRPr="0077698B">
              <w:rPr>
                <w:sz w:val="20"/>
                <w:szCs w:val="20"/>
                <w:lang w:val="en-US"/>
              </w:rPr>
              <w:t xml:space="preserve">Prin </w:t>
            </w:r>
            <w:proofErr w:type="spellStart"/>
            <w:r w:rsidRPr="0077698B">
              <w:rPr>
                <w:sz w:val="20"/>
                <w:szCs w:val="20"/>
                <w:lang w:val="en-US"/>
              </w:rPr>
              <w:t>derogare</w:t>
            </w:r>
            <w:proofErr w:type="spellEnd"/>
            <w:r w:rsidRPr="0077698B">
              <w:rPr>
                <w:sz w:val="20"/>
                <w:szCs w:val="20"/>
                <w:lang w:val="en-US"/>
              </w:rPr>
              <w:t xml:space="preserve"> de la </w:t>
            </w:r>
            <w:proofErr w:type="spellStart"/>
            <w:r w:rsidRPr="0077698B">
              <w:rPr>
                <w:sz w:val="20"/>
                <w:szCs w:val="20"/>
                <w:lang w:val="en-US"/>
              </w:rPr>
              <w:t>alineatul</w:t>
            </w:r>
            <w:proofErr w:type="spellEnd"/>
            <w:r w:rsidRPr="0077698B">
              <w:rPr>
                <w:sz w:val="20"/>
                <w:szCs w:val="20"/>
                <w:lang w:val="en-US"/>
              </w:rPr>
              <w:t xml:space="preserve"> (3),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de NPE-</w:t>
            </w:r>
            <w:proofErr w:type="spellStart"/>
            <w:r w:rsidRPr="0077698B">
              <w:rPr>
                <w:sz w:val="20"/>
                <w:szCs w:val="20"/>
                <w:lang w:val="en-US"/>
              </w:rPr>
              <w:t>uri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convenită</w:t>
            </w:r>
            <w:proofErr w:type="spellEnd"/>
            <w:r w:rsidRPr="0077698B">
              <w:rPr>
                <w:sz w:val="20"/>
                <w:szCs w:val="20"/>
                <w:lang w:val="en-US"/>
              </w:rPr>
              <w:t xml:space="preserve"> o </w:t>
            </w:r>
            <w:proofErr w:type="spellStart"/>
            <w:r w:rsidRPr="0077698B">
              <w:rPr>
                <w:sz w:val="20"/>
                <w:szCs w:val="20"/>
                <w:lang w:val="en-US"/>
              </w:rPr>
              <w:t>reducere</w:t>
            </w:r>
            <w:proofErr w:type="spellEnd"/>
            <w:r w:rsidRPr="0077698B">
              <w:rPr>
                <w:sz w:val="20"/>
                <w:szCs w:val="20"/>
                <w:lang w:val="en-US"/>
              </w:rPr>
              <w:t xml:space="preserve"> de </w:t>
            </w:r>
            <w:proofErr w:type="spellStart"/>
            <w:r w:rsidRPr="0077698B">
              <w:rPr>
                <w:sz w:val="20"/>
                <w:szCs w:val="20"/>
                <w:lang w:val="en-US"/>
              </w:rPr>
              <w:t>preț</w:t>
            </w:r>
            <w:proofErr w:type="spellEnd"/>
            <w:r w:rsidRPr="0077698B">
              <w:rPr>
                <w:sz w:val="20"/>
                <w:szCs w:val="20"/>
                <w:lang w:val="en-US"/>
              </w:rPr>
              <w:t xml:space="preserve"> de </w:t>
            </w:r>
            <w:proofErr w:type="spellStart"/>
            <w:r w:rsidRPr="0077698B">
              <w:rPr>
                <w:sz w:val="20"/>
                <w:szCs w:val="20"/>
                <w:lang w:val="en-US"/>
              </w:rPr>
              <w:t>cumpărare</w:t>
            </w:r>
            <w:proofErr w:type="spellEnd"/>
            <w:r w:rsidRPr="0077698B">
              <w:rPr>
                <w:sz w:val="20"/>
                <w:szCs w:val="20"/>
                <w:lang w:val="en-US"/>
              </w:rPr>
              <w:t xml:space="preserve"> </w:t>
            </w:r>
            <w:proofErr w:type="spellStart"/>
            <w:r w:rsidRPr="0077698B">
              <w:rPr>
                <w:sz w:val="20"/>
                <w:szCs w:val="20"/>
                <w:lang w:val="en-US"/>
              </w:rPr>
              <w:lastRenderedPageBreak/>
              <w:t>nerambursabilă</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interes</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w:t>
            </w:r>
            <w:proofErr w:type="spellStart"/>
            <w:r w:rsidRPr="0077698B">
              <w:rPr>
                <w:sz w:val="20"/>
                <w:szCs w:val="20"/>
                <w:lang w:val="en-US"/>
              </w:rPr>
              <w:t>menționat</w:t>
            </w:r>
            <w:proofErr w:type="spellEnd"/>
            <w:r w:rsidRPr="0077698B">
              <w:rPr>
                <w:sz w:val="20"/>
                <w:szCs w:val="20"/>
                <w:lang w:val="en-US"/>
              </w:rPr>
              <w:t xml:space="preserve"> nu </w:t>
            </w:r>
            <w:proofErr w:type="spellStart"/>
            <w:r w:rsidRPr="0077698B">
              <w:rPr>
                <w:sz w:val="20"/>
                <w:szCs w:val="20"/>
                <w:lang w:val="en-US"/>
              </w:rPr>
              <w:t>poate</w:t>
            </w:r>
            <w:proofErr w:type="spellEnd"/>
            <w:r w:rsidRPr="0077698B">
              <w:rPr>
                <w:sz w:val="20"/>
                <w:szCs w:val="20"/>
                <w:lang w:val="en-US"/>
              </w:rPr>
              <w:t xml:space="preserve"> fi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mică</w:t>
            </w:r>
            <w:proofErr w:type="spellEnd"/>
            <w:r w:rsidRPr="0077698B">
              <w:rPr>
                <w:sz w:val="20"/>
                <w:szCs w:val="20"/>
                <w:lang w:val="en-US"/>
              </w:rPr>
              <w:t xml:space="preserve"> de 5 % din </w:t>
            </w:r>
            <w:proofErr w:type="spellStart"/>
            <w:r w:rsidRPr="0077698B">
              <w:rPr>
                <w:sz w:val="20"/>
                <w:szCs w:val="20"/>
                <w:lang w:val="en-US"/>
              </w:rPr>
              <w:t>suma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netă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care se </w:t>
            </w:r>
            <w:proofErr w:type="spellStart"/>
            <w:r w:rsidRPr="0077698B">
              <w:rPr>
                <w:sz w:val="20"/>
                <w:szCs w:val="20"/>
                <w:lang w:val="en-US"/>
              </w:rPr>
              <w:t>califică</w:t>
            </w:r>
            <w:proofErr w:type="spellEnd"/>
            <w:r w:rsidRPr="0077698B">
              <w:rPr>
                <w:sz w:val="20"/>
                <w:szCs w:val="20"/>
                <w:lang w:val="en-US"/>
              </w:rPr>
              <w:t xml:space="preserve"> </w:t>
            </w:r>
            <w:proofErr w:type="spellStart"/>
            <w:r w:rsidRPr="0077698B">
              <w:rPr>
                <w:sz w:val="20"/>
                <w:szCs w:val="20"/>
                <w:lang w:val="en-US"/>
              </w:rPr>
              <w:t>drept</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neperformante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nominală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eventualelor</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performante</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w:t>
            </w:r>
          </w:p>
          <w:p w14:paraId="6714F527"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Valoarea netă a unei expuneri neperformante se calculează prin deducerea reducerii prețului de cumpărare nerambursabile convenite la nivelul fiecărei expuneri securitizate la momentul inițierii sau, după caz, a unei cote corespunzătoare din reducerea de preț de cumpărare nerambursabilă convenită la nivelul portofoliului de expuneri-suport, în momentul inițierii, din valoarea nominală a expunerii sau, dacă este cazul, din valoarea sa neachitată în momentul inițierii. În plus, pentru a determina valoarea netă a expunerilor neperformante securitizate, în reducerea de preț de cumpărare nerambursabilă se poate include diferența dintre valoarea nominală a tranșelor securitizării de NPE subscrise de inițiator în vederea vânzării ulterioare și prețul la care tranșele respective sunt vândute prima dată unor părți terțe separate.</w:t>
            </w:r>
          </w:p>
          <w:p w14:paraId="2A0DC105"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2" w:tooltip="32017R2402" w:history="1">
              <w:r w:rsidRPr="0077698B">
                <w:rPr>
                  <w:rStyle w:val="Hyperlink"/>
                  <w:b/>
                  <w:bCs/>
                  <w:color w:val="auto"/>
                  <w:sz w:val="20"/>
                  <w:szCs w:val="20"/>
                  <w:u w:val="none"/>
                </w:rPr>
                <w:t>▼B</w:t>
              </w:r>
            </w:hyperlink>
          </w:p>
          <w:p w14:paraId="1DABED00" w14:textId="73A6612E" w:rsidR="00FE3D0E" w:rsidRPr="0077698B" w:rsidRDefault="00FE3D0E" w:rsidP="000205CC">
            <w:pPr>
              <w:shd w:val="clear" w:color="auto" w:fill="FFFFFF"/>
              <w:rPr>
                <w:sz w:val="20"/>
                <w:szCs w:val="20"/>
                <w:lang w:val="en-US"/>
              </w:rPr>
            </w:pPr>
            <w:r w:rsidRPr="0077698B">
              <w:rPr>
                <w:rStyle w:val="no-parag"/>
                <w:sz w:val="20"/>
                <w:szCs w:val="20"/>
                <w:lang w:val="en-US"/>
              </w:rPr>
              <w:t>(4)</w:t>
            </w:r>
            <w:r w:rsidR="00CB6BC9" w:rsidRPr="0077698B">
              <w:rPr>
                <w:rStyle w:val="no-parag"/>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un holding </w:t>
            </w:r>
            <w:proofErr w:type="spellStart"/>
            <w:r w:rsidRPr="0077698B">
              <w:rPr>
                <w:sz w:val="20"/>
                <w:szCs w:val="20"/>
                <w:lang w:val="en-US"/>
              </w:rPr>
              <w:t>financiar</w:t>
            </w:r>
            <w:proofErr w:type="spellEnd"/>
            <w:r w:rsidRPr="0077698B">
              <w:rPr>
                <w:sz w:val="20"/>
                <w:szCs w:val="20"/>
                <w:lang w:val="en-US"/>
              </w:rPr>
              <w:t xml:space="preserve"> mixt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Directivei</w:t>
            </w:r>
            <w:proofErr w:type="spellEnd"/>
            <w:r w:rsidRPr="0077698B">
              <w:rPr>
                <w:sz w:val="20"/>
                <w:szCs w:val="20"/>
                <w:lang w:val="en-US"/>
              </w:rPr>
              <w:t xml:space="preserve"> 2002/87/CE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23" w:anchor="E0004" w:history="1">
              <w:r w:rsidRPr="0077698B">
                <w:rPr>
                  <w:rStyle w:val="Hyperlink"/>
                  <w:color w:val="auto"/>
                  <w:sz w:val="20"/>
                  <w:szCs w:val="20"/>
                  <w:u w:val="none"/>
                  <w:lang w:val="en-US"/>
                </w:rPr>
                <w:t> </w:t>
              </w:r>
              <w:r w:rsidRPr="0077698B">
                <w:rPr>
                  <w:rStyle w:val="superscript"/>
                  <w:sz w:val="20"/>
                  <w:szCs w:val="20"/>
                  <w:vertAlign w:val="superscript"/>
                  <w:lang w:val="en-US"/>
                </w:rPr>
                <w:t>4</w:t>
              </w:r>
              <w:r w:rsidRPr="0077698B">
                <w:rPr>
                  <w:rStyle w:val="Hyperlink"/>
                  <w:color w:val="auto"/>
                  <w:sz w:val="20"/>
                  <w:szCs w:val="20"/>
                  <w:u w:val="none"/>
                  <w:lang w:val="en-US"/>
                </w:rPr>
                <w:t> </w:t>
              </w:r>
            </w:hyperlink>
            <w:r w:rsidRPr="0077698B">
              <w:rPr>
                <w:sz w:val="20"/>
                <w:szCs w:val="20"/>
                <w:lang w:val="en-US"/>
              </w:rPr>
              <w:t xml:space="preserve">), o </w:t>
            </w:r>
            <w:proofErr w:type="spellStart"/>
            <w:r w:rsidRPr="0077698B">
              <w:rPr>
                <w:sz w:val="20"/>
                <w:szCs w:val="20"/>
                <w:lang w:val="en-US"/>
              </w:rPr>
              <w:t>instituție</w:t>
            </w:r>
            <w:proofErr w:type="spellEnd"/>
            <w:r w:rsidRPr="0077698B">
              <w:rPr>
                <w:sz w:val="20"/>
                <w:szCs w:val="20"/>
                <w:lang w:val="en-US"/>
              </w:rPr>
              <w:t xml:space="preserve"> </w:t>
            </w:r>
            <w:proofErr w:type="spellStart"/>
            <w:r w:rsidRPr="0077698B">
              <w:rPr>
                <w:sz w:val="20"/>
                <w:szCs w:val="20"/>
                <w:lang w:val="en-US"/>
              </w:rPr>
              <w:t>mamă</w:t>
            </w:r>
            <w:proofErr w:type="spellEnd"/>
            <w:r w:rsidRPr="0077698B">
              <w:rPr>
                <w:sz w:val="20"/>
                <w:szCs w:val="20"/>
                <w:lang w:val="en-US"/>
              </w:rPr>
              <w:t xml:space="preserve"> </w:t>
            </w:r>
            <w:proofErr w:type="spellStart"/>
            <w:r w:rsidRPr="0077698B">
              <w:rPr>
                <w:sz w:val="20"/>
                <w:szCs w:val="20"/>
                <w:lang w:val="en-US"/>
              </w:rPr>
              <w:t>ori</w:t>
            </w:r>
            <w:proofErr w:type="spellEnd"/>
            <w:r w:rsidRPr="0077698B">
              <w:rPr>
                <w:sz w:val="20"/>
                <w:szCs w:val="20"/>
                <w:lang w:val="en-US"/>
              </w:rPr>
              <w:t xml:space="preserve"> un holding </w:t>
            </w:r>
            <w:proofErr w:type="spellStart"/>
            <w:r w:rsidRPr="0077698B">
              <w:rPr>
                <w:sz w:val="20"/>
                <w:szCs w:val="20"/>
                <w:lang w:val="en-US"/>
              </w:rPr>
              <w:t>financiar</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una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filialele</w:t>
            </w:r>
            <w:proofErr w:type="spellEnd"/>
            <w:r w:rsidRPr="0077698B">
              <w:rPr>
                <w:sz w:val="20"/>
                <w:szCs w:val="20"/>
                <w:lang w:val="en-US"/>
              </w:rPr>
              <w:t xml:space="preserve"> </w:t>
            </w:r>
            <w:proofErr w:type="spellStart"/>
            <w:r w:rsidRPr="0077698B">
              <w:rPr>
                <w:sz w:val="20"/>
                <w:szCs w:val="20"/>
                <w:lang w:val="en-US"/>
              </w:rPr>
              <w:t>acestuia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Regulamentului</w:t>
            </w:r>
            <w:proofErr w:type="spellEnd"/>
            <w:r w:rsidRPr="0077698B">
              <w:rPr>
                <w:sz w:val="20"/>
                <w:szCs w:val="20"/>
                <w:lang w:val="en-US"/>
              </w:rPr>
              <w:t xml:space="preserve"> (UE) nr. 575/2013 </w:t>
            </w:r>
            <w:proofErr w:type="spellStart"/>
            <w:r w:rsidRPr="0077698B">
              <w:rPr>
                <w:sz w:val="20"/>
                <w:szCs w:val="20"/>
                <w:lang w:val="en-US"/>
              </w:rPr>
              <w:t>securitizează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calitate</w:t>
            </w:r>
            <w:proofErr w:type="spellEnd"/>
            <w:r w:rsidRPr="0077698B">
              <w:rPr>
                <w:sz w:val="20"/>
                <w:szCs w:val="20"/>
                <w:lang w:val="en-US"/>
              </w:rPr>
              <w:t xml:space="preserve">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sponsor, </w:t>
            </w:r>
            <w:proofErr w:type="spellStart"/>
            <w:r w:rsidRPr="0077698B">
              <w:rPr>
                <w:sz w:val="20"/>
                <w:szCs w:val="20"/>
                <w:lang w:val="en-US"/>
              </w:rPr>
              <w:t>expuneri</w:t>
            </w:r>
            <w:proofErr w:type="spellEnd"/>
            <w:r w:rsidRPr="0077698B">
              <w:rPr>
                <w:sz w:val="20"/>
                <w:szCs w:val="20"/>
                <w:lang w:val="en-US"/>
              </w:rPr>
              <w:t xml:space="preserve"> de la </w:t>
            </w:r>
            <w:proofErr w:type="spellStart"/>
            <w:r w:rsidRPr="0077698B">
              <w:rPr>
                <w:sz w:val="20"/>
                <w:szCs w:val="20"/>
                <w:lang w:val="en-US"/>
              </w:rPr>
              <w:t>una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multe</w:t>
            </w:r>
            <w:proofErr w:type="spellEnd"/>
            <w:r w:rsidRPr="0077698B">
              <w:rPr>
                <w:sz w:val="20"/>
                <w:szCs w:val="20"/>
                <w:lang w:val="en-US"/>
              </w:rPr>
              <w:t xml:space="preserve"> </w:t>
            </w:r>
            <w:proofErr w:type="spellStart"/>
            <w:r w:rsidRPr="0077698B">
              <w:rPr>
                <w:sz w:val="20"/>
                <w:szCs w:val="20"/>
                <w:lang w:val="en-US"/>
              </w:rPr>
              <w:t>instituții</w:t>
            </w:r>
            <w:proofErr w:type="spellEnd"/>
            <w:r w:rsidRPr="0077698B">
              <w:rPr>
                <w:sz w:val="20"/>
                <w:szCs w:val="20"/>
                <w:lang w:val="en-US"/>
              </w:rPr>
              <w:t xml:space="preserve"> de credit, </w:t>
            </w:r>
            <w:proofErr w:type="spellStart"/>
            <w:r w:rsidRPr="0077698B">
              <w:rPr>
                <w:sz w:val="20"/>
                <w:szCs w:val="20"/>
                <w:lang w:val="en-US"/>
              </w:rPr>
              <w:t>firme</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instituții</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care sunt </w:t>
            </w:r>
            <w:proofErr w:type="spellStart"/>
            <w:r w:rsidRPr="0077698B">
              <w:rPr>
                <w:sz w:val="20"/>
                <w:szCs w:val="20"/>
                <w:lang w:val="en-US"/>
              </w:rPr>
              <w:t>incluse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sfera</w:t>
            </w:r>
            <w:proofErr w:type="spellEnd"/>
            <w:r w:rsidRPr="0077698B">
              <w:rPr>
                <w:sz w:val="20"/>
                <w:szCs w:val="20"/>
                <w:lang w:val="en-US"/>
              </w:rPr>
              <w:t xml:space="preserve"> de </w:t>
            </w:r>
            <w:proofErr w:type="spellStart"/>
            <w:r w:rsidRPr="0077698B">
              <w:rPr>
                <w:sz w:val="20"/>
                <w:szCs w:val="20"/>
                <w:lang w:val="en-US"/>
              </w:rPr>
              <w:t>supraveghere</w:t>
            </w:r>
            <w:proofErr w:type="spellEnd"/>
            <w:r w:rsidRPr="0077698B">
              <w:rPr>
                <w:sz w:val="20"/>
                <w:szCs w:val="20"/>
                <w:lang w:val="en-US"/>
              </w:rPr>
              <w:t xml:space="preserve"> pe </w:t>
            </w:r>
            <w:proofErr w:type="spellStart"/>
            <w:r w:rsidRPr="0077698B">
              <w:rPr>
                <w:sz w:val="20"/>
                <w:szCs w:val="20"/>
                <w:lang w:val="en-US"/>
              </w:rPr>
              <w:t>bază</w:t>
            </w:r>
            <w:proofErr w:type="spellEnd"/>
            <w:r w:rsidRPr="0077698B">
              <w:rPr>
                <w:sz w:val="20"/>
                <w:szCs w:val="20"/>
                <w:lang w:val="en-US"/>
              </w:rPr>
              <w:t xml:space="preserve"> </w:t>
            </w:r>
            <w:proofErr w:type="spellStart"/>
            <w:r w:rsidRPr="0077698B">
              <w:rPr>
                <w:sz w:val="20"/>
                <w:szCs w:val="20"/>
                <w:lang w:val="en-US"/>
              </w:rPr>
              <w:t>consolidată</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pot fi </w:t>
            </w:r>
            <w:proofErr w:type="spellStart"/>
            <w:r w:rsidRPr="0077698B">
              <w:rPr>
                <w:sz w:val="20"/>
                <w:szCs w:val="20"/>
                <w:lang w:val="en-US"/>
              </w:rPr>
              <w:t>îndeplinite</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situației</w:t>
            </w:r>
            <w:proofErr w:type="spellEnd"/>
            <w:r w:rsidRPr="0077698B">
              <w:rPr>
                <w:sz w:val="20"/>
                <w:szCs w:val="20"/>
                <w:lang w:val="en-US"/>
              </w:rPr>
              <w:t xml:space="preserve"> consolidate a </w:t>
            </w:r>
            <w:proofErr w:type="spellStart"/>
            <w:r w:rsidRPr="0077698B">
              <w:rPr>
                <w:sz w:val="20"/>
                <w:szCs w:val="20"/>
                <w:lang w:val="en-US"/>
              </w:rPr>
              <w:t>respectivei</w:t>
            </w:r>
            <w:proofErr w:type="spellEnd"/>
            <w:r w:rsidRPr="0077698B">
              <w:rPr>
                <w:sz w:val="20"/>
                <w:szCs w:val="20"/>
                <w:lang w:val="en-US"/>
              </w:rPr>
              <w:t xml:space="preserve"> </w:t>
            </w:r>
            <w:proofErr w:type="spellStart"/>
            <w:r w:rsidRPr="0077698B">
              <w:rPr>
                <w:sz w:val="20"/>
                <w:szCs w:val="20"/>
                <w:lang w:val="en-US"/>
              </w:rPr>
              <w:t>instituții</w:t>
            </w:r>
            <w:proofErr w:type="spellEnd"/>
            <w:r w:rsidRPr="0077698B">
              <w:rPr>
                <w:sz w:val="20"/>
                <w:szCs w:val="20"/>
                <w:lang w:val="en-US"/>
              </w:rPr>
              <w:t xml:space="preserve"> </w:t>
            </w:r>
            <w:proofErr w:type="spellStart"/>
            <w:r w:rsidRPr="0077698B">
              <w:rPr>
                <w:sz w:val="20"/>
                <w:szCs w:val="20"/>
                <w:lang w:val="en-US"/>
              </w:rPr>
              <w:t>mamă</w:t>
            </w:r>
            <w:proofErr w:type="spellEnd"/>
            <w:r w:rsidRPr="0077698B">
              <w:rPr>
                <w:sz w:val="20"/>
                <w:szCs w:val="20"/>
                <w:lang w:val="en-US"/>
              </w:rPr>
              <w:t xml:space="preserve">, holding </w:t>
            </w:r>
            <w:proofErr w:type="spellStart"/>
            <w:r w:rsidRPr="0077698B">
              <w:rPr>
                <w:sz w:val="20"/>
                <w:szCs w:val="20"/>
                <w:lang w:val="en-US"/>
              </w:rPr>
              <w:t>financiar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holding </w:t>
            </w:r>
            <w:proofErr w:type="spellStart"/>
            <w:r w:rsidRPr="0077698B">
              <w:rPr>
                <w:sz w:val="20"/>
                <w:szCs w:val="20"/>
                <w:lang w:val="en-US"/>
              </w:rPr>
              <w:t>financiar</w:t>
            </w:r>
            <w:proofErr w:type="spellEnd"/>
            <w:r w:rsidRPr="0077698B">
              <w:rPr>
                <w:sz w:val="20"/>
                <w:szCs w:val="20"/>
                <w:lang w:val="en-US"/>
              </w:rPr>
              <w:t xml:space="preserve"> mixt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w:t>
            </w:r>
          </w:p>
          <w:p w14:paraId="67AFE08E"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Primul paragraf se aplică numai atunci când instituțiile de credit, firmele de investiții sau instituțiile financiare care au creat expunerile securitizate respectă cerințele prevăzute la articolul 79 din Directiva 2013/36/UE a Parlamentului European și a Consiliului (</w:t>
            </w:r>
            <w:hyperlink r:id="rId24" w:anchor="E0005" w:history="1">
              <w:r w:rsidRPr="0077698B">
                <w:rPr>
                  <w:rStyle w:val="Hyperlink"/>
                  <w:color w:val="auto"/>
                  <w:sz w:val="20"/>
                  <w:szCs w:val="20"/>
                  <w:u w:val="none"/>
                </w:rPr>
                <w:t> </w:t>
              </w:r>
              <w:r w:rsidRPr="0077698B">
                <w:rPr>
                  <w:rStyle w:val="superscript"/>
                  <w:sz w:val="20"/>
                  <w:szCs w:val="20"/>
                  <w:vertAlign w:val="superscript"/>
                </w:rPr>
                <w:t>5</w:t>
              </w:r>
              <w:r w:rsidRPr="0077698B">
                <w:rPr>
                  <w:rStyle w:val="Hyperlink"/>
                  <w:color w:val="auto"/>
                  <w:sz w:val="20"/>
                  <w:szCs w:val="20"/>
                  <w:u w:val="none"/>
                </w:rPr>
                <w:t> </w:t>
              </w:r>
            </w:hyperlink>
            <w:r w:rsidRPr="0077698B">
              <w:rPr>
                <w:sz w:val="20"/>
                <w:szCs w:val="20"/>
              </w:rPr>
              <w:t xml:space="preserve">) și furnizează în timp util inițiatorului sau sponsorului și instituției de credit mamă din </w:t>
            </w:r>
            <w:r w:rsidRPr="0077698B">
              <w:rPr>
                <w:sz w:val="20"/>
                <w:szCs w:val="20"/>
              </w:rPr>
              <w:lastRenderedPageBreak/>
              <w:t>Uniune, holdingului financiar sau holdingului financiar mixt stabilit în Uniune informațiile necesare pentru a îndeplini cerințele prevăzute la articolul 5 din prezentul regulament.</w:t>
            </w:r>
          </w:p>
          <w:p w14:paraId="6B8F055C" w14:textId="7299256D" w:rsidR="00FE3D0E" w:rsidRPr="0077698B" w:rsidRDefault="00FE3D0E" w:rsidP="000205CC">
            <w:pPr>
              <w:shd w:val="clear" w:color="auto" w:fill="FFFFFF"/>
              <w:rPr>
                <w:sz w:val="20"/>
                <w:szCs w:val="20"/>
                <w:lang w:val="en-US"/>
              </w:rPr>
            </w:pPr>
            <w:r w:rsidRPr="0077698B">
              <w:rPr>
                <w:rStyle w:val="no-parag"/>
                <w:sz w:val="20"/>
                <w:szCs w:val="20"/>
                <w:lang w:val="en-US"/>
              </w:rPr>
              <w:t>(5)</w:t>
            </w:r>
            <w:r w:rsidR="00CB6BC9" w:rsidRPr="0077698B">
              <w:rPr>
                <w:rStyle w:val="no-parag"/>
                <w:sz w:val="20"/>
                <w:szCs w:val="20"/>
                <w:lang w:val="en-US"/>
              </w:rPr>
              <w:t xml:space="preserve"> </w:t>
            </w:r>
            <w:proofErr w:type="spellStart"/>
            <w:r w:rsidRPr="0077698B">
              <w:rPr>
                <w:sz w:val="20"/>
                <w:szCs w:val="20"/>
                <w:lang w:val="en-US"/>
              </w:rPr>
              <w:t>Alineatul</w:t>
            </w:r>
            <w:proofErr w:type="spellEnd"/>
            <w:r w:rsidRPr="0077698B">
              <w:rPr>
                <w:sz w:val="20"/>
                <w:szCs w:val="20"/>
                <w:lang w:val="en-US"/>
              </w:rPr>
              <w:t xml:space="preserve"> (1)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securitizate</w:t>
            </w:r>
            <w:proofErr w:type="spellEnd"/>
            <w:r w:rsidRPr="0077698B">
              <w:rPr>
                <w:sz w:val="20"/>
                <w:szCs w:val="20"/>
                <w:lang w:val="en-US"/>
              </w:rPr>
              <w:t xml:space="preserve"> sunt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față</w:t>
            </w:r>
            <w:proofErr w:type="spellEnd"/>
            <w:r w:rsidRPr="0077698B">
              <w:rPr>
                <w:sz w:val="20"/>
                <w:szCs w:val="20"/>
                <w:lang w:val="en-US"/>
              </w:rPr>
              <w:t xml:space="preserve"> de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integral, </w:t>
            </w:r>
            <w:proofErr w:type="spellStart"/>
            <w:r w:rsidRPr="0077698B">
              <w:rPr>
                <w:sz w:val="20"/>
                <w:szCs w:val="20"/>
                <w:lang w:val="en-US"/>
              </w:rPr>
              <w:t>necondiționat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irevocabil</w:t>
            </w:r>
            <w:proofErr w:type="spellEnd"/>
            <w:r w:rsidRPr="0077698B">
              <w:rPr>
                <w:sz w:val="20"/>
                <w:szCs w:val="20"/>
                <w:lang w:val="en-US"/>
              </w:rPr>
              <w:t xml:space="preserve"> de:</w:t>
            </w:r>
          </w:p>
          <w:p w14:paraId="2EC0CB31" w14:textId="5CE551F8" w:rsidR="00FE3D0E" w:rsidRPr="0077698B" w:rsidRDefault="00FE3D0E" w:rsidP="000205CC">
            <w:pPr>
              <w:shd w:val="clear" w:color="auto" w:fill="FFFFFF"/>
              <w:jc w:val="both"/>
              <w:rPr>
                <w:sz w:val="20"/>
                <w:szCs w:val="20"/>
                <w:lang w:val="en-US"/>
              </w:rPr>
            </w:pPr>
            <w:r w:rsidRPr="0077698B">
              <w:rPr>
                <w:sz w:val="20"/>
                <w:szCs w:val="20"/>
                <w:lang w:val="en-US"/>
              </w:rPr>
              <w:t>(a)</w:t>
            </w:r>
            <w:r w:rsidR="00CB6BC9" w:rsidRPr="0077698B">
              <w:rPr>
                <w:sz w:val="20"/>
                <w:szCs w:val="20"/>
                <w:lang w:val="en-US"/>
              </w:rPr>
              <w:t xml:space="preserve"> </w:t>
            </w:r>
            <w:proofErr w:type="spellStart"/>
            <w:r w:rsidRPr="0077698B">
              <w:rPr>
                <w:sz w:val="20"/>
                <w:szCs w:val="20"/>
                <w:lang w:val="en-US"/>
              </w:rPr>
              <w:t>administrații</w:t>
            </w:r>
            <w:proofErr w:type="spellEnd"/>
            <w:r w:rsidRPr="0077698B">
              <w:rPr>
                <w:sz w:val="20"/>
                <w:szCs w:val="20"/>
                <w:lang w:val="en-US"/>
              </w:rPr>
              <w:t xml:space="preserve"> centrale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bănci</w:t>
            </w:r>
            <w:proofErr w:type="spellEnd"/>
            <w:r w:rsidRPr="0077698B">
              <w:rPr>
                <w:sz w:val="20"/>
                <w:szCs w:val="20"/>
                <w:lang w:val="en-US"/>
              </w:rPr>
              <w:t xml:space="preserve"> centrale;</w:t>
            </w:r>
          </w:p>
          <w:p w14:paraId="6F3C498D" w14:textId="5E58041E" w:rsidR="00FE3D0E" w:rsidRPr="0077698B" w:rsidRDefault="00FE3D0E" w:rsidP="000205CC">
            <w:pPr>
              <w:shd w:val="clear" w:color="auto" w:fill="FFFFFF"/>
              <w:jc w:val="both"/>
              <w:rPr>
                <w:sz w:val="20"/>
                <w:szCs w:val="20"/>
                <w:lang w:val="en-US"/>
              </w:rPr>
            </w:pPr>
            <w:r w:rsidRPr="0077698B">
              <w:rPr>
                <w:sz w:val="20"/>
                <w:szCs w:val="20"/>
                <w:lang w:val="en-US"/>
              </w:rPr>
              <w:t>(b)</w:t>
            </w:r>
            <w:r w:rsidR="00CB6BC9" w:rsidRPr="0077698B">
              <w:rPr>
                <w:sz w:val="20"/>
                <w:szCs w:val="20"/>
                <w:lang w:val="en-US"/>
              </w:rPr>
              <w:t xml:space="preserve"> </w:t>
            </w:r>
            <w:proofErr w:type="spellStart"/>
            <w:r w:rsidRPr="0077698B">
              <w:rPr>
                <w:sz w:val="20"/>
                <w:szCs w:val="20"/>
                <w:lang w:val="en-US"/>
              </w:rPr>
              <w:t>administrații</w:t>
            </w:r>
            <w:proofErr w:type="spellEnd"/>
            <w:r w:rsidRPr="0077698B">
              <w:rPr>
                <w:sz w:val="20"/>
                <w:szCs w:val="20"/>
                <w:lang w:val="en-US"/>
              </w:rPr>
              <w:t xml:space="preserve"> </w:t>
            </w:r>
            <w:proofErr w:type="spellStart"/>
            <w:r w:rsidRPr="0077698B">
              <w:rPr>
                <w:sz w:val="20"/>
                <w:szCs w:val="20"/>
                <w:lang w:val="en-US"/>
              </w:rPr>
              <w:t>regionale</w:t>
            </w:r>
            <w:proofErr w:type="spellEnd"/>
            <w:r w:rsidRPr="0077698B">
              <w:rPr>
                <w:sz w:val="20"/>
                <w:szCs w:val="20"/>
                <w:lang w:val="en-US"/>
              </w:rPr>
              <w:t xml:space="preserve">, </w:t>
            </w:r>
            <w:proofErr w:type="spellStart"/>
            <w:r w:rsidRPr="0077698B">
              <w:rPr>
                <w:sz w:val="20"/>
                <w:szCs w:val="20"/>
                <w:lang w:val="en-US"/>
              </w:rPr>
              <w:t>autorități</w:t>
            </w:r>
            <w:proofErr w:type="spellEnd"/>
            <w:r w:rsidRPr="0077698B">
              <w:rPr>
                <w:sz w:val="20"/>
                <w:szCs w:val="20"/>
                <w:lang w:val="en-US"/>
              </w:rPr>
              <w:t xml:space="preserve"> locale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entități</w:t>
            </w:r>
            <w:proofErr w:type="spellEnd"/>
            <w:r w:rsidRPr="0077698B">
              <w:rPr>
                <w:sz w:val="20"/>
                <w:szCs w:val="20"/>
                <w:lang w:val="en-US"/>
              </w:rPr>
              <w:t xml:space="preserve"> din </w:t>
            </w:r>
            <w:proofErr w:type="spellStart"/>
            <w:r w:rsidRPr="0077698B">
              <w:rPr>
                <w:sz w:val="20"/>
                <w:szCs w:val="20"/>
                <w:lang w:val="en-US"/>
              </w:rPr>
              <w:t>sectorul</w:t>
            </w:r>
            <w:proofErr w:type="spellEnd"/>
            <w:r w:rsidRPr="0077698B">
              <w:rPr>
                <w:sz w:val="20"/>
                <w:szCs w:val="20"/>
                <w:lang w:val="en-US"/>
              </w:rPr>
              <w:t xml:space="preserve"> public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punctul</w:t>
            </w:r>
            <w:proofErr w:type="spellEnd"/>
            <w:r w:rsidRPr="0077698B">
              <w:rPr>
                <w:sz w:val="20"/>
                <w:szCs w:val="20"/>
                <w:lang w:val="en-US"/>
              </w:rPr>
              <w:t xml:space="preserve"> 8 din </w:t>
            </w:r>
            <w:proofErr w:type="spellStart"/>
            <w:r w:rsidRPr="0077698B">
              <w:rPr>
                <w:sz w:val="20"/>
                <w:szCs w:val="20"/>
                <w:lang w:val="en-US"/>
              </w:rPr>
              <w:t>Regulamentul</w:t>
            </w:r>
            <w:proofErr w:type="spellEnd"/>
            <w:r w:rsidRPr="0077698B">
              <w:rPr>
                <w:sz w:val="20"/>
                <w:szCs w:val="20"/>
                <w:lang w:val="en-US"/>
              </w:rPr>
              <w:t xml:space="preserve"> (UE) nr. 575/2013, din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w:t>
            </w:r>
          </w:p>
          <w:p w14:paraId="55CBDEF8" w14:textId="0CA0B4BB" w:rsidR="00FE3D0E" w:rsidRPr="0077698B" w:rsidRDefault="00FE3D0E" w:rsidP="000205CC">
            <w:pPr>
              <w:shd w:val="clear" w:color="auto" w:fill="FFFFFF"/>
              <w:jc w:val="both"/>
              <w:rPr>
                <w:sz w:val="20"/>
                <w:szCs w:val="20"/>
                <w:lang w:val="en-US"/>
              </w:rPr>
            </w:pPr>
            <w:r w:rsidRPr="0077698B">
              <w:rPr>
                <w:sz w:val="20"/>
                <w:szCs w:val="20"/>
                <w:lang w:val="en-US"/>
              </w:rPr>
              <w:t>(c)</w:t>
            </w:r>
            <w:r w:rsidR="00CB6BC9" w:rsidRPr="0077698B">
              <w:rPr>
                <w:sz w:val="20"/>
                <w:szCs w:val="20"/>
                <w:lang w:val="en-US"/>
              </w:rPr>
              <w:t xml:space="preserve"> </w:t>
            </w:r>
            <w:proofErr w:type="spellStart"/>
            <w:r w:rsidRPr="0077698B">
              <w:rPr>
                <w:sz w:val="20"/>
                <w:szCs w:val="20"/>
                <w:lang w:val="en-US"/>
              </w:rPr>
              <w:t>instituții</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li se </w:t>
            </w:r>
            <w:proofErr w:type="spellStart"/>
            <w:r w:rsidRPr="0077698B">
              <w:rPr>
                <w:sz w:val="20"/>
                <w:szCs w:val="20"/>
                <w:lang w:val="en-US"/>
              </w:rPr>
              <w:t>alocă</w:t>
            </w:r>
            <w:proofErr w:type="spellEnd"/>
            <w:r w:rsidRPr="0077698B">
              <w:rPr>
                <w:sz w:val="20"/>
                <w:szCs w:val="20"/>
                <w:lang w:val="en-US"/>
              </w:rPr>
              <w:t xml:space="preserve"> o </w:t>
            </w:r>
            <w:proofErr w:type="spellStart"/>
            <w:r w:rsidRPr="0077698B">
              <w:rPr>
                <w:sz w:val="20"/>
                <w:szCs w:val="20"/>
                <w:lang w:val="en-US"/>
              </w:rPr>
              <w:t>pondere</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de 50 %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partea</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(UE) nr. 575/2013;</w:t>
            </w:r>
          </w:p>
          <w:p w14:paraId="6B0A0464" w14:textId="48C3209A" w:rsidR="00FE3D0E" w:rsidRPr="0077698B" w:rsidRDefault="00FE3D0E" w:rsidP="000205CC">
            <w:pPr>
              <w:shd w:val="clear" w:color="auto" w:fill="FFFFFF"/>
              <w:jc w:val="both"/>
              <w:rPr>
                <w:sz w:val="20"/>
                <w:szCs w:val="20"/>
                <w:lang w:val="en-US"/>
              </w:rPr>
            </w:pPr>
            <w:r w:rsidRPr="0077698B">
              <w:rPr>
                <w:sz w:val="20"/>
                <w:szCs w:val="20"/>
                <w:lang w:val="en-US"/>
              </w:rPr>
              <w:t>(d)</w:t>
            </w:r>
            <w:r w:rsidR="00CB6BC9" w:rsidRPr="0077698B">
              <w:rPr>
                <w:sz w:val="20"/>
                <w:szCs w:val="20"/>
                <w:lang w:val="en-US"/>
              </w:rPr>
              <w:t xml:space="preserve"> </w:t>
            </w:r>
            <w:proofErr w:type="spellStart"/>
            <w:r w:rsidRPr="0077698B">
              <w:rPr>
                <w:sz w:val="20"/>
                <w:szCs w:val="20"/>
                <w:lang w:val="en-US"/>
              </w:rPr>
              <w:t>bănci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instituții</w:t>
            </w:r>
            <w:proofErr w:type="spellEnd"/>
            <w:r w:rsidRPr="0077698B">
              <w:rPr>
                <w:sz w:val="20"/>
                <w:szCs w:val="20"/>
                <w:lang w:val="en-US"/>
              </w:rPr>
              <w:t xml:space="preserve"> </w:t>
            </w:r>
            <w:proofErr w:type="spellStart"/>
            <w:r w:rsidRPr="0077698B">
              <w:rPr>
                <w:sz w:val="20"/>
                <w:szCs w:val="20"/>
                <w:lang w:val="en-US"/>
              </w:rPr>
              <w:t>naționale</w:t>
            </w:r>
            <w:proofErr w:type="spellEnd"/>
            <w:r w:rsidRPr="0077698B">
              <w:rPr>
                <w:sz w:val="20"/>
                <w:szCs w:val="20"/>
                <w:lang w:val="en-US"/>
              </w:rPr>
              <w:t xml:space="preserve"> de </w:t>
            </w:r>
            <w:proofErr w:type="spellStart"/>
            <w:r w:rsidRPr="0077698B">
              <w:rPr>
                <w:sz w:val="20"/>
                <w:szCs w:val="20"/>
                <w:lang w:val="en-US"/>
              </w:rPr>
              <w:t>promovare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 </w:t>
            </w:r>
            <w:proofErr w:type="spellStart"/>
            <w:r w:rsidRPr="0077698B">
              <w:rPr>
                <w:sz w:val="20"/>
                <w:szCs w:val="20"/>
                <w:lang w:val="en-US"/>
              </w:rPr>
              <w:t>punctul</w:t>
            </w:r>
            <w:proofErr w:type="spellEnd"/>
            <w:r w:rsidRPr="0077698B">
              <w:rPr>
                <w:sz w:val="20"/>
                <w:szCs w:val="20"/>
                <w:lang w:val="en-US"/>
              </w:rPr>
              <w:t xml:space="preserve"> 3 din </w:t>
            </w:r>
            <w:proofErr w:type="spellStart"/>
            <w:r w:rsidRPr="0077698B">
              <w:rPr>
                <w:sz w:val="20"/>
                <w:szCs w:val="20"/>
                <w:lang w:val="en-US"/>
              </w:rPr>
              <w:t>Regulamentul</w:t>
            </w:r>
            <w:proofErr w:type="spellEnd"/>
            <w:r w:rsidRPr="0077698B">
              <w:rPr>
                <w:sz w:val="20"/>
                <w:szCs w:val="20"/>
                <w:lang w:val="en-US"/>
              </w:rPr>
              <w:t xml:space="preserve"> (UE) 2015/1017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25" w:anchor="E0006" w:history="1">
              <w:r w:rsidRPr="0077698B">
                <w:rPr>
                  <w:rStyle w:val="Hyperlink"/>
                  <w:color w:val="auto"/>
                  <w:sz w:val="20"/>
                  <w:szCs w:val="20"/>
                  <w:u w:val="none"/>
                  <w:lang w:val="en-US"/>
                </w:rPr>
                <w:t> </w:t>
              </w:r>
              <w:r w:rsidRPr="0077698B">
                <w:rPr>
                  <w:rStyle w:val="superscript"/>
                  <w:sz w:val="20"/>
                  <w:szCs w:val="20"/>
                  <w:vertAlign w:val="superscript"/>
                  <w:lang w:val="en-US"/>
                </w:rPr>
                <w:t>6</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sau</w:t>
            </w:r>
            <w:proofErr w:type="spellEnd"/>
          </w:p>
          <w:p w14:paraId="0420CA37" w14:textId="025FAFF5"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e) </w:t>
            </w:r>
            <w:proofErr w:type="spellStart"/>
            <w:r w:rsidRPr="0077698B">
              <w:rPr>
                <w:sz w:val="20"/>
                <w:szCs w:val="20"/>
                <w:lang w:val="en-US"/>
              </w:rPr>
              <w:t>băncile</w:t>
            </w:r>
            <w:proofErr w:type="spellEnd"/>
            <w:r w:rsidRPr="0077698B">
              <w:rPr>
                <w:sz w:val="20"/>
                <w:szCs w:val="20"/>
                <w:lang w:val="en-US"/>
              </w:rPr>
              <w:t xml:space="preserve"> de </w:t>
            </w:r>
            <w:proofErr w:type="spellStart"/>
            <w:r w:rsidRPr="0077698B">
              <w:rPr>
                <w:sz w:val="20"/>
                <w:szCs w:val="20"/>
                <w:lang w:val="en-US"/>
              </w:rPr>
              <w:t>dezvoltare</w:t>
            </w:r>
            <w:proofErr w:type="spellEnd"/>
            <w:r w:rsidRPr="0077698B">
              <w:rPr>
                <w:sz w:val="20"/>
                <w:szCs w:val="20"/>
                <w:lang w:val="en-US"/>
              </w:rPr>
              <w:t xml:space="preserve"> </w:t>
            </w:r>
            <w:proofErr w:type="spellStart"/>
            <w:r w:rsidRPr="0077698B">
              <w:rPr>
                <w:sz w:val="20"/>
                <w:szCs w:val="20"/>
                <w:lang w:val="en-US"/>
              </w:rPr>
              <w:t>multilaterală</w:t>
            </w:r>
            <w:proofErr w:type="spellEnd"/>
            <w:r w:rsidRPr="0077698B">
              <w:rPr>
                <w:sz w:val="20"/>
                <w:szCs w:val="20"/>
                <w:lang w:val="en-US"/>
              </w:rPr>
              <w:t xml:space="preserve"> enumerate la </w:t>
            </w:r>
            <w:proofErr w:type="spellStart"/>
            <w:r w:rsidRPr="0077698B">
              <w:rPr>
                <w:sz w:val="20"/>
                <w:szCs w:val="20"/>
                <w:lang w:val="en-US"/>
              </w:rPr>
              <w:t>articolul</w:t>
            </w:r>
            <w:proofErr w:type="spellEnd"/>
            <w:r w:rsidRPr="0077698B">
              <w:rPr>
                <w:sz w:val="20"/>
                <w:szCs w:val="20"/>
                <w:lang w:val="en-US"/>
              </w:rPr>
              <w:t xml:space="preserve"> 117 din </w:t>
            </w:r>
            <w:proofErr w:type="spellStart"/>
            <w:r w:rsidRPr="0077698B">
              <w:rPr>
                <w:sz w:val="20"/>
                <w:szCs w:val="20"/>
                <w:lang w:val="en-US"/>
              </w:rPr>
              <w:t>Regulamentul</w:t>
            </w:r>
            <w:proofErr w:type="spellEnd"/>
            <w:r w:rsidRPr="0077698B">
              <w:rPr>
                <w:sz w:val="20"/>
                <w:szCs w:val="20"/>
                <w:lang w:val="en-US"/>
              </w:rPr>
              <w:t xml:space="preserve"> (UE) nr. 575/2013.</w:t>
            </w:r>
          </w:p>
          <w:p w14:paraId="34275AC9" w14:textId="2E287063" w:rsidR="00FE3D0E" w:rsidRPr="0077698B" w:rsidRDefault="00FE3D0E" w:rsidP="000205CC">
            <w:pPr>
              <w:shd w:val="clear" w:color="auto" w:fill="FFFFFF"/>
              <w:rPr>
                <w:sz w:val="20"/>
                <w:szCs w:val="20"/>
                <w:lang w:val="en-US"/>
              </w:rPr>
            </w:pPr>
            <w:r w:rsidRPr="0077698B">
              <w:rPr>
                <w:rStyle w:val="no-parag"/>
                <w:sz w:val="20"/>
                <w:szCs w:val="20"/>
                <w:lang w:val="en-US"/>
              </w:rPr>
              <w:t>(6)</w:t>
            </w:r>
            <w:r w:rsidR="00CB6BC9" w:rsidRPr="0077698B">
              <w:rPr>
                <w:rStyle w:val="no-parag"/>
                <w:sz w:val="20"/>
                <w:szCs w:val="20"/>
                <w:lang w:val="en-US"/>
              </w:rPr>
              <w:t xml:space="preserve"> </w:t>
            </w:r>
            <w:proofErr w:type="spellStart"/>
            <w:r w:rsidRPr="0077698B">
              <w:rPr>
                <w:sz w:val="20"/>
                <w:szCs w:val="20"/>
                <w:lang w:val="en-US"/>
              </w:rPr>
              <w:t>Alineatul</w:t>
            </w:r>
            <w:proofErr w:type="spellEnd"/>
            <w:r w:rsidRPr="0077698B">
              <w:rPr>
                <w:sz w:val="20"/>
                <w:szCs w:val="20"/>
                <w:lang w:val="en-US"/>
              </w:rPr>
              <w:t xml:space="preserve"> (1)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tranzacțiilor</w:t>
            </w:r>
            <w:proofErr w:type="spellEnd"/>
            <w:r w:rsidRPr="0077698B">
              <w:rPr>
                <w:sz w:val="20"/>
                <w:szCs w:val="20"/>
                <w:lang w:val="en-US"/>
              </w:rPr>
              <w:t xml:space="preserve"> </w:t>
            </w:r>
            <w:proofErr w:type="spellStart"/>
            <w:r w:rsidRPr="0077698B">
              <w:rPr>
                <w:sz w:val="20"/>
                <w:szCs w:val="20"/>
                <w:lang w:val="en-US"/>
              </w:rPr>
              <w:t>bazate</w:t>
            </w:r>
            <w:proofErr w:type="spellEnd"/>
            <w:r w:rsidRPr="0077698B">
              <w:rPr>
                <w:sz w:val="20"/>
                <w:szCs w:val="20"/>
                <w:lang w:val="en-US"/>
              </w:rPr>
              <w:t xml:space="preserve"> pe un </w:t>
            </w:r>
            <w:proofErr w:type="spellStart"/>
            <w:r w:rsidRPr="0077698B">
              <w:rPr>
                <w:sz w:val="20"/>
                <w:szCs w:val="20"/>
                <w:lang w:val="en-US"/>
              </w:rPr>
              <w:t>indice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transparent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accesibil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de </w:t>
            </w:r>
            <w:proofErr w:type="spellStart"/>
            <w:r w:rsidRPr="0077698B">
              <w:rPr>
                <w:sz w:val="20"/>
                <w:szCs w:val="20"/>
                <w:lang w:val="en-US"/>
              </w:rPr>
              <w:t>referință</w:t>
            </w:r>
            <w:proofErr w:type="spellEnd"/>
            <w:r w:rsidRPr="0077698B">
              <w:rPr>
                <w:sz w:val="20"/>
                <w:szCs w:val="20"/>
                <w:lang w:val="en-US"/>
              </w:rPr>
              <w:t xml:space="preserve"> </w:t>
            </w:r>
            <w:proofErr w:type="spellStart"/>
            <w:r w:rsidRPr="0077698B">
              <w:rPr>
                <w:sz w:val="20"/>
                <w:szCs w:val="20"/>
                <w:lang w:val="en-US"/>
              </w:rPr>
              <w:t>suport</w:t>
            </w:r>
            <w:proofErr w:type="spellEnd"/>
            <w:r w:rsidRPr="0077698B">
              <w:rPr>
                <w:sz w:val="20"/>
                <w:szCs w:val="20"/>
                <w:lang w:val="en-US"/>
              </w:rPr>
              <w:t xml:space="preserve"> sunt </w:t>
            </w:r>
            <w:proofErr w:type="spellStart"/>
            <w:r w:rsidRPr="0077698B">
              <w:rPr>
                <w:sz w:val="20"/>
                <w:szCs w:val="20"/>
                <w:lang w:val="en-US"/>
              </w:rPr>
              <w:t>identice</w:t>
            </w:r>
            <w:proofErr w:type="spellEnd"/>
            <w:r w:rsidRPr="0077698B">
              <w:rPr>
                <w:sz w:val="20"/>
                <w:szCs w:val="20"/>
                <w:lang w:val="en-US"/>
              </w:rPr>
              <w:t xml:space="preserve"> cu </w:t>
            </w:r>
            <w:proofErr w:type="spellStart"/>
            <w:r w:rsidRPr="0077698B">
              <w:rPr>
                <w:sz w:val="20"/>
                <w:szCs w:val="20"/>
                <w:lang w:val="en-US"/>
              </w:rPr>
              <w:t>cele</w:t>
            </w:r>
            <w:proofErr w:type="spellEnd"/>
            <w:r w:rsidRPr="0077698B">
              <w:rPr>
                <w:sz w:val="20"/>
                <w:szCs w:val="20"/>
                <w:lang w:val="en-US"/>
              </w:rPr>
              <w:t xml:space="preserve"> care </w:t>
            </w:r>
            <w:proofErr w:type="spellStart"/>
            <w:r w:rsidRPr="0077698B">
              <w:rPr>
                <w:sz w:val="20"/>
                <w:szCs w:val="20"/>
                <w:lang w:val="en-US"/>
              </w:rPr>
              <w:t>alcătuiesc</w:t>
            </w:r>
            <w:proofErr w:type="spellEnd"/>
            <w:r w:rsidRPr="0077698B">
              <w:rPr>
                <w:sz w:val="20"/>
                <w:szCs w:val="20"/>
                <w:lang w:val="en-US"/>
              </w:rPr>
              <w:t xml:space="preserve"> un </w:t>
            </w:r>
            <w:proofErr w:type="spellStart"/>
            <w:r w:rsidRPr="0077698B">
              <w:rPr>
                <w:sz w:val="20"/>
                <w:szCs w:val="20"/>
                <w:lang w:val="en-US"/>
              </w:rPr>
              <w:t>indice</w:t>
            </w:r>
            <w:proofErr w:type="spellEnd"/>
            <w:r w:rsidRPr="0077698B">
              <w:rPr>
                <w:sz w:val="20"/>
                <w:szCs w:val="20"/>
                <w:lang w:val="en-US"/>
              </w:rPr>
              <w:t xml:space="preserve"> de </w:t>
            </w:r>
            <w:proofErr w:type="spellStart"/>
            <w:r w:rsidRPr="0077698B">
              <w:rPr>
                <w:sz w:val="20"/>
                <w:szCs w:val="20"/>
                <w:lang w:val="en-US"/>
              </w:rPr>
              <w:t>entități</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tranzacționat</w:t>
            </w:r>
            <w:proofErr w:type="spellEnd"/>
            <w:r w:rsidRPr="0077698B">
              <w:rPr>
                <w:sz w:val="20"/>
                <w:szCs w:val="20"/>
                <w:lang w:val="en-US"/>
              </w:rPr>
              <w:t xml:space="preserve"> pe </w:t>
            </w:r>
            <w:proofErr w:type="spellStart"/>
            <w:r w:rsidRPr="0077698B">
              <w:rPr>
                <w:sz w:val="20"/>
                <w:szCs w:val="20"/>
                <w:lang w:val="en-US"/>
              </w:rPr>
              <w:t>scară</w:t>
            </w:r>
            <w:proofErr w:type="spellEnd"/>
            <w:r w:rsidRPr="0077698B">
              <w:rPr>
                <w:sz w:val="20"/>
                <w:szCs w:val="20"/>
                <w:lang w:val="en-US"/>
              </w:rPr>
              <w:t xml:space="preserve"> </w:t>
            </w:r>
            <w:proofErr w:type="spellStart"/>
            <w:r w:rsidRPr="0077698B">
              <w:rPr>
                <w:sz w:val="20"/>
                <w:szCs w:val="20"/>
                <w:lang w:val="en-US"/>
              </w:rPr>
              <w:t>largă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reprezintă</w:t>
            </w:r>
            <w:proofErr w:type="spellEnd"/>
            <w:r w:rsidRPr="0077698B">
              <w:rPr>
                <w:sz w:val="20"/>
                <w:szCs w:val="20"/>
                <w:lang w:val="en-US"/>
              </w:rPr>
              <w:t xml:space="preserv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tranzacționabile</w:t>
            </w:r>
            <w:proofErr w:type="spellEnd"/>
            <w:r w:rsidRPr="0077698B">
              <w:rPr>
                <w:sz w:val="20"/>
                <w:szCs w:val="20"/>
                <w:lang w:val="en-US"/>
              </w:rPr>
              <w:t xml:space="preserve">, </w:t>
            </w:r>
            <w:proofErr w:type="spellStart"/>
            <w:r w:rsidRPr="0077698B">
              <w:rPr>
                <w:sz w:val="20"/>
                <w:szCs w:val="20"/>
                <w:lang w:val="en-US"/>
              </w:rPr>
              <w:t>altele</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pozițiile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w:t>
            </w:r>
          </w:p>
          <w:p w14:paraId="7CAD3CBC" w14:textId="1B78BAC2" w:rsidR="00FE3D0E" w:rsidRPr="0077698B" w:rsidRDefault="00FE3D0E" w:rsidP="000205CC">
            <w:pPr>
              <w:shd w:val="clear" w:color="auto" w:fill="FFFFFF"/>
              <w:rPr>
                <w:sz w:val="20"/>
                <w:szCs w:val="20"/>
                <w:lang w:val="en-US"/>
              </w:rPr>
            </w:pPr>
            <w:r w:rsidRPr="0077698B">
              <w:rPr>
                <w:rStyle w:val="no-parag"/>
                <w:sz w:val="20"/>
                <w:szCs w:val="20"/>
                <w:lang w:val="en-US"/>
              </w:rPr>
              <w:t>(7)</w:t>
            </w:r>
            <w:r w:rsidR="00CB6BC9" w:rsidRPr="0077698B">
              <w:rPr>
                <w:rStyle w:val="no-parag"/>
                <w:sz w:val="20"/>
                <w:szCs w:val="20"/>
                <w:lang w:val="en-US"/>
              </w:rPr>
              <w:t xml:space="preserve"> </w:t>
            </w:r>
            <w:r w:rsidRPr="0077698B">
              <w:rPr>
                <w:sz w:val="20"/>
                <w:szCs w:val="20"/>
                <w:lang w:val="en-US"/>
              </w:rPr>
              <w:t xml:space="preserve">ABE,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ESMA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Europeană</w:t>
            </w:r>
            <w:proofErr w:type="spellEnd"/>
            <w:r w:rsidRPr="0077698B">
              <w:rPr>
                <w:sz w:val="20"/>
                <w:szCs w:val="20"/>
                <w:lang w:val="en-US"/>
              </w:rPr>
              <w:t xml:space="preserve"> de </w:t>
            </w:r>
            <w:proofErr w:type="spellStart"/>
            <w:r w:rsidRPr="0077698B">
              <w:rPr>
                <w:sz w:val="20"/>
                <w:szCs w:val="20"/>
                <w:lang w:val="en-US"/>
              </w:rPr>
              <w:t>Asigurări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Pensii</w:t>
            </w:r>
            <w:proofErr w:type="spellEnd"/>
            <w:r w:rsidRPr="0077698B">
              <w:rPr>
                <w:sz w:val="20"/>
                <w:szCs w:val="20"/>
                <w:lang w:val="en-US"/>
              </w:rPr>
              <w:t xml:space="preserve"> </w:t>
            </w:r>
            <w:proofErr w:type="spellStart"/>
            <w:r w:rsidRPr="0077698B">
              <w:rPr>
                <w:sz w:val="20"/>
                <w:szCs w:val="20"/>
                <w:lang w:val="en-US"/>
              </w:rPr>
              <w:t>Ocupaționale</w:t>
            </w:r>
            <w:proofErr w:type="spellEnd"/>
            <w:r w:rsidRPr="0077698B">
              <w:rPr>
                <w:sz w:val="20"/>
                <w:szCs w:val="20"/>
                <w:lang w:val="en-US"/>
              </w:rPr>
              <w:t xml:space="preserve"> (AEAPO) care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instituită</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Regulamentul</w:t>
            </w:r>
            <w:proofErr w:type="spellEnd"/>
            <w:r w:rsidRPr="0077698B">
              <w:rPr>
                <w:sz w:val="20"/>
                <w:szCs w:val="20"/>
                <w:lang w:val="en-US"/>
              </w:rPr>
              <w:t xml:space="preserve"> (UE) nr. 1094/2010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26" w:anchor="E0007" w:history="1">
              <w:r w:rsidRPr="0077698B">
                <w:rPr>
                  <w:rStyle w:val="Hyperlink"/>
                  <w:color w:val="auto"/>
                  <w:sz w:val="20"/>
                  <w:szCs w:val="20"/>
                  <w:u w:val="none"/>
                  <w:lang w:val="en-US"/>
                </w:rPr>
                <w:t> </w:t>
              </w:r>
              <w:r w:rsidRPr="0077698B">
                <w:rPr>
                  <w:rStyle w:val="superscript"/>
                  <w:sz w:val="20"/>
                  <w:szCs w:val="20"/>
                  <w:vertAlign w:val="superscript"/>
                  <w:lang w:val="en-US"/>
                </w:rPr>
                <w:t>7</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face </w:t>
            </w:r>
            <w:proofErr w:type="spellStart"/>
            <w:r w:rsidRPr="0077698B">
              <w:rPr>
                <w:sz w:val="20"/>
                <w:szCs w:val="20"/>
                <w:lang w:val="en-US"/>
              </w:rPr>
              <w:t>precizări</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detaliate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cerința</w:t>
            </w:r>
            <w:proofErr w:type="spellEnd"/>
            <w:r w:rsidRPr="0077698B">
              <w:rPr>
                <w:sz w:val="20"/>
                <w:szCs w:val="20"/>
                <w:lang w:val="en-US"/>
              </w:rPr>
              <w:t xml:space="preserve"> </w:t>
            </w:r>
            <w:proofErr w:type="spellStart"/>
            <w:r w:rsidRPr="0077698B">
              <w:rPr>
                <w:sz w:val="20"/>
                <w:szCs w:val="20"/>
                <w:lang w:val="en-US"/>
              </w:rPr>
              <w:t>reținerii</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special </w:t>
            </w:r>
            <w:proofErr w:type="spellStart"/>
            <w:r w:rsidRPr="0077698B">
              <w:rPr>
                <w:sz w:val="20"/>
                <w:szCs w:val="20"/>
                <w:lang w:val="en-US"/>
              </w:rPr>
              <w:t>referitor</w:t>
            </w:r>
            <w:proofErr w:type="spellEnd"/>
            <w:r w:rsidRPr="0077698B">
              <w:rPr>
                <w:sz w:val="20"/>
                <w:szCs w:val="20"/>
                <w:lang w:val="en-US"/>
              </w:rPr>
              <w:t xml:space="preserve"> la:</w:t>
            </w:r>
          </w:p>
          <w:p w14:paraId="21D364EC" w14:textId="26C3CAD7"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a) </w:t>
            </w:r>
            <w:proofErr w:type="spellStart"/>
            <w:r w:rsidRPr="0077698B">
              <w:rPr>
                <w:sz w:val="20"/>
                <w:szCs w:val="20"/>
                <w:lang w:val="en-US"/>
              </w:rPr>
              <w:t>modalitățile</w:t>
            </w:r>
            <w:proofErr w:type="spellEnd"/>
            <w:r w:rsidRPr="0077698B">
              <w:rPr>
                <w:sz w:val="20"/>
                <w:szCs w:val="20"/>
                <w:lang w:val="en-US"/>
              </w:rPr>
              <w:t xml:space="preserve"> de </w:t>
            </w:r>
            <w:proofErr w:type="spellStart"/>
            <w:r w:rsidRPr="0077698B">
              <w:rPr>
                <w:sz w:val="20"/>
                <w:szCs w:val="20"/>
                <w:lang w:val="en-US"/>
              </w:rPr>
              <w:t>reținere</w:t>
            </w:r>
            <w:proofErr w:type="spellEnd"/>
            <w:r w:rsidRPr="0077698B">
              <w:rPr>
                <w:sz w:val="20"/>
                <w:szCs w:val="20"/>
                <w:lang w:val="en-US"/>
              </w:rPr>
              <w:t xml:space="preserve"> a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(3),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reținerea</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printr</w:t>
            </w:r>
            <w:proofErr w:type="spellEnd"/>
            <w:r w:rsidRPr="0077698B">
              <w:rPr>
                <w:sz w:val="20"/>
                <w:szCs w:val="20"/>
                <w:lang w:val="en-US"/>
              </w:rPr>
              <w:t xml:space="preserve">-o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reținere</w:t>
            </w:r>
            <w:proofErr w:type="spellEnd"/>
            <w:r w:rsidRPr="0077698B">
              <w:rPr>
                <w:sz w:val="20"/>
                <w:szCs w:val="20"/>
                <w:lang w:val="en-US"/>
              </w:rPr>
              <w:t xml:space="preserve"> </w:t>
            </w:r>
            <w:proofErr w:type="spellStart"/>
            <w:r w:rsidRPr="0077698B">
              <w:rPr>
                <w:sz w:val="20"/>
                <w:szCs w:val="20"/>
                <w:lang w:val="en-US"/>
              </w:rPr>
              <w:t>sintetică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contingentă</w:t>
            </w:r>
            <w:proofErr w:type="spellEnd"/>
            <w:r w:rsidRPr="0077698B">
              <w:rPr>
                <w:sz w:val="20"/>
                <w:szCs w:val="20"/>
                <w:lang w:val="en-US"/>
              </w:rPr>
              <w:t>;</w:t>
            </w:r>
          </w:p>
          <w:p w14:paraId="5DE0CC1E" w14:textId="5C987570"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b) </w:t>
            </w:r>
            <w:proofErr w:type="spellStart"/>
            <w:r w:rsidRPr="0077698B">
              <w:rPr>
                <w:sz w:val="20"/>
                <w:szCs w:val="20"/>
                <w:lang w:val="en-US"/>
              </w:rPr>
              <w:t>măsurarea</w:t>
            </w:r>
            <w:proofErr w:type="spellEnd"/>
            <w:r w:rsidRPr="0077698B">
              <w:rPr>
                <w:sz w:val="20"/>
                <w:szCs w:val="20"/>
                <w:lang w:val="en-US"/>
              </w:rPr>
              <w:t xml:space="preserve"> </w:t>
            </w:r>
            <w:proofErr w:type="spellStart"/>
            <w:r w:rsidRPr="0077698B">
              <w:rPr>
                <w:sz w:val="20"/>
                <w:szCs w:val="20"/>
                <w:lang w:val="en-US"/>
              </w:rPr>
              <w:t>nivelului</w:t>
            </w:r>
            <w:proofErr w:type="spellEnd"/>
            <w:r w:rsidRPr="0077698B">
              <w:rPr>
                <w:sz w:val="20"/>
                <w:szCs w:val="20"/>
                <w:lang w:val="en-US"/>
              </w:rPr>
              <w:t xml:space="preserve"> de </w:t>
            </w:r>
            <w:proofErr w:type="spellStart"/>
            <w:r w:rsidRPr="0077698B">
              <w:rPr>
                <w:sz w:val="20"/>
                <w:szCs w:val="20"/>
                <w:lang w:val="en-US"/>
              </w:rPr>
              <w:t>reținere</w:t>
            </w:r>
            <w:proofErr w:type="spellEnd"/>
            <w:r w:rsidRPr="0077698B">
              <w:rPr>
                <w:sz w:val="20"/>
                <w:szCs w:val="20"/>
                <w:lang w:val="en-US"/>
              </w:rPr>
              <w:t xml:space="preserve"> </w:t>
            </w:r>
            <w:proofErr w:type="spellStart"/>
            <w:r w:rsidRPr="0077698B">
              <w:rPr>
                <w:sz w:val="20"/>
                <w:szCs w:val="20"/>
                <w:lang w:val="en-US"/>
              </w:rPr>
              <w:t>menționat</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w:t>
            </w:r>
          </w:p>
          <w:p w14:paraId="674E3E0A" w14:textId="44862409"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c) </w:t>
            </w:r>
            <w:proofErr w:type="spellStart"/>
            <w:r w:rsidRPr="0077698B">
              <w:rPr>
                <w:sz w:val="20"/>
                <w:szCs w:val="20"/>
                <w:lang w:val="en-US"/>
              </w:rPr>
              <w:t>interzicerea</w:t>
            </w:r>
            <w:proofErr w:type="spellEnd"/>
            <w:r w:rsidRPr="0077698B">
              <w:rPr>
                <w:sz w:val="20"/>
                <w:szCs w:val="20"/>
                <w:lang w:val="en-US"/>
              </w:rPr>
              <w:t xml:space="preserve"> </w:t>
            </w:r>
            <w:proofErr w:type="spellStart"/>
            <w:r w:rsidRPr="0077698B">
              <w:rPr>
                <w:sz w:val="20"/>
                <w:szCs w:val="20"/>
                <w:lang w:val="en-US"/>
              </w:rPr>
              <w:t>acoperirii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vânzării</w:t>
            </w:r>
            <w:proofErr w:type="spellEnd"/>
            <w:r w:rsidRPr="0077698B">
              <w:rPr>
                <w:sz w:val="20"/>
                <w:szCs w:val="20"/>
                <w:lang w:val="en-US"/>
              </w:rPr>
              <w:t xml:space="preserve"> </w:t>
            </w:r>
            <w:proofErr w:type="spellStart"/>
            <w:r w:rsidRPr="0077698B">
              <w:rPr>
                <w:sz w:val="20"/>
                <w:szCs w:val="20"/>
                <w:lang w:val="en-US"/>
              </w:rPr>
              <w:t>interesului</w:t>
            </w:r>
            <w:proofErr w:type="spellEnd"/>
            <w:r w:rsidRPr="0077698B">
              <w:rPr>
                <w:sz w:val="20"/>
                <w:szCs w:val="20"/>
                <w:lang w:val="en-US"/>
              </w:rPr>
              <w:t xml:space="preserve"> </w:t>
            </w:r>
            <w:proofErr w:type="spellStart"/>
            <w:r w:rsidRPr="0077698B">
              <w:rPr>
                <w:sz w:val="20"/>
                <w:szCs w:val="20"/>
                <w:lang w:val="en-US"/>
              </w:rPr>
              <w:t>reținut</w:t>
            </w:r>
            <w:proofErr w:type="spellEnd"/>
            <w:r w:rsidRPr="0077698B">
              <w:rPr>
                <w:sz w:val="20"/>
                <w:szCs w:val="20"/>
                <w:lang w:val="en-US"/>
              </w:rPr>
              <w:t>;</w:t>
            </w:r>
          </w:p>
          <w:p w14:paraId="37B39D99" w14:textId="3EA3B769" w:rsidR="00FE3D0E" w:rsidRPr="0077698B" w:rsidRDefault="00FE3D0E" w:rsidP="000205CC">
            <w:pPr>
              <w:shd w:val="clear" w:color="auto" w:fill="FFFFFF"/>
              <w:jc w:val="both"/>
              <w:rPr>
                <w:sz w:val="20"/>
                <w:szCs w:val="20"/>
                <w:lang w:val="en-US"/>
              </w:rPr>
            </w:pPr>
            <w:r w:rsidRPr="0077698B">
              <w:rPr>
                <w:sz w:val="20"/>
                <w:szCs w:val="20"/>
                <w:lang w:val="en-US"/>
              </w:rPr>
              <w:t>(d)</w:t>
            </w:r>
            <w:r w:rsidR="00CB6BC9"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rețineri</w:t>
            </w:r>
            <w:proofErr w:type="spellEnd"/>
            <w:r w:rsidRPr="0077698B">
              <w:rPr>
                <w:sz w:val="20"/>
                <w:szCs w:val="20"/>
                <w:lang w:val="en-US"/>
              </w:rPr>
              <w:t xml:space="preserve"> pe </w:t>
            </w:r>
            <w:proofErr w:type="spellStart"/>
            <w:r w:rsidRPr="0077698B">
              <w:rPr>
                <w:sz w:val="20"/>
                <w:szCs w:val="20"/>
                <w:lang w:val="en-US"/>
              </w:rPr>
              <w:t>bază</w:t>
            </w:r>
            <w:proofErr w:type="spellEnd"/>
            <w:r w:rsidRPr="0077698B">
              <w:rPr>
                <w:sz w:val="20"/>
                <w:szCs w:val="20"/>
                <w:lang w:val="en-US"/>
              </w:rPr>
              <w:t xml:space="preserve"> </w:t>
            </w:r>
            <w:proofErr w:type="spellStart"/>
            <w:r w:rsidRPr="0077698B">
              <w:rPr>
                <w:sz w:val="20"/>
                <w:szCs w:val="20"/>
                <w:lang w:val="en-US"/>
              </w:rPr>
              <w:t>consolidată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(4);</w:t>
            </w:r>
          </w:p>
          <w:p w14:paraId="3E5F4A62" w14:textId="7DB8B4A3" w:rsidR="00FE3D0E" w:rsidRPr="0077698B" w:rsidRDefault="00FE3D0E" w:rsidP="000205CC">
            <w:pPr>
              <w:shd w:val="clear" w:color="auto" w:fill="FFFFFF"/>
              <w:jc w:val="both"/>
              <w:rPr>
                <w:sz w:val="20"/>
                <w:szCs w:val="20"/>
                <w:lang w:val="en-US"/>
              </w:rPr>
            </w:pPr>
            <w:r w:rsidRPr="0077698B">
              <w:rPr>
                <w:sz w:val="20"/>
                <w:szCs w:val="20"/>
                <w:lang w:val="en-US"/>
              </w:rPr>
              <w:lastRenderedPageBreak/>
              <w:t>(e)</w:t>
            </w:r>
            <w:r w:rsidR="00CB6BC9"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excluderea</w:t>
            </w:r>
            <w:proofErr w:type="spellEnd"/>
            <w:r w:rsidRPr="0077698B">
              <w:rPr>
                <w:sz w:val="20"/>
                <w:szCs w:val="20"/>
                <w:lang w:val="en-US"/>
              </w:rPr>
              <w:t xml:space="preserve"> </w:t>
            </w:r>
            <w:proofErr w:type="spellStart"/>
            <w:r w:rsidRPr="0077698B">
              <w:rPr>
                <w:sz w:val="20"/>
                <w:szCs w:val="20"/>
                <w:lang w:val="en-US"/>
              </w:rPr>
              <w:t>tranzacțiilor</w:t>
            </w:r>
            <w:proofErr w:type="spellEnd"/>
            <w:r w:rsidRPr="0077698B">
              <w:rPr>
                <w:sz w:val="20"/>
                <w:szCs w:val="20"/>
                <w:lang w:val="en-US"/>
              </w:rPr>
              <w:t xml:space="preserve"> </w:t>
            </w:r>
            <w:proofErr w:type="spellStart"/>
            <w:r w:rsidRPr="0077698B">
              <w:rPr>
                <w:sz w:val="20"/>
                <w:szCs w:val="20"/>
                <w:lang w:val="en-US"/>
              </w:rPr>
              <w:t>bazate</w:t>
            </w:r>
            <w:proofErr w:type="spellEnd"/>
            <w:r w:rsidRPr="0077698B">
              <w:rPr>
                <w:sz w:val="20"/>
                <w:szCs w:val="20"/>
                <w:lang w:val="en-US"/>
              </w:rPr>
              <w:t xml:space="preserve"> pe un </w:t>
            </w:r>
            <w:proofErr w:type="spellStart"/>
            <w:r w:rsidRPr="0077698B">
              <w:rPr>
                <w:sz w:val="20"/>
                <w:szCs w:val="20"/>
                <w:lang w:val="en-US"/>
              </w:rPr>
              <w:t>indice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transparent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accesibil</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(6);</w:t>
            </w:r>
          </w:p>
          <w:p w14:paraId="68B57136"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7" w:tooltip="32021R0557: INSERTED" w:history="1">
              <w:r w:rsidRPr="0077698B">
                <w:rPr>
                  <w:rStyle w:val="Hyperlink"/>
                  <w:b/>
                  <w:bCs/>
                  <w:color w:val="auto"/>
                  <w:sz w:val="20"/>
                  <w:szCs w:val="20"/>
                  <w:u w:val="none"/>
                </w:rPr>
                <w:t>▼M1</w:t>
              </w:r>
            </w:hyperlink>
          </w:p>
          <w:p w14:paraId="07CCFB65" w14:textId="331494C8" w:rsidR="00FE3D0E" w:rsidRPr="0077698B" w:rsidRDefault="00CB6BC9" w:rsidP="000205CC">
            <w:pPr>
              <w:shd w:val="clear" w:color="auto" w:fill="FFFFFF"/>
              <w:jc w:val="both"/>
              <w:rPr>
                <w:sz w:val="20"/>
                <w:szCs w:val="20"/>
                <w:lang w:val="en-US"/>
              </w:rPr>
            </w:pPr>
            <w:r w:rsidRPr="0077698B">
              <w:rPr>
                <w:sz w:val="20"/>
                <w:szCs w:val="20"/>
                <w:lang w:val="en-US"/>
              </w:rPr>
              <w:t xml:space="preserve">(f) </w:t>
            </w:r>
            <w:proofErr w:type="spellStart"/>
            <w:r w:rsidR="00FE3D0E" w:rsidRPr="0077698B">
              <w:rPr>
                <w:sz w:val="20"/>
                <w:szCs w:val="20"/>
                <w:lang w:val="en-US"/>
              </w:rPr>
              <w:t>modalitățile</w:t>
            </w:r>
            <w:proofErr w:type="spellEnd"/>
            <w:r w:rsidR="00FE3D0E" w:rsidRPr="0077698B">
              <w:rPr>
                <w:sz w:val="20"/>
                <w:szCs w:val="20"/>
                <w:lang w:val="en-US"/>
              </w:rPr>
              <w:t xml:space="preserve"> de </w:t>
            </w:r>
            <w:proofErr w:type="spellStart"/>
            <w:r w:rsidR="00FE3D0E" w:rsidRPr="0077698B">
              <w:rPr>
                <w:sz w:val="20"/>
                <w:szCs w:val="20"/>
                <w:lang w:val="en-US"/>
              </w:rPr>
              <w:t>reținere</w:t>
            </w:r>
            <w:proofErr w:type="spellEnd"/>
            <w:r w:rsidR="00FE3D0E" w:rsidRPr="0077698B">
              <w:rPr>
                <w:sz w:val="20"/>
                <w:szCs w:val="20"/>
                <w:lang w:val="en-US"/>
              </w:rPr>
              <w:t xml:space="preserve"> a </w:t>
            </w:r>
            <w:proofErr w:type="spellStart"/>
            <w:r w:rsidR="00FE3D0E" w:rsidRPr="0077698B">
              <w:rPr>
                <w:sz w:val="20"/>
                <w:szCs w:val="20"/>
                <w:lang w:val="en-US"/>
              </w:rPr>
              <w:t>riscului</w:t>
            </w:r>
            <w:proofErr w:type="spellEnd"/>
            <w:r w:rsidR="00FE3D0E" w:rsidRPr="0077698B">
              <w:rPr>
                <w:sz w:val="20"/>
                <w:szCs w:val="20"/>
                <w:lang w:val="en-US"/>
              </w:rPr>
              <w:t xml:space="preserve"> </w:t>
            </w:r>
            <w:proofErr w:type="spellStart"/>
            <w:r w:rsidR="00FE3D0E" w:rsidRPr="0077698B">
              <w:rPr>
                <w:sz w:val="20"/>
                <w:szCs w:val="20"/>
                <w:lang w:val="en-US"/>
              </w:rPr>
              <w:t>în</w:t>
            </w:r>
            <w:proofErr w:type="spellEnd"/>
            <w:r w:rsidR="00FE3D0E" w:rsidRPr="0077698B">
              <w:rPr>
                <w:sz w:val="20"/>
                <w:szCs w:val="20"/>
                <w:lang w:val="en-US"/>
              </w:rPr>
              <w:t xml:space="preserve"> </w:t>
            </w:r>
            <w:proofErr w:type="spellStart"/>
            <w:r w:rsidR="00FE3D0E" w:rsidRPr="0077698B">
              <w:rPr>
                <w:sz w:val="20"/>
                <w:szCs w:val="20"/>
                <w:lang w:val="en-US"/>
              </w:rPr>
              <w:t>conformitate</w:t>
            </w:r>
            <w:proofErr w:type="spellEnd"/>
            <w:r w:rsidR="00FE3D0E" w:rsidRPr="0077698B">
              <w:rPr>
                <w:sz w:val="20"/>
                <w:szCs w:val="20"/>
                <w:lang w:val="en-US"/>
              </w:rPr>
              <w:t xml:space="preserve"> cu </w:t>
            </w:r>
            <w:proofErr w:type="spellStart"/>
            <w:r w:rsidR="00FE3D0E" w:rsidRPr="0077698B">
              <w:rPr>
                <w:sz w:val="20"/>
                <w:szCs w:val="20"/>
                <w:lang w:val="en-US"/>
              </w:rPr>
              <w:t>alineatele</w:t>
            </w:r>
            <w:proofErr w:type="spellEnd"/>
            <w:r w:rsidR="00FE3D0E" w:rsidRPr="0077698B">
              <w:rPr>
                <w:sz w:val="20"/>
                <w:szCs w:val="20"/>
                <w:lang w:val="en-US"/>
              </w:rPr>
              <w:t xml:space="preserve"> (3) </w:t>
            </w:r>
            <w:proofErr w:type="spellStart"/>
            <w:r w:rsidR="00FE3D0E" w:rsidRPr="0077698B">
              <w:rPr>
                <w:sz w:val="20"/>
                <w:szCs w:val="20"/>
                <w:lang w:val="en-US"/>
              </w:rPr>
              <w:t>și</w:t>
            </w:r>
            <w:proofErr w:type="spellEnd"/>
            <w:r w:rsidR="00FE3D0E" w:rsidRPr="0077698B">
              <w:rPr>
                <w:sz w:val="20"/>
                <w:szCs w:val="20"/>
                <w:lang w:val="en-US"/>
              </w:rPr>
              <w:t xml:space="preserve"> (3a) </w:t>
            </w:r>
            <w:proofErr w:type="spellStart"/>
            <w:r w:rsidR="00FE3D0E" w:rsidRPr="0077698B">
              <w:rPr>
                <w:sz w:val="20"/>
                <w:szCs w:val="20"/>
                <w:lang w:val="en-US"/>
              </w:rPr>
              <w:t>în</w:t>
            </w:r>
            <w:proofErr w:type="spellEnd"/>
            <w:r w:rsidR="00FE3D0E" w:rsidRPr="0077698B">
              <w:rPr>
                <w:sz w:val="20"/>
                <w:szCs w:val="20"/>
                <w:lang w:val="en-US"/>
              </w:rPr>
              <w:t xml:space="preserve"> </w:t>
            </w:r>
            <w:proofErr w:type="spellStart"/>
            <w:r w:rsidR="00FE3D0E" w:rsidRPr="0077698B">
              <w:rPr>
                <w:sz w:val="20"/>
                <w:szCs w:val="20"/>
                <w:lang w:val="en-US"/>
              </w:rPr>
              <w:t>cazul</w:t>
            </w:r>
            <w:proofErr w:type="spellEnd"/>
            <w:r w:rsidR="00FE3D0E" w:rsidRPr="0077698B">
              <w:rPr>
                <w:sz w:val="20"/>
                <w:szCs w:val="20"/>
                <w:lang w:val="en-US"/>
              </w:rPr>
              <w:t xml:space="preserve"> </w:t>
            </w:r>
            <w:proofErr w:type="spellStart"/>
            <w:r w:rsidR="00FE3D0E" w:rsidRPr="0077698B">
              <w:rPr>
                <w:sz w:val="20"/>
                <w:szCs w:val="20"/>
                <w:lang w:val="en-US"/>
              </w:rPr>
              <w:t>securitizărilor</w:t>
            </w:r>
            <w:proofErr w:type="spellEnd"/>
            <w:r w:rsidR="00FE3D0E" w:rsidRPr="0077698B">
              <w:rPr>
                <w:sz w:val="20"/>
                <w:szCs w:val="20"/>
                <w:lang w:val="en-US"/>
              </w:rPr>
              <w:t xml:space="preserve"> de NPE;</w:t>
            </w:r>
          </w:p>
          <w:p w14:paraId="50483363" w14:textId="38437171" w:rsidR="00FE3D0E" w:rsidRPr="0077698B" w:rsidRDefault="00FE3D0E" w:rsidP="000205CC">
            <w:pPr>
              <w:shd w:val="clear" w:color="auto" w:fill="FFFFFF"/>
              <w:jc w:val="both"/>
              <w:rPr>
                <w:sz w:val="20"/>
                <w:szCs w:val="20"/>
                <w:lang w:val="en-US"/>
              </w:rPr>
            </w:pPr>
            <w:r w:rsidRPr="0077698B">
              <w:rPr>
                <w:sz w:val="20"/>
                <w:szCs w:val="20"/>
                <w:lang w:val="en-US"/>
              </w:rPr>
              <w:t>(</w:t>
            </w:r>
            <w:r w:rsidR="00CB6BC9" w:rsidRPr="0077698B">
              <w:rPr>
                <w:sz w:val="20"/>
                <w:szCs w:val="20"/>
                <w:lang w:val="en-US"/>
              </w:rPr>
              <w:t xml:space="preserve">g) </w:t>
            </w:r>
            <w:proofErr w:type="spellStart"/>
            <w:r w:rsidRPr="0077698B">
              <w:rPr>
                <w:sz w:val="20"/>
                <w:szCs w:val="20"/>
                <w:lang w:val="en-US"/>
              </w:rPr>
              <w:t>efectul</w:t>
            </w:r>
            <w:proofErr w:type="spellEnd"/>
            <w:r w:rsidRPr="0077698B">
              <w:rPr>
                <w:sz w:val="20"/>
                <w:szCs w:val="20"/>
                <w:lang w:val="en-US"/>
              </w:rPr>
              <w:t xml:space="preserve"> </w:t>
            </w:r>
            <w:proofErr w:type="spellStart"/>
            <w:r w:rsidRPr="0077698B">
              <w:rPr>
                <w:sz w:val="20"/>
                <w:szCs w:val="20"/>
                <w:lang w:val="en-US"/>
              </w:rPr>
              <w:t>taxelor</w:t>
            </w:r>
            <w:proofErr w:type="spellEnd"/>
            <w:r w:rsidRPr="0077698B">
              <w:rPr>
                <w:sz w:val="20"/>
                <w:szCs w:val="20"/>
                <w:lang w:val="en-US"/>
              </w:rPr>
              <w:t xml:space="preserve"> </w:t>
            </w:r>
            <w:proofErr w:type="spellStart"/>
            <w:r w:rsidRPr="0077698B">
              <w:rPr>
                <w:sz w:val="20"/>
                <w:szCs w:val="20"/>
                <w:lang w:val="en-US"/>
              </w:rPr>
              <w:t>plătite</w:t>
            </w:r>
            <w:proofErr w:type="spellEnd"/>
            <w:r w:rsidRPr="0077698B">
              <w:rPr>
                <w:sz w:val="20"/>
                <w:szCs w:val="20"/>
                <w:lang w:val="en-US"/>
              </w:rPr>
              <w:t xml:space="preserve"> </w:t>
            </w:r>
            <w:proofErr w:type="spellStart"/>
            <w:r w:rsidRPr="0077698B">
              <w:rPr>
                <w:sz w:val="20"/>
                <w:szCs w:val="20"/>
                <w:lang w:val="en-US"/>
              </w:rPr>
              <w:t>reținătorului</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interesului</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(1).</w:t>
            </w:r>
          </w:p>
          <w:p w14:paraId="7CE83FDE"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8" w:tooltip="32021R0557: REPLACED" w:history="1">
              <w:r w:rsidRPr="0077698B">
                <w:rPr>
                  <w:rStyle w:val="Hyperlink"/>
                  <w:b/>
                  <w:bCs/>
                  <w:color w:val="auto"/>
                  <w:sz w:val="20"/>
                  <w:szCs w:val="20"/>
                  <w:u w:val="none"/>
                </w:rPr>
                <w:t>▼M1</w:t>
              </w:r>
            </w:hyperlink>
          </w:p>
          <w:p w14:paraId="74E71EDB"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ABE prezintă Comisiei respectivele proiecte de standarde tehnice de reglementare până la 10 octombrie 2021.</w:t>
            </w:r>
          </w:p>
          <w:p w14:paraId="6197B776" w14:textId="77777777" w:rsidR="00FE3D0E" w:rsidRPr="0077698B" w:rsidRDefault="00FE3D0E" w:rsidP="000205CC">
            <w:pPr>
              <w:pStyle w:val="modref"/>
              <w:shd w:val="clear" w:color="auto" w:fill="FFFFFF"/>
              <w:spacing w:before="0" w:beforeAutospacing="0" w:after="0" w:afterAutospacing="0"/>
              <w:rPr>
                <w:b/>
                <w:bCs/>
                <w:sz w:val="20"/>
                <w:szCs w:val="20"/>
              </w:rPr>
            </w:pPr>
            <w:hyperlink r:id="rId29" w:tooltip="32017R2402" w:history="1">
              <w:r w:rsidRPr="0077698B">
                <w:rPr>
                  <w:rStyle w:val="Hyperlink"/>
                  <w:b/>
                  <w:bCs/>
                  <w:color w:val="auto"/>
                  <w:sz w:val="20"/>
                  <w:szCs w:val="20"/>
                  <w:u w:val="none"/>
                </w:rPr>
                <w:t>▼B</w:t>
              </w:r>
            </w:hyperlink>
          </w:p>
          <w:p w14:paraId="114A87AF" w14:textId="58AD534F" w:rsidR="00FE3D0E" w:rsidRPr="0077698B" w:rsidRDefault="00FE3D0E" w:rsidP="00B5527F">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prezentul regulament prin adoptarea de standarde tehnice de reglementare menționate la prezentul alineat în conformitate cu articolele 10-14 din R</w:t>
            </w:r>
            <w:r w:rsidR="00B5527F" w:rsidRPr="0077698B">
              <w:rPr>
                <w:sz w:val="20"/>
                <w:szCs w:val="20"/>
              </w:rPr>
              <w:t>egulamentul (UE) nr. 1093/2010.</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2CD379" w14:textId="77777777" w:rsidR="004D3686" w:rsidRPr="0077698B" w:rsidRDefault="004D3686" w:rsidP="004D3686">
            <w:pPr>
              <w:shd w:val="clear" w:color="auto" w:fill="FFFFFF"/>
              <w:ind w:firstLine="709"/>
              <w:jc w:val="both"/>
              <w:rPr>
                <w:sz w:val="20"/>
                <w:szCs w:val="20"/>
                <w:lang w:val="ro-MD" w:eastAsia="en-US"/>
              </w:rPr>
            </w:pPr>
            <w:r w:rsidRPr="0077698B">
              <w:rPr>
                <w:b/>
                <w:bCs/>
                <w:iCs/>
                <w:sz w:val="20"/>
                <w:szCs w:val="20"/>
                <w:lang w:val="ro-MD" w:eastAsia="en-US"/>
              </w:rPr>
              <w:lastRenderedPageBreak/>
              <w:t>Articolul 6.</w:t>
            </w:r>
            <w:r w:rsidRPr="0077698B">
              <w:rPr>
                <w:iCs/>
                <w:sz w:val="20"/>
                <w:szCs w:val="20"/>
                <w:lang w:val="ro-MD" w:eastAsia="en-US"/>
              </w:rPr>
              <w:t xml:space="preserve"> </w:t>
            </w:r>
            <w:r w:rsidRPr="0077698B">
              <w:rPr>
                <w:sz w:val="20"/>
                <w:szCs w:val="20"/>
                <w:lang w:val="ro-MD" w:eastAsia="en-US"/>
              </w:rPr>
              <w:t xml:space="preserve">Reținerea riscului </w:t>
            </w:r>
          </w:p>
          <w:p w14:paraId="36B98B7F" w14:textId="77777777" w:rsidR="004D3686" w:rsidRPr="0077698B" w:rsidRDefault="004D3686" w:rsidP="004D3686">
            <w:pPr>
              <w:ind w:firstLine="709"/>
              <w:jc w:val="both"/>
              <w:rPr>
                <w:sz w:val="20"/>
                <w:szCs w:val="20"/>
                <w:lang w:val="ro-MD" w:eastAsia="en-US"/>
              </w:rPr>
            </w:pPr>
            <w:r w:rsidRPr="0077698B">
              <w:rPr>
                <w:sz w:val="20"/>
                <w:szCs w:val="20"/>
                <w:lang w:val="ro-MD" w:eastAsia="en-US"/>
              </w:rPr>
              <w:lastRenderedPageBreak/>
              <w:t>(1) Inițiatorul, sponsorul sau creditorul inițial al unei securitizări este obligat să rețină în permanență un interes economic net semnificativ în securitizare de cel puțin 5 %. Interesul respectiv se măsoară la momentul inițierii și se stabilește prin valoarea noțională a elementelor din afara bilanțului.</w:t>
            </w:r>
          </w:p>
          <w:p w14:paraId="07294601" w14:textId="77777777" w:rsidR="004D3686" w:rsidRPr="0077698B" w:rsidRDefault="004D3686" w:rsidP="004D3686">
            <w:pPr>
              <w:ind w:firstLine="709"/>
              <w:jc w:val="both"/>
              <w:rPr>
                <w:sz w:val="20"/>
                <w:szCs w:val="20"/>
                <w:lang w:val="ro-MD" w:eastAsia="en-US"/>
              </w:rPr>
            </w:pPr>
            <w:r w:rsidRPr="0077698B">
              <w:rPr>
                <w:sz w:val="20"/>
                <w:szCs w:val="20"/>
                <w:lang w:val="ro-MD" w:eastAsia="en-US"/>
              </w:rPr>
              <w:t>În cazul în care inițiatorul, sponsorul sau creditorul inițial nu au convenit asupra entității care va reține interesul economic net semnificativ, obligația revine inițiatorului. Pentru fiecare securitizare nu pot exista aplicări multiple ale cerinței de reținere. Interesul economic net semnificativ nu se împarte între diferite tipuri de reținători și nu poate face obiectul niciunei diminuări a riscului de credit sau al vreunei acoperiri împotriva riscului de credit.</w:t>
            </w:r>
          </w:p>
          <w:p w14:paraId="556F570C" w14:textId="77777777" w:rsidR="004D3686" w:rsidRPr="0077698B" w:rsidRDefault="004D3686" w:rsidP="004D3686">
            <w:pPr>
              <w:ind w:firstLine="709"/>
              <w:jc w:val="both"/>
              <w:rPr>
                <w:sz w:val="20"/>
                <w:szCs w:val="20"/>
                <w:lang w:val="ro-MD" w:eastAsia="en-US"/>
              </w:rPr>
            </w:pPr>
            <w:r w:rsidRPr="0077698B">
              <w:rPr>
                <w:sz w:val="20"/>
                <w:szCs w:val="20"/>
                <w:lang w:val="ro-MD" w:eastAsia="en-US"/>
              </w:rPr>
              <w:t>În sensul prezentului articol, o entitate nu este considerată inițiator atunci când a fost instituită sau își desfășoară activitatea exclusiv în scopul securitizării expunerilor.</w:t>
            </w:r>
          </w:p>
          <w:p w14:paraId="2B6B5A87" w14:textId="77777777" w:rsidR="004D3686" w:rsidRPr="0077698B" w:rsidRDefault="004D3686" w:rsidP="004D3686">
            <w:pPr>
              <w:ind w:firstLine="709"/>
              <w:jc w:val="both"/>
              <w:rPr>
                <w:sz w:val="20"/>
                <w:szCs w:val="20"/>
                <w:lang w:val="ro-MD" w:eastAsia="en-US"/>
              </w:rPr>
            </w:pPr>
            <w:r w:rsidRPr="0077698B">
              <w:rPr>
                <w:sz w:val="20"/>
                <w:szCs w:val="20"/>
                <w:lang w:val="ro-MD" w:eastAsia="en-US"/>
              </w:rPr>
              <w:t>La calculul interesului economic net semnificativ, reținătorul ia în considerare eventualele taxe care, în practică, pot fi utilizate pentru a reduce efectiv interesul economic net semnificativ.</w:t>
            </w:r>
          </w:p>
          <w:p w14:paraId="507CA77D" w14:textId="77777777" w:rsidR="004D3686" w:rsidRPr="0077698B" w:rsidRDefault="004D3686" w:rsidP="004D3686">
            <w:pPr>
              <w:ind w:firstLine="709"/>
              <w:jc w:val="both"/>
              <w:rPr>
                <w:sz w:val="20"/>
                <w:szCs w:val="20"/>
                <w:lang w:val="ro-MD" w:eastAsia="en-US"/>
              </w:rPr>
            </w:pPr>
            <w:r w:rsidRPr="0077698B">
              <w:rPr>
                <w:sz w:val="20"/>
                <w:szCs w:val="20"/>
                <w:lang w:val="ro-MD" w:eastAsia="en-US"/>
              </w:rPr>
              <w:t>(2) În cazul securitizărilor tradiționale de NPE, obligația prevăzută la prezentul alineat poate fi îndeplinită și de către societatea de administrare, cu condiția ca aceasta să demonstreze că deține cunoștințe de specialitate privind administrarea expunerilor similare celor securitizate și dispune de politici, proceduri și controale de gestionare a riscurilor bine documentate și adecvate, aferente administrării expunerilor.</w:t>
            </w:r>
          </w:p>
          <w:p w14:paraId="593233F6" w14:textId="77777777" w:rsidR="004D3686" w:rsidRPr="0077698B" w:rsidRDefault="004D3686" w:rsidP="004D3686">
            <w:pPr>
              <w:ind w:firstLine="709"/>
              <w:jc w:val="both"/>
              <w:rPr>
                <w:sz w:val="20"/>
                <w:szCs w:val="20"/>
                <w:lang w:val="ro-MD" w:eastAsia="en-US"/>
              </w:rPr>
            </w:pPr>
            <w:r w:rsidRPr="0077698B">
              <w:rPr>
                <w:sz w:val="20"/>
                <w:szCs w:val="20"/>
                <w:lang w:val="ro-MD" w:eastAsia="en-US"/>
              </w:rPr>
              <w:t>(3) Inițiatorii nu pot selecta active care urmează a fi transferate către SSPE cu scopul de a genera pierderi aferente activelor transferate</w:t>
            </w:r>
            <w:r w:rsidRPr="0077698B">
              <w:rPr>
                <w:sz w:val="20"/>
                <w:szCs w:val="20"/>
                <w:lang w:val="ro-MD" w:eastAsia="ro-MD"/>
              </w:rPr>
              <w:t xml:space="preserve"> la SSPE</w:t>
            </w:r>
            <w:r w:rsidRPr="0077698B">
              <w:rPr>
                <w:sz w:val="20"/>
                <w:szCs w:val="20"/>
                <w:lang w:val="ro-MD" w:eastAsia="en-US"/>
              </w:rPr>
              <w:t>, măsurate pe durata tranzacției sau pe o perioadă de maximum patru ani, în cazul în care durata tranzacției depășește patru ani, mai mari decât pierderile înregistrate pe parcursul aceleiași perioade aferente unor active comparabile păstrate în bilanțul inițiatorului.</w:t>
            </w:r>
          </w:p>
          <w:p w14:paraId="76003E21"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În cazul în care autoritatea competentă constată existența unor </w:t>
            </w:r>
            <w:r w:rsidRPr="0077698B">
              <w:rPr>
                <w:sz w:val="20"/>
                <w:szCs w:val="20"/>
                <w:lang w:val="ro-MD" w:eastAsia="ro-MD"/>
              </w:rPr>
              <w:t>elemente</w:t>
            </w:r>
            <w:r w:rsidRPr="0077698B">
              <w:rPr>
                <w:sz w:val="20"/>
                <w:szCs w:val="20"/>
                <w:lang w:val="ro-MD" w:eastAsia="en-US"/>
              </w:rPr>
              <w:t xml:space="preserve"> privind încălcarea acestei interdicții, aceasta investighează performanța activelor transferate către SSPE și a unor active comparabile păstrate în bilanțul </w:t>
            </w:r>
            <w:r w:rsidRPr="0077698B">
              <w:rPr>
                <w:sz w:val="20"/>
                <w:szCs w:val="20"/>
                <w:lang w:val="ro-MD" w:eastAsia="en-US"/>
              </w:rPr>
              <w:lastRenderedPageBreak/>
              <w:t>inițiatorului. Dacă se constată că performanța activelor transferate este semnificativ inferioară celei a activelor comparabile păstrate în bilanțul inițiatorului, ca urmare a intenției inițiatorului, autoritatea competentă aplică sancțiuni în conformitate cu prevederile art. 29 și  30.</w:t>
            </w:r>
          </w:p>
          <w:p w14:paraId="025C690F"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 xml:space="preserve">(4) Se consideră reținere a unui interes economic net semnificativ de cel puțin 5% în sensul alin. (1), următoarele: </w:t>
            </w:r>
          </w:p>
          <w:p w14:paraId="2E371BAC"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 xml:space="preserve">a) reținerea a cel puțin 5% din valoarea nominală a fiecăreia dintre tranșele vândute sau transferate investitorilor; </w:t>
            </w:r>
          </w:p>
          <w:p w14:paraId="132D6A4F"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 xml:space="preserve">b) în cazul securitizărilor reînnoibile sau al securitizărilor expunerilor reînnoibile, reținerea de către inițiator a unui interes de cel puțin 5% din valoarea nominală a fiecărei expuneri securitizate; </w:t>
            </w:r>
          </w:p>
          <w:p w14:paraId="5054147E"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 xml:space="preserve">c) reținerea unor expuneri selectate aleatoriu echivalente cu cel puțin 5% din valoarea nominală a expunerilor securitizate, atunci când, în lipsa acestei selecții, expunerile </w:t>
            </w:r>
            <w:proofErr w:type="spellStart"/>
            <w:r w:rsidRPr="0077698B">
              <w:rPr>
                <w:sz w:val="20"/>
                <w:szCs w:val="20"/>
                <w:lang w:val="ro-MD" w:eastAsia="en-US"/>
              </w:rPr>
              <w:t>nesecuritizate</w:t>
            </w:r>
            <w:proofErr w:type="spellEnd"/>
            <w:r w:rsidRPr="0077698B">
              <w:rPr>
                <w:sz w:val="20"/>
                <w:szCs w:val="20"/>
                <w:lang w:val="ro-MD" w:eastAsia="en-US"/>
              </w:rPr>
              <w:t xml:space="preserve"> ar fi fost incluse în securitizare, cu condiția ca numărul expunerilor potențial securitizate să fie de cel puțin 100 la momentul inițierii; </w:t>
            </w:r>
          </w:p>
          <w:p w14:paraId="44A2FDAA"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d) reținerea tranșei care suportă prima pierdere și, atunci când această reținere nu este echivalentă cu cel puțin 5% din valoarea nominală a expunerilor securitizate, dacă este necesar, a altor tranșe cu același profil de risc sau cu un profil de risc mai sever decât cele transferate sau vândute investitorilor și care nu sunt scadente mai devreme decât cele transferate sau vândute investitorilor, astfel încât reținerea să reprezinte în total cel puțin 5% din valoarea nominală a expunerilor securitizate; sau</w:t>
            </w:r>
          </w:p>
          <w:p w14:paraId="3BEA3F12" w14:textId="77777777" w:rsidR="004D3686" w:rsidRPr="0077698B" w:rsidRDefault="004D3686" w:rsidP="004D3686">
            <w:pPr>
              <w:shd w:val="clear" w:color="auto" w:fill="FFFFFF"/>
              <w:ind w:firstLine="709"/>
              <w:jc w:val="both"/>
              <w:rPr>
                <w:sz w:val="20"/>
                <w:szCs w:val="20"/>
                <w:lang w:val="ro-MD" w:eastAsia="en-US"/>
              </w:rPr>
            </w:pPr>
            <w:r w:rsidRPr="0077698B">
              <w:rPr>
                <w:sz w:val="20"/>
                <w:szCs w:val="20"/>
                <w:lang w:val="ro-MD" w:eastAsia="en-US"/>
              </w:rPr>
              <w:t>e) reținerea unei expuneri față de prima pierdere de cel puțin 5 % din fiecare expunere securitizată în securitizare.</w:t>
            </w:r>
          </w:p>
          <w:p w14:paraId="248266FD" w14:textId="77777777" w:rsidR="004D3686" w:rsidRPr="0077698B" w:rsidRDefault="004D3686" w:rsidP="004D3686">
            <w:pPr>
              <w:ind w:firstLine="709"/>
              <w:jc w:val="both"/>
              <w:rPr>
                <w:sz w:val="20"/>
                <w:szCs w:val="20"/>
                <w:lang w:val="ro-MD" w:eastAsia="en-US"/>
              </w:rPr>
            </w:pPr>
            <w:r w:rsidRPr="0077698B">
              <w:rPr>
                <w:sz w:val="20"/>
                <w:szCs w:val="20"/>
                <w:lang w:val="ro-MD" w:eastAsia="en-US"/>
              </w:rPr>
              <w:t>(5) Prin derogare de la alin. (4), în cazul securitizărilor NPE, atunci când a fost convenită o reducere de preț de cumpărare nerambursabilă, reținerea unui interes economic net semnificativ nu poate fi mai mică de 5% din suma dintre valoarea netă a expunerilor securitizate care se califică drept expuneri neperformante și, după caz, valoarea nominală a expunerilor performante securitizate.</w:t>
            </w:r>
          </w:p>
          <w:p w14:paraId="39B5BC65"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Valoarea netă a unei NPE se calculează prin deducerea reducerii de preț de cumpărare nerambursabile convenite la nivelul fiecărei expuneri securitizate la momentul inițierii sau, </w:t>
            </w:r>
            <w:r w:rsidRPr="0077698B">
              <w:rPr>
                <w:sz w:val="20"/>
                <w:szCs w:val="20"/>
                <w:lang w:val="ro-MD" w:eastAsia="en-US"/>
              </w:rPr>
              <w:lastRenderedPageBreak/>
              <w:t>după caz, a unei cote corespunzătoare din reducerea de preț de cumpărare nerambursabilă convenită la nivelul portofoliului de expuneri-suport, la momentul inițierii, din valoarea nominală a expunerii sau, după caz, din valoarea neachitată a acesteia la momentul inițierii.</w:t>
            </w:r>
          </w:p>
          <w:p w14:paraId="0C094949" w14:textId="77777777" w:rsidR="004D3686" w:rsidRPr="0077698B" w:rsidRDefault="004D3686" w:rsidP="004D3686">
            <w:pPr>
              <w:ind w:firstLine="709"/>
              <w:jc w:val="both"/>
              <w:rPr>
                <w:sz w:val="20"/>
                <w:szCs w:val="20"/>
                <w:lang w:val="ro-MD" w:eastAsia="en-US"/>
              </w:rPr>
            </w:pPr>
            <w:r w:rsidRPr="0077698B">
              <w:rPr>
                <w:sz w:val="20"/>
                <w:szCs w:val="20"/>
                <w:lang w:val="ro-MD" w:eastAsia="en-US"/>
              </w:rPr>
              <w:t>Pentru determinarea valorii nete a NPE securitizate, în reducerea de preț de cumpărare nerambursabilă se poate include diferența dintre valoarea nominală a tranșelor securitizării de NPE subscrise de inițiator în vederea vânzării ulterioare și prețul la care tranșele respective sunt vândute pentru prima dată unor terți independenți.</w:t>
            </w:r>
          </w:p>
          <w:p w14:paraId="5B4D19C9"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(6) În cazul în care o societate financiară holding mixtă stabilită în Republica Moldova, o societate financiară holding mamă ori o societate financiară holding stabilită în Republica Moldova sau una dintre filialele acestora, în sensul actelor normative ale BNM, </w:t>
            </w:r>
            <w:proofErr w:type="spellStart"/>
            <w:r w:rsidRPr="0077698B">
              <w:rPr>
                <w:sz w:val="20"/>
                <w:szCs w:val="20"/>
                <w:lang w:val="ro-MD" w:eastAsia="en-US"/>
              </w:rPr>
              <w:t>securitizează</w:t>
            </w:r>
            <w:proofErr w:type="spellEnd"/>
            <w:r w:rsidRPr="0077698B">
              <w:rPr>
                <w:sz w:val="20"/>
                <w:szCs w:val="20"/>
                <w:lang w:val="ro-MD" w:eastAsia="en-US"/>
              </w:rPr>
              <w:t>, în calitate de inițiator sau de sponsor, expuneri provenite de la una sau mai multe instituții de credit, firme de investiții sau alte instituții financiare incluse în sfera de supraveghere pe bază consolidată, cerințele prevăzute la alin. (1) pot fi îndeplinite pe baza situației consolidate a respectivei instituției-mamă, societății financiare holding sau a societății financiare holding mixt stabilit în Republica Moldova.</w:t>
            </w:r>
          </w:p>
          <w:p w14:paraId="37E30A90" w14:textId="77777777" w:rsidR="004D3686" w:rsidRPr="0077698B" w:rsidRDefault="004D3686" w:rsidP="004D3686">
            <w:pPr>
              <w:ind w:firstLine="709"/>
              <w:jc w:val="both"/>
              <w:rPr>
                <w:sz w:val="20"/>
                <w:szCs w:val="20"/>
                <w:lang w:val="ro-MD" w:eastAsia="en-US"/>
              </w:rPr>
            </w:pPr>
            <w:r w:rsidRPr="0077698B">
              <w:rPr>
                <w:sz w:val="20"/>
                <w:szCs w:val="20"/>
                <w:lang w:val="ro-MD" w:eastAsia="en-US"/>
              </w:rPr>
              <w:t>Prevederile prezentului alineat se aplică numai în cazul în care instituțiile de credit, firme de investiții sau instituțiile financiare care au generat expunerile securitizate respectă cerințele prevăzute în actele normative ale BNM și furnizează, în timp util, inițiatorului sau sponsorului, precum și instituției de credit-mamă din Republica Moldova, societății financiare holding sau societății financiare holding mixte stabilite în Republica Moldova, informațiile necesare pentru îndeplinirea cerințelor prevăzute la art. 5.</w:t>
            </w:r>
          </w:p>
          <w:p w14:paraId="1C190849"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(7) Prevederile alin. (1) nu se aplică atunci când expunerile securitizate reprezintă expuneri față de sau expuneri garantate integral, necondiționat și irevocabil de: </w:t>
            </w:r>
          </w:p>
          <w:p w14:paraId="075FA76C"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a) autoritățile publice centrale din Republica Moldova sau BNM; </w:t>
            </w:r>
          </w:p>
          <w:p w14:paraId="7BA697F9"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b) autoritățile publice locale din Republica Moldova și entități din sectorul public din Republica Moldova; </w:t>
            </w:r>
          </w:p>
          <w:p w14:paraId="41211F12" w14:textId="77777777" w:rsidR="004D3686" w:rsidRPr="0077698B" w:rsidRDefault="004D3686" w:rsidP="004D3686">
            <w:pPr>
              <w:ind w:firstLine="709"/>
              <w:jc w:val="both"/>
              <w:rPr>
                <w:sz w:val="20"/>
                <w:szCs w:val="20"/>
                <w:lang w:val="ro-MD" w:eastAsia="en-US"/>
              </w:rPr>
            </w:pPr>
            <w:r w:rsidRPr="0077698B">
              <w:rPr>
                <w:sz w:val="20"/>
                <w:szCs w:val="20"/>
                <w:lang w:val="ro-MD" w:eastAsia="en-US"/>
              </w:rPr>
              <w:t xml:space="preserve">c) instituții cărora li se atribuie o pondere de risc de 50 % sau mai mică, în conformitate cu actele </w:t>
            </w:r>
            <w:proofErr w:type="spellStart"/>
            <w:r w:rsidRPr="0077698B">
              <w:rPr>
                <w:sz w:val="20"/>
                <w:szCs w:val="20"/>
                <w:lang w:val="ro-MD" w:eastAsia="en-US"/>
              </w:rPr>
              <w:t>normarive</w:t>
            </w:r>
            <w:proofErr w:type="spellEnd"/>
            <w:r w:rsidRPr="0077698B">
              <w:rPr>
                <w:sz w:val="20"/>
                <w:szCs w:val="20"/>
                <w:lang w:val="ro-MD" w:eastAsia="en-US"/>
              </w:rPr>
              <w:t xml:space="preserve"> ale BNM; </w:t>
            </w:r>
          </w:p>
          <w:p w14:paraId="2EB1D9DF" w14:textId="77777777" w:rsidR="004D3686" w:rsidRPr="0077698B" w:rsidRDefault="004D3686" w:rsidP="004D3686">
            <w:pPr>
              <w:ind w:firstLine="709"/>
              <w:jc w:val="both"/>
              <w:rPr>
                <w:sz w:val="20"/>
                <w:szCs w:val="20"/>
                <w:lang w:val="ro-MD" w:eastAsia="en-US"/>
              </w:rPr>
            </w:pPr>
            <w:r w:rsidRPr="0077698B">
              <w:rPr>
                <w:sz w:val="20"/>
                <w:szCs w:val="20"/>
                <w:lang w:val="ro-MD" w:eastAsia="en-US"/>
              </w:rPr>
              <w:lastRenderedPageBreak/>
              <w:t>d) bănci sau instituții naționale de promovare; sau</w:t>
            </w:r>
          </w:p>
          <w:p w14:paraId="77FFFBCD" w14:textId="77777777" w:rsidR="004D3686" w:rsidRPr="0077698B" w:rsidRDefault="004D3686" w:rsidP="004D3686">
            <w:pPr>
              <w:ind w:firstLine="709"/>
              <w:jc w:val="both"/>
              <w:rPr>
                <w:sz w:val="20"/>
                <w:szCs w:val="20"/>
                <w:lang w:val="ro-MD" w:eastAsia="en-US"/>
              </w:rPr>
            </w:pPr>
            <w:r w:rsidRPr="0077698B">
              <w:rPr>
                <w:sz w:val="20"/>
                <w:szCs w:val="20"/>
                <w:lang w:val="ro-MD" w:eastAsia="en-US"/>
              </w:rPr>
              <w:t>e) băncile de dezvoltare multilaterală</w:t>
            </w:r>
            <w:r w:rsidRPr="0077698B">
              <w:rPr>
                <w:sz w:val="20"/>
                <w:szCs w:val="20"/>
                <w:lang w:val="ro-MD" w:eastAsia="ro-MD"/>
              </w:rPr>
              <w:t xml:space="preserve"> față de care se aplică o pondere de risc de 0% conform actelor normative aprobate de autoritățile competente pentru aplicarea prezentei legi</w:t>
            </w:r>
            <w:r w:rsidRPr="0077698B">
              <w:rPr>
                <w:sz w:val="20"/>
                <w:szCs w:val="20"/>
                <w:lang w:val="ro-MD" w:eastAsia="en-US"/>
              </w:rPr>
              <w:t xml:space="preserve">. </w:t>
            </w:r>
          </w:p>
          <w:p w14:paraId="326BE5BA" w14:textId="77777777" w:rsidR="004D3686" w:rsidRPr="0077698B" w:rsidRDefault="004D3686" w:rsidP="004D3686">
            <w:pPr>
              <w:ind w:firstLine="709"/>
              <w:jc w:val="both"/>
              <w:rPr>
                <w:sz w:val="20"/>
                <w:szCs w:val="20"/>
                <w:lang w:val="ro-MD" w:eastAsia="en-US"/>
              </w:rPr>
            </w:pPr>
            <w:r w:rsidRPr="0077698B">
              <w:rPr>
                <w:sz w:val="20"/>
                <w:szCs w:val="20"/>
                <w:lang w:val="ro-MD" w:eastAsia="en-US"/>
              </w:rPr>
              <w:t>(8) Prevederile alin. (1) nu se aplică tranzacțiilor bazate pe un indice clar, transparent și accesibil, în cazul cărora entitățile de referință-suport sunt identice cu cele care alcătuiesc un indice de entități care este tranzacționat pe scară largă sau care reprezintă titluri de valoare tranzacționabile, altele decât pozițiile din securitizare.</w:t>
            </w:r>
          </w:p>
          <w:p w14:paraId="600F3EE8" w14:textId="77777777" w:rsidR="004269DA" w:rsidRPr="0077698B" w:rsidRDefault="004269DA" w:rsidP="000205CC">
            <w:pPr>
              <w:shd w:val="clear" w:color="auto" w:fill="FFFFFF"/>
              <w:jc w:val="center"/>
              <w:rPr>
                <w:b/>
                <w:bCs/>
                <w:sz w:val="20"/>
                <w:szCs w:val="20"/>
                <w:lang w:val="ro-MD"/>
              </w:rPr>
            </w:pPr>
            <w:r w:rsidRPr="0077698B">
              <w:rPr>
                <w:iCs/>
                <w:sz w:val="20"/>
                <w:szCs w:val="20"/>
                <w:lang w:val="ro-MD"/>
              </w:rPr>
              <w:t xml:space="preserve">Articolul 2. </w:t>
            </w:r>
            <w:r w:rsidRPr="0077698B">
              <w:rPr>
                <w:b/>
                <w:bCs/>
                <w:sz w:val="20"/>
                <w:szCs w:val="20"/>
                <w:lang w:val="ro-MD"/>
              </w:rPr>
              <w:t>Definiții</w:t>
            </w:r>
          </w:p>
          <w:p w14:paraId="43ED326F" w14:textId="7F0B9DED" w:rsidR="004269DA" w:rsidRPr="0077698B" w:rsidRDefault="004269DA" w:rsidP="00604E02">
            <w:pPr>
              <w:shd w:val="clear" w:color="auto" w:fill="FFFFFF"/>
              <w:jc w:val="both"/>
              <w:rPr>
                <w:sz w:val="20"/>
                <w:szCs w:val="20"/>
                <w:shd w:val="clear" w:color="auto" w:fill="FFFFFF"/>
                <w:lang w:val="en-US"/>
              </w:rPr>
            </w:pPr>
            <w:r w:rsidRPr="0077698B">
              <w:rPr>
                <w:sz w:val="20"/>
                <w:szCs w:val="20"/>
                <w:lang w:val="ro-MD"/>
              </w:rPr>
              <w:t>În sensul prezentei legi,</w:t>
            </w:r>
            <w:r w:rsidRPr="0077698B">
              <w:rPr>
                <w:sz w:val="20"/>
                <w:szCs w:val="20"/>
                <w:shd w:val="clear" w:color="auto" w:fill="FFFFFF"/>
                <w:lang w:val="en-US"/>
              </w:rPr>
              <w:t xml:space="preserve"> se </w:t>
            </w:r>
            <w:proofErr w:type="spellStart"/>
            <w:r w:rsidRPr="0077698B">
              <w:rPr>
                <w:sz w:val="20"/>
                <w:szCs w:val="20"/>
                <w:shd w:val="clear" w:color="auto" w:fill="FFFFFF"/>
                <w:lang w:val="en-US"/>
              </w:rPr>
              <w:t>definesc</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următoarele</w:t>
            </w:r>
            <w:proofErr w:type="spellEnd"/>
            <w:r w:rsidRPr="0077698B">
              <w:rPr>
                <w:sz w:val="20"/>
                <w:szCs w:val="20"/>
                <w:shd w:val="clear" w:color="auto" w:fill="FFFFFF"/>
                <w:lang w:val="en-US"/>
              </w:rPr>
              <w:t xml:space="preserve"> </w:t>
            </w:r>
            <w:proofErr w:type="spellStart"/>
            <w:r w:rsidRPr="0077698B">
              <w:rPr>
                <w:sz w:val="20"/>
                <w:szCs w:val="20"/>
                <w:shd w:val="clear" w:color="auto" w:fill="FFFFFF"/>
                <w:lang w:val="en-US"/>
              </w:rPr>
              <w:t>noţiuni</w:t>
            </w:r>
            <w:proofErr w:type="spellEnd"/>
            <w:r w:rsidRPr="0077698B">
              <w:rPr>
                <w:sz w:val="20"/>
                <w:szCs w:val="20"/>
                <w:shd w:val="clear" w:color="auto" w:fill="FFFFFF"/>
                <w:lang w:val="en-US"/>
              </w:rPr>
              <w:t xml:space="preserve">: </w:t>
            </w:r>
          </w:p>
          <w:p w14:paraId="00F55410" w14:textId="77777777" w:rsidR="006A31E5" w:rsidRPr="0077698B" w:rsidRDefault="006A31E5" w:rsidP="00604E02">
            <w:pPr>
              <w:ind w:firstLine="709"/>
              <w:jc w:val="both"/>
              <w:rPr>
                <w:rFonts w:eastAsiaTheme="minorHAnsi"/>
                <w:sz w:val="20"/>
                <w:szCs w:val="20"/>
                <w:lang w:val="ro-RO" w:eastAsia="en-US"/>
              </w:rPr>
            </w:pPr>
            <w:r w:rsidRPr="0077698B">
              <w:rPr>
                <w:i/>
                <w:sz w:val="20"/>
                <w:szCs w:val="20"/>
                <w:lang w:val="ro-MD" w:eastAsia="en-US"/>
              </w:rPr>
              <w:t>societate financiară holding</w:t>
            </w:r>
            <w:r w:rsidRPr="0077698B">
              <w:rPr>
                <w:rFonts w:eastAsiaTheme="minorHAnsi"/>
                <w:sz w:val="20"/>
                <w:szCs w:val="20"/>
                <w:lang w:val="ro-RO" w:eastAsia="en-US"/>
              </w:rPr>
              <w:t xml:space="preserve"> - astfel cum este definită la articolul art. 3 din Legea nr. 202/2017;</w:t>
            </w:r>
          </w:p>
          <w:p w14:paraId="5EA69472" w14:textId="77777777" w:rsidR="006A31E5" w:rsidRPr="0077698B" w:rsidRDefault="006A31E5" w:rsidP="00604E02">
            <w:pPr>
              <w:ind w:firstLine="709"/>
              <w:jc w:val="both"/>
              <w:rPr>
                <w:bCs/>
                <w:i/>
                <w:sz w:val="20"/>
                <w:szCs w:val="20"/>
                <w:lang w:val="ro-MD" w:eastAsia="en-US"/>
              </w:rPr>
            </w:pPr>
            <w:r w:rsidRPr="0077698B">
              <w:rPr>
                <w:i/>
                <w:sz w:val="20"/>
                <w:szCs w:val="20"/>
                <w:lang w:val="ro-MD" w:eastAsia="en-US"/>
              </w:rPr>
              <w:t>societate financiară holding mixtă</w:t>
            </w:r>
            <w:r w:rsidRPr="0077698B">
              <w:rPr>
                <w:sz w:val="20"/>
                <w:szCs w:val="20"/>
                <w:lang w:val="ro-MD" w:eastAsia="en-US"/>
              </w:rPr>
              <w:t xml:space="preserve"> - </w:t>
            </w:r>
            <w:r w:rsidRPr="0077698B">
              <w:rPr>
                <w:rFonts w:eastAsiaTheme="minorHAnsi"/>
                <w:sz w:val="20"/>
                <w:szCs w:val="20"/>
                <w:lang w:val="ro-RO" w:eastAsia="en-US"/>
              </w:rPr>
              <w:t>astfel cum este definită la articolul art. 3 din Legea nr. 202/2017;</w:t>
            </w:r>
          </w:p>
          <w:p w14:paraId="1D14C5F6" w14:textId="77777777" w:rsidR="00583441" w:rsidRDefault="00583441" w:rsidP="006A31E5">
            <w:pPr>
              <w:shd w:val="clear" w:color="auto" w:fill="FFFFFF"/>
              <w:tabs>
                <w:tab w:val="left" w:pos="993"/>
              </w:tabs>
              <w:ind w:firstLine="709"/>
              <w:contextualSpacing/>
              <w:jc w:val="both"/>
              <w:rPr>
                <w:rFonts w:eastAsiaTheme="minorHAnsi"/>
                <w:i/>
                <w:sz w:val="20"/>
                <w:szCs w:val="20"/>
                <w:shd w:val="clear" w:color="auto" w:fill="FFFFFF"/>
                <w:lang w:val="ro-MD" w:eastAsia="en-US"/>
              </w:rPr>
            </w:pPr>
          </w:p>
          <w:p w14:paraId="1C24A59E" w14:textId="7ABF6F11" w:rsidR="006A31E5" w:rsidRPr="0077698B" w:rsidRDefault="006A31E5" w:rsidP="006A31E5">
            <w:pPr>
              <w:shd w:val="clear" w:color="auto" w:fill="FFFFFF"/>
              <w:tabs>
                <w:tab w:val="left" w:pos="993"/>
              </w:tabs>
              <w:ind w:firstLine="709"/>
              <w:contextualSpacing/>
              <w:jc w:val="both"/>
              <w:rPr>
                <w:rFonts w:eastAsiaTheme="minorHAnsi"/>
                <w:sz w:val="20"/>
                <w:szCs w:val="20"/>
                <w:shd w:val="clear" w:color="auto" w:fill="FFFFFF"/>
                <w:lang w:val="ro-MD" w:eastAsia="en-US"/>
              </w:rPr>
            </w:pPr>
            <w:r w:rsidRPr="0077698B">
              <w:rPr>
                <w:rFonts w:eastAsiaTheme="minorHAnsi"/>
                <w:i/>
                <w:sz w:val="20"/>
                <w:szCs w:val="20"/>
                <w:shd w:val="clear" w:color="auto" w:fill="FFFFFF"/>
                <w:lang w:val="ro-MD" w:eastAsia="en-US"/>
              </w:rPr>
              <w:t>entitate din sectorul public -</w:t>
            </w:r>
            <w:r w:rsidRPr="0077698B">
              <w:rPr>
                <w:rFonts w:eastAsiaTheme="minorHAnsi"/>
                <w:sz w:val="20"/>
                <w:szCs w:val="20"/>
                <w:shd w:val="clear" w:color="auto" w:fill="FFFFFF"/>
                <w:lang w:val="ro-MD" w:eastAsia="en-US"/>
              </w:rPr>
              <w:t xml:space="preserve">  astfel cum este definită în actul normativ al Băncii Naționale a Moldovei (în </w:t>
            </w:r>
            <w:proofErr w:type="spellStart"/>
            <w:r w:rsidRPr="0077698B">
              <w:rPr>
                <w:rFonts w:eastAsiaTheme="minorHAnsi"/>
                <w:sz w:val="20"/>
                <w:szCs w:val="20"/>
                <w:shd w:val="clear" w:color="auto" w:fill="FFFFFF"/>
                <w:lang w:val="ro-MD" w:eastAsia="en-US"/>
              </w:rPr>
              <w:t>contunuare</w:t>
            </w:r>
            <w:proofErr w:type="spellEnd"/>
            <w:r w:rsidRPr="0077698B">
              <w:rPr>
                <w:rFonts w:eastAsiaTheme="minorHAnsi"/>
                <w:sz w:val="20"/>
                <w:szCs w:val="20"/>
                <w:shd w:val="clear" w:color="auto" w:fill="FFFFFF"/>
                <w:lang w:val="ro-MD" w:eastAsia="en-US"/>
              </w:rPr>
              <w:t xml:space="preserve"> </w:t>
            </w:r>
            <w:r w:rsidRPr="0077698B">
              <w:rPr>
                <w:sz w:val="20"/>
                <w:szCs w:val="20"/>
                <w:lang w:val="ro-MD" w:eastAsia="en-US"/>
              </w:rPr>
              <w:t xml:space="preserve">– BNM) </w:t>
            </w:r>
            <w:r w:rsidRPr="0077698B">
              <w:rPr>
                <w:rFonts w:eastAsiaTheme="minorHAnsi"/>
                <w:sz w:val="20"/>
                <w:szCs w:val="20"/>
                <w:shd w:val="clear" w:color="auto" w:fill="FFFFFF"/>
                <w:lang w:val="ro-MD" w:eastAsia="en-US"/>
              </w:rPr>
              <w:t>aferent tratamentului riscului de credit pentru bănci;</w:t>
            </w:r>
          </w:p>
          <w:p w14:paraId="1E854D89" w14:textId="77777777" w:rsidR="00583441" w:rsidRDefault="00583441" w:rsidP="006A31E5">
            <w:pPr>
              <w:shd w:val="clear" w:color="auto" w:fill="FFFFFF"/>
              <w:tabs>
                <w:tab w:val="left" w:pos="993"/>
              </w:tabs>
              <w:ind w:firstLine="709"/>
              <w:contextualSpacing/>
              <w:jc w:val="both"/>
              <w:rPr>
                <w:i/>
                <w:sz w:val="20"/>
                <w:szCs w:val="20"/>
                <w:lang w:val="ro-MD" w:eastAsia="ro-MD"/>
              </w:rPr>
            </w:pPr>
          </w:p>
          <w:p w14:paraId="7D5BEEFD" w14:textId="77777777" w:rsidR="00583441" w:rsidRDefault="00583441" w:rsidP="006A31E5">
            <w:pPr>
              <w:shd w:val="clear" w:color="auto" w:fill="FFFFFF"/>
              <w:tabs>
                <w:tab w:val="left" w:pos="993"/>
              </w:tabs>
              <w:ind w:firstLine="709"/>
              <w:contextualSpacing/>
              <w:jc w:val="both"/>
              <w:rPr>
                <w:i/>
                <w:sz w:val="20"/>
                <w:szCs w:val="20"/>
                <w:lang w:val="ro-MD" w:eastAsia="ro-MD"/>
              </w:rPr>
            </w:pPr>
          </w:p>
          <w:p w14:paraId="74BDCCCF" w14:textId="16F2D82D" w:rsidR="006A31E5" w:rsidRPr="0077698B" w:rsidRDefault="006A31E5" w:rsidP="006A31E5">
            <w:pPr>
              <w:shd w:val="clear" w:color="auto" w:fill="FFFFFF"/>
              <w:tabs>
                <w:tab w:val="left" w:pos="993"/>
              </w:tabs>
              <w:ind w:firstLine="709"/>
              <w:contextualSpacing/>
              <w:jc w:val="both"/>
              <w:rPr>
                <w:sz w:val="20"/>
                <w:szCs w:val="20"/>
                <w:lang w:val="ro-MD" w:eastAsia="ro-MD"/>
              </w:rPr>
            </w:pPr>
            <w:r w:rsidRPr="0077698B">
              <w:rPr>
                <w:i/>
                <w:sz w:val="20"/>
                <w:szCs w:val="20"/>
                <w:lang w:val="ro-MD" w:eastAsia="ro-MD"/>
              </w:rPr>
              <w:t>bănci sau instituții naționale de promovare -</w:t>
            </w:r>
            <w:r w:rsidRPr="0077698B">
              <w:rPr>
                <w:sz w:val="20"/>
                <w:szCs w:val="20"/>
                <w:lang w:val="ro-MD" w:eastAsia="ro-MD"/>
              </w:rPr>
              <w:t xml:space="preserve"> </w:t>
            </w:r>
            <w:r w:rsidRPr="0077698B">
              <w:rPr>
                <w:rFonts w:eastAsiaTheme="minorHAnsi"/>
                <w:sz w:val="20"/>
                <w:szCs w:val="20"/>
                <w:shd w:val="clear" w:color="auto" w:fill="FFFFFF"/>
                <w:lang w:val="ro-MD" w:eastAsia="en-US"/>
              </w:rPr>
              <w:t xml:space="preserve">entități juridice care desfășoară activități financiare cu titlu profesional, cărora statul sau o entitate publică din Republica Moldova  de nivel central sau local le atribuie un mandat de desfășurare a activităților de dezvoltare sau de promovare; </w:t>
            </w:r>
          </w:p>
          <w:p w14:paraId="7343FFEA" w14:textId="4D30B36C" w:rsidR="00FE3D0E" w:rsidRPr="0077698B" w:rsidRDefault="00FE3D0E" w:rsidP="000205CC">
            <w:pPr>
              <w:rPr>
                <w:b/>
                <w:sz w:val="20"/>
                <w:szCs w:val="20"/>
                <w:lang w:val="en-US"/>
              </w:rPr>
            </w:pP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05D1A236" w14:textId="77777777" w:rsidR="00FE3D0E" w:rsidRDefault="00CA2AA7" w:rsidP="000205CC">
            <w:pPr>
              <w:jc w:val="center"/>
              <w:rPr>
                <w:bCs/>
                <w:sz w:val="20"/>
                <w:szCs w:val="20"/>
                <w:lang w:val="ro-RO"/>
              </w:rPr>
            </w:pPr>
            <w:r w:rsidRPr="0077698B">
              <w:rPr>
                <w:bCs/>
                <w:sz w:val="20"/>
                <w:szCs w:val="20"/>
                <w:lang w:val="ro-RO"/>
              </w:rPr>
              <w:lastRenderedPageBreak/>
              <w:t>Compatibil</w:t>
            </w:r>
          </w:p>
          <w:p w14:paraId="135597A9" w14:textId="77777777" w:rsidR="0077698B" w:rsidRDefault="0077698B" w:rsidP="000205CC">
            <w:pPr>
              <w:jc w:val="center"/>
              <w:rPr>
                <w:bCs/>
                <w:sz w:val="20"/>
                <w:szCs w:val="20"/>
                <w:lang w:val="ro-RO"/>
              </w:rPr>
            </w:pPr>
          </w:p>
          <w:p w14:paraId="12BDAED2" w14:textId="6C04E86D" w:rsidR="0077698B" w:rsidRPr="0077698B" w:rsidRDefault="0077698B" w:rsidP="000205CC">
            <w:pPr>
              <w:jc w:val="center"/>
              <w:rPr>
                <w:b/>
                <w:sz w:val="20"/>
                <w:szCs w:val="20"/>
                <w:lang w:val="ro-RO"/>
              </w:rPr>
            </w:pP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DBB41B" w14:textId="7AD58C41" w:rsidR="00FE3D0E" w:rsidRDefault="00FE3D0E" w:rsidP="000205CC">
            <w:pPr>
              <w:rPr>
                <w:b/>
                <w:sz w:val="20"/>
                <w:szCs w:val="20"/>
                <w:lang w:val="ro-RO"/>
              </w:rPr>
            </w:pPr>
          </w:p>
          <w:p w14:paraId="6D729C83" w14:textId="565415AF" w:rsidR="0077698B" w:rsidRDefault="0077698B" w:rsidP="000205CC">
            <w:pPr>
              <w:rPr>
                <w:b/>
                <w:sz w:val="20"/>
                <w:szCs w:val="20"/>
                <w:lang w:val="ro-RO"/>
              </w:rPr>
            </w:pPr>
          </w:p>
          <w:p w14:paraId="72D0C20C" w14:textId="45430C0A" w:rsidR="0077698B" w:rsidRDefault="0077698B" w:rsidP="000205CC">
            <w:pPr>
              <w:rPr>
                <w:b/>
                <w:sz w:val="20"/>
                <w:szCs w:val="20"/>
                <w:lang w:val="ro-RO"/>
              </w:rPr>
            </w:pPr>
          </w:p>
          <w:p w14:paraId="3831ABF5" w14:textId="6038AF4E" w:rsidR="0077698B" w:rsidRDefault="0077698B" w:rsidP="000205CC">
            <w:pPr>
              <w:rPr>
                <w:b/>
                <w:sz w:val="20"/>
                <w:szCs w:val="20"/>
                <w:lang w:val="ro-RO"/>
              </w:rPr>
            </w:pPr>
          </w:p>
          <w:p w14:paraId="79AA2377" w14:textId="1BD08F29" w:rsidR="0077698B" w:rsidRDefault="0077698B" w:rsidP="000205CC">
            <w:pPr>
              <w:rPr>
                <w:b/>
                <w:sz w:val="20"/>
                <w:szCs w:val="20"/>
                <w:lang w:val="ro-RO"/>
              </w:rPr>
            </w:pPr>
          </w:p>
          <w:p w14:paraId="2B10E96B" w14:textId="6CCF3836" w:rsidR="0077698B" w:rsidRDefault="0077698B" w:rsidP="000205CC">
            <w:pPr>
              <w:rPr>
                <w:b/>
                <w:sz w:val="20"/>
                <w:szCs w:val="20"/>
                <w:lang w:val="ro-RO"/>
              </w:rPr>
            </w:pPr>
          </w:p>
          <w:p w14:paraId="64AC55E4" w14:textId="7175E22C" w:rsidR="0077698B" w:rsidRDefault="0077698B" w:rsidP="000205CC">
            <w:pPr>
              <w:rPr>
                <w:b/>
                <w:sz w:val="20"/>
                <w:szCs w:val="20"/>
                <w:lang w:val="ro-RO"/>
              </w:rPr>
            </w:pPr>
          </w:p>
          <w:p w14:paraId="52729603" w14:textId="094B0E28" w:rsidR="0077698B" w:rsidRDefault="0077698B" w:rsidP="000205CC">
            <w:pPr>
              <w:rPr>
                <w:b/>
                <w:sz w:val="20"/>
                <w:szCs w:val="20"/>
                <w:lang w:val="ro-RO"/>
              </w:rPr>
            </w:pPr>
          </w:p>
          <w:p w14:paraId="1F6ABD72" w14:textId="4E4EE5F1" w:rsidR="0077698B" w:rsidRDefault="0077698B" w:rsidP="000205CC">
            <w:pPr>
              <w:rPr>
                <w:b/>
                <w:sz w:val="20"/>
                <w:szCs w:val="20"/>
                <w:lang w:val="ro-RO"/>
              </w:rPr>
            </w:pPr>
          </w:p>
          <w:p w14:paraId="43D82984" w14:textId="431AEECC" w:rsidR="0077698B" w:rsidRDefault="0077698B" w:rsidP="000205CC">
            <w:pPr>
              <w:rPr>
                <w:b/>
                <w:sz w:val="20"/>
                <w:szCs w:val="20"/>
                <w:lang w:val="ro-RO"/>
              </w:rPr>
            </w:pPr>
          </w:p>
          <w:p w14:paraId="7B47E22B" w14:textId="79FA6C91" w:rsidR="0077698B" w:rsidRDefault="0077698B" w:rsidP="000205CC">
            <w:pPr>
              <w:rPr>
                <w:b/>
                <w:sz w:val="20"/>
                <w:szCs w:val="20"/>
                <w:lang w:val="ro-RO"/>
              </w:rPr>
            </w:pPr>
          </w:p>
          <w:p w14:paraId="1723E187" w14:textId="7DC00F9C" w:rsidR="0077698B" w:rsidRDefault="0077698B" w:rsidP="000205CC">
            <w:pPr>
              <w:rPr>
                <w:b/>
                <w:sz w:val="20"/>
                <w:szCs w:val="20"/>
                <w:lang w:val="ro-RO"/>
              </w:rPr>
            </w:pPr>
          </w:p>
          <w:p w14:paraId="4C23BC1F" w14:textId="7C2B2B3C" w:rsidR="0077698B" w:rsidRDefault="0077698B" w:rsidP="000205CC">
            <w:pPr>
              <w:rPr>
                <w:b/>
                <w:sz w:val="20"/>
                <w:szCs w:val="20"/>
                <w:lang w:val="ro-RO"/>
              </w:rPr>
            </w:pPr>
          </w:p>
          <w:p w14:paraId="1F26937C" w14:textId="5461AFF7" w:rsidR="0077698B" w:rsidRDefault="0077698B" w:rsidP="000205CC">
            <w:pPr>
              <w:rPr>
                <w:b/>
                <w:sz w:val="20"/>
                <w:szCs w:val="20"/>
                <w:lang w:val="ro-RO"/>
              </w:rPr>
            </w:pPr>
          </w:p>
          <w:p w14:paraId="42A868A1" w14:textId="13FF62FB" w:rsidR="0077698B" w:rsidRDefault="0077698B" w:rsidP="000205CC">
            <w:pPr>
              <w:rPr>
                <w:b/>
                <w:sz w:val="20"/>
                <w:szCs w:val="20"/>
                <w:lang w:val="ro-RO"/>
              </w:rPr>
            </w:pPr>
          </w:p>
          <w:p w14:paraId="4784E796" w14:textId="537D8D31" w:rsidR="0077698B" w:rsidRDefault="0077698B" w:rsidP="000205CC">
            <w:pPr>
              <w:rPr>
                <w:b/>
                <w:sz w:val="20"/>
                <w:szCs w:val="20"/>
                <w:lang w:val="ro-RO"/>
              </w:rPr>
            </w:pPr>
          </w:p>
          <w:p w14:paraId="129E81A5" w14:textId="33962F4A" w:rsidR="0077698B" w:rsidRDefault="0077698B" w:rsidP="000205CC">
            <w:pPr>
              <w:rPr>
                <w:b/>
                <w:sz w:val="20"/>
                <w:szCs w:val="20"/>
                <w:lang w:val="ro-RO"/>
              </w:rPr>
            </w:pPr>
          </w:p>
          <w:p w14:paraId="23A0FBA2" w14:textId="50DF1E90" w:rsidR="0077698B" w:rsidRDefault="0077698B" w:rsidP="000205CC">
            <w:pPr>
              <w:rPr>
                <w:b/>
                <w:sz w:val="20"/>
                <w:szCs w:val="20"/>
                <w:lang w:val="ro-RO"/>
              </w:rPr>
            </w:pPr>
          </w:p>
          <w:p w14:paraId="1AA454C1" w14:textId="51ACE27C" w:rsidR="0077698B" w:rsidRDefault="0077698B" w:rsidP="000205CC">
            <w:pPr>
              <w:rPr>
                <w:b/>
                <w:sz w:val="20"/>
                <w:szCs w:val="20"/>
                <w:lang w:val="ro-RO"/>
              </w:rPr>
            </w:pPr>
          </w:p>
          <w:p w14:paraId="70799206" w14:textId="6490698D" w:rsidR="0077698B" w:rsidRDefault="0077698B" w:rsidP="000205CC">
            <w:pPr>
              <w:rPr>
                <w:b/>
                <w:sz w:val="20"/>
                <w:szCs w:val="20"/>
                <w:lang w:val="ro-RO"/>
              </w:rPr>
            </w:pPr>
          </w:p>
          <w:p w14:paraId="132E2097" w14:textId="04B49EE3" w:rsidR="0077698B" w:rsidRDefault="0077698B" w:rsidP="000205CC">
            <w:pPr>
              <w:rPr>
                <w:b/>
                <w:sz w:val="20"/>
                <w:szCs w:val="20"/>
                <w:lang w:val="ro-RO"/>
              </w:rPr>
            </w:pPr>
          </w:p>
          <w:p w14:paraId="20402A28" w14:textId="61BE80E5" w:rsidR="0077698B" w:rsidRDefault="0077698B" w:rsidP="000205CC">
            <w:pPr>
              <w:rPr>
                <w:b/>
                <w:sz w:val="20"/>
                <w:szCs w:val="20"/>
                <w:lang w:val="ro-RO"/>
              </w:rPr>
            </w:pPr>
          </w:p>
          <w:p w14:paraId="6463C7CD" w14:textId="0FE25D7F" w:rsidR="0077698B" w:rsidRDefault="0077698B" w:rsidP="000205CC">
            <w:pPr>
              <w:rPr>
                <w:b/>
                <w:sz w:val="20"/>
                <w:szCs w:val="20"/>
                <w:lang w:val="ro-RO"/>
              </w:rPr>
            </w:pPr>
          </w:p>
          <w:p w14:paraId="7A298728" w14:textId="3CA021D4" w:rsidR="0077698B" w:rsidRDefault="0077698B" w:rsidP="000205CC">
            <w:pPr>
              <w:rPr>
                <w:b/>
                <w:sz w:val="20"/>
                <w:szCs w:val="20"/>
                <w:lang w:val="ro-RO"/>
              </w:rPr>
            </w:pPr>
          </w:p>
          <w:p w14:paraId="663EA67E" w14:textId="2587860F" w:rsidR="0077698B" w:rsidRDefault="0077698B" w:rsidP="000205CC">
            <w:pPr>
              <w:rPr>
                <w:b/>
                <w:sz w:val="20"/>
                <w:szCs w:val="20"/>
                <w:lang w:val="ro-RO"/>
              </w:rPr>
            </w:pPr>
          </w:p>
          <w:p w14:paraId="5B2EA545" w14:textId="1CB8A061" w:rsidR="0077698B" w:rsidRDefault="0077698B" w:rsidP="000205CC">
            <w:pPr>
              <w:rPr>
                <w:b/>
                <w:sz w:val="20"/>
                <w:szCs w:val="20"/>
                <w:lang w:val="ro-RO"/>
              </w:rPr>
            </w:pPr>
          </w:p>
          <w:p w14:paraId="71ED5E23" w14:textId="16B15E59" w:rsidR="0077698B" w:rsidRDefault="0077698B" w:rsidP="000205CC">
            <w:pPr>
              <w:rPr>
                <w:b/>
                <w:sz w:val="20"/>
                <w:szCs w:val="20"/>
                <w:lang w:val="ro-RO"/>
              </w:rPr>
            </w:pPr>
          </w:p>
          <w:p w14:paraId="2D7D3188" w14:textId="1D63669D" w:rsidR="0077698B" w:rsidRDefault="0077698B" w:rsidP="000205CC">
            <w:pPr>
              <w:rPr>
                <w:b/>
                <w:sz w:val="20"/>
                <w:szCs w:val="20"/>
                <w:lang w:val="ro-RO"/>
              </w:rPr>
            </w:pPr>
          </w:p>
          <w:p w14:paraId="09646968" w14:textId="79D43922" w:rsidR="0077698B" w:rsidRDefault="0077698B" w:rsidP="000205CC">
            <w:pPr>
              <w:rPr>
                <w:b/>
                <w:sz w:val="20"/>
                <w:szCs w:val="20"/>
                <w:lang w:val="ro-RO"/>
              </w:rPr>
            </w:pPr>
          </w:p>
          <w:p w14:paraId="5DA0D8F1" w14:textId="2EBEE29C" w:rsidR="0077698B" w:rsidRDefault="0077698B" w:rsidP="000205CC">
            <w:pPr>
              <w:rPr>
                <w:b/>
                <w:sz w:val="20"/>
                <w:szCs w:val="20"/>
                <w:lang w:val="ro-RO"/>
              </w:rPr>
            </w:pPr>
          </w:p>
          <w:p w14:paraId="6C083EA1" w14:textId="04217BF4" w:rsidR="0077698B" w:rsidRDefault="0077698B" w:rsidP="000205CC">
            <w:pPr>
              <w:rPr>
                <w:b/>
                <w:sz w:val="20"/>
                <w:szCs w:val="20"/>
                <w:lang w:val="ro-RO"/>
              </w:rPr>
            </w:pPr>
          </w:p>
          <w:p w14:paraId="139CFA50" w14:textId="7DFB8EE2" w:rsidR="0077698B" w:rsidRDefault="0077698B" w:rsidP="000205CC">
            <w:pPr>
              <w:rPr>
                <w:b/>
                <w:sz w:val="20"/>
                <w:szCs w:val="20"/>
                <w:lang w:val="ro-RO"/>
              </w:rPr>
            </w:pPr>
          </w:p>
          <w:p w14:paraId="36A56A90" w14:textId="0DF47CEB" w:rsidR="0077698B" w:rsidRDefault="0077698B" w:rsidP="000205CC">
            <w:pPr>
              <w:rPr>
                <w:b/>
                <w:sz w:val="20"/>
                <w:szCs w:val="20"/>
                <w:lang w:val="ro-RO"/>
              </w:rPr>
            </w:pPr>
          </w:p>
          <w:p w14:paraId="7768F56C" w14:textId="495B3D6A" w:rsidR="0077698B" w:rsidRDefault="0077698B" w:rsidP="000205CC">
            <w:pPr>
              <w:rPr>
                <w:b/>
                <w:sz w:val="20"/>
                <w:szCs w:val="20"/>
                <w:lang w:val="ro-RO"/>
              </w:rPr>
            </w:pPr>
          </w:p>
          <w:p w14:paraId="4C4FD9F5" w14:textId="3C1F7C25" w:rsidR="0077698B" w:rsidRDefault="0077698B" w:rsidP="000205CC">
            <w:pPr>
              <w:rPr>
                <w:b/>
                <w:sz w:val="20"/>
                <w:szCs w:val="20"/>
                <w:lang w:val="ro-RO"/>
              </w:rPr>
            </w:pPr>
          </w:p>
          <w:p w14:paraId="1EEA685E" w14:textId="7FC55DDE" w:rsidR="0077698B" w:rsidRDefault="0077698B" w:rsidP="000205CC">
            <w:pPr>
              <w:rPr>
                <w:b/>
                <w:sz w:val="20"/>
                <w:szCs w:val="20"/>
                <w:lang w:val="ro-RO"/>
              </w:rPr>
            </w:pPr>
          </w:p>
          <w:p w14:paraId="51AF1D49" w14:textId="3A03AA39" w:rsidR="0077698B" w:rsidRDefault="0077698B" w:rsidP="000205CC">
            <w:pPr>
              <w:rPr>
                <w:b/>
                <w:sz w:val="20"/>
                <w:szCs w:val="20"/>
                <w:lang w:val="ro-RO"/>
              </w:rPr>
            </w:pPr>
          </w:p>
          <w:p w14:paraId="39A61F47" w14:textId="7765A6BB" w:rsidR="0077698B" w:rsidRDefault="0077698B" w:rsidP="000205CC">
            <w:pPr>
              <w:rPr>
                <w:b/>
                <w:sz w:val="20"/>
                <w:szCs w:val="20"/>
                <w:lang w:val="ro-RO"/>
              </w:rPr>
            </w:pPr>
          </w:p>
          <w:p w14:paraId="11BA47DA" w14:textId="5A008641" w:rsidR="0077698B" w:rsidRDefault="0077698B" w:rsidP="000205CC">
            <w:pPr>
              <w:rPr>
                <w:b/>
                <w:sz w:val="20"/>
                <w:szCs w:val="20"/>
                <w:lang w:val="ro-RO"/>
              </w:rPr>
            </w:pPr>
          </w:p>
          <w:p w14:paraId="612B471A" w14:textId="3CFA754C" w:rsidR="0077698B" w:rsidRDefault="0077698B" w:rsidP="000205CC">
            <w:pPr>
              <w:rPr>
                <w:b/>
                <w:sz w:val="20"/>
                <w:szCs w:val="20"/>
                <w:lang w:val="ro-RO"/>
              </w:rPr>
            </w:pPr>
          </w:p>
          <w:p w14:paraId="6F72B348" w14:textId="7ED1EA73" w:rsidR="0077698B" w:rsidRDefault="0077698B" w:rsidP="000205CC">
            <w:pPr>
              <w:rPr>
                <w:b/>
                <w:sz w:val="20"/>
                <w:szCs w:val="20"/>
                <w:lang w:val="ro-RO"/>
              </w:rPr>
            </w:pPr>
          </w:p>
          <w:p w14:paraId="561C2B2C" w14:textId="162E7368" w:rsidR="0077698B" w:rsidRDefault="0077698B" w:rsidP="000205CC">
            <w:pPr>
              <w:rPr>
                <w:b/>
                <w:sz w:val="20"/>
                <w:szCs w:val="20"/>
                <w:lang w:val="ro-RO"/>
              </w:rPr>
            </w:pPr>
          </w:p>
          <w:p w14:paraId="0F0E0CAA" w14:textId="32270D5F" w:rsidR="0077698B" w:rsidRDefault="0077698B" w:rsidP="000205CC">
            <w:pPr>
              <w:rPr>
                <w:b/>
                <w:sz w:val="20"/>
                <w:szCs w:val="20"/>
                <w:lang w:val="ro-RO"/>
              </w:rPr>
            </w:pPr>
          </w:p>
          <w:p w14:paraId="1F38CD68" w14:textId="27206664" w:rsidR="0077698B" w:rsidRDefault="0077698B" w:rsidP="000205CC">
            <w:pPr>
              <w:rPr>
                <w:b/>
                <w:sz w:val="20"/>
                <w:szCs w:val="20"/>
                <w:lang w:val="ro-RO"/>
              </w:rPr>
            </w:pPr>
          </w:p>
          <w:p w14:paraId="2104CA8B" w14:textId="485FAD56" w:rsidR="0077698B" w:rsidRDefault="0077698B" w:rsidP="000205CC">
            <w:pPr>
              <w:rPr>
                <w:b/>
                <w:sz w:val="20"/>
                <w:szCs w:val="20"/>
                <w:lang w:val="ro-RO"/>
              </w:rPr>
            </w:pPr>
          </w:p>
          <w:p w14:paraId="1989A2AC" w14:textId="4E93E274" w:rsidR="0077698B" w:rsidRDefault="0077698B" w:rsidP="000205CC">
            <w:pPr>
              <w:rPr>
                <w:b/>
                <w:sz w:val="20"/>
                <w:szCs w:val="20"/>
                <w:lang w:val="ro-RO"/>
              </w:rPr>
            </w:pPr>
          </w:p>
          <w:p w14:paraId="1A635156" w14:textId="231646A2" w:rsidR="0077698B" w:rsidRDefault="0077698B" w:rsidP="000205CC">
            <w:pPr>
              <w:rPr>
                <w:b/>
                <w:sz w:val="20"/>
                <w:szCs w:val="20"/>
                <w:lang w:val="ro-RO"/>
              </w:rPr>
            </w:pPr>
          </w:p>
          <w:p w14:paraId="28A08002" w14:textId="43458A0D" w:rsidR="0077698B" w:rsidRDefault="0077698B" w:rsidP="000205CC">
            <w:pPr>
              <w:rPr>
                <w:b/>
                <w:sz w:val="20"/>
                <w:szCs w:val="20"/>
                <w:lang w:val="ro-RO"/>
              </w:rPr>
            </w:pPr>
          </w:p>
          <w:p w14:paraId="5DCDE651" w14:textId="2FB30E7D" w:rsidR="0077698B" w:rsidRDefault="0077698B" w:rsidP="000205CC">
            <w:pPr>
              <w:rPr>
                <w:b/>
                <w:sz w:val="20"/>
                <w:szCs w:val="20"/>
                <w:lang w:val="ro-RO"/>
              </w:rPr>
            </w:pPr>
          </w:p>
          <w:p w14:paraId="033FA688" w14:textId="56D4322D" w:rsidR="0077698B" w:rsidRDefault="0077698B" w:rsidP="000205CC">
            <w:pPr>
              <w:rPr>
                <w:b/>
                <w:sz w:val="20"/>
                <w:szCs w:val="20"/>
                <w:lang w:val="ro-RO"/>
              </w:rPr>
            </w:pPr>
          </w:p>
          <w:p w14:paraId="2595C75C" w14:textId="0D952E42" w:rsidR="0077698B" w:rsidRDefault="0077698B" w:rsidP="000205CC">
            <w:pPr>
              <w:rPr>
                <w:b/>
                <w:sz w:val="20"/>
                <w:szCs w:val="20"/>
                <w:lang w:val="ro-RO"/>
              </w:rPr>
            </w:pPr>
          </w:p>
          <w:p w14:paraId="2F1C431D" w14:textId="4A733091" w:rsidR="0077698B" w:rsidRDefault="0077698B" w:rsidP="000205CC">
            <w:pPr>
              <w:rPr>
                <w:b/>
                <w:sz w:val="20"/>
                <w:szCs w:val="20"/>
                <w:lang w:val="ro-RO"/>
              </w:rPr>
            </w:pPr>
          </w:p>
          <w:p w14:paraId="401AF4A1" w14:textId="3153C7FB" w:rsidR="0077698B" w:rsidRDefault="0077698B" w:rsidP="000205CC">
            <w:pPr>
              <w:rPr>
                <w:b/>
                <w:sz w:val="20"/>
                <w:szCs w:val="20"/>
                <w:lang w:val="ro-RO"/>
              </w:rPr>
            </w:pPr>
          </w:p>
          <w:p w14:paraId="762BB522" w14:textId="0B11932B" w:rsidR="0077698B" w:rsidRDefault="0077698B" w:rsidP="000205CC">
            <w:pPr>
              <w:rPr>
                <w:b/>
                <w:sz w:val="20"/>
                <w:szCs w:val="20"/>
                <w:lang w:val="ro-RO"/>
              </w:rPr>
            </w:pPr>
          </w:p>
          <w:p w14:paraId="3C478235" w14:textId="4F9BB65E" w:rsidR="0077698B" w:rsidRDefault="0077698B" w:rsidP="000205CC">
            <w:pPr>
              <w:rPr>
                <w:b/>
                <w:sz w:val="20"/>
                <w:szCs w:val="20"/>
                <w:lang w:val="ro-RO"/>
              </w:rPr>
            </w:pPr>
          </w:p>
          <w:p w14:paraId="23B009A5" w14:textId="32B0FC88" w:rsidR="0077698B" w:rsidRDefault="0077698B" w:rsidP="000205CC">
            <w:pPr>
              <w:rPr>
                <w:b/>
                <w:sz w:val="20"/>
                <w:szCs w:val="20"/>
                <w:lang w:val="ro-RO"/>
              </w:rPr>
            </w:pPr>
          </w:p>
          <w:p w14:paraId="4AD4B603" w14:textId="6D98D6FA" w:rsidR="0077698B" w:rsidRDefault="0077698B" w:rsidP="000205CC">
            <w:pPr>
              <w:rPr>
                <w:b/>
                <w:sz w:val="20"/>
                <w:szCs w:val="20"/>
                <w:lang w:val="ro-RO"/>
              </w:rPr>
            </w:pPr>
          </w:p>
          <w:p w14:paraId="1B7C3972" w14:textId="64B0BEF2" w:rsidR="0077698B" w:rsidRDefault="0077698B" w:rsidP="000205CC">
            <w:pPr>
              <w:rPr>
                <w:b/>
                <w:sz w:val="20"/>
                <w:szCs w:val="20"/>
                <w:lang w:val="ro-RO"/>
              </w:rPr>
            </w:pPr>
          </w:p>
          <w:p w14:paraId="6B9A47CB" w14:textId="3D891754" w:rsidR="0077698B" w:rsidRDefault="0077698B" w:rsidP="000205CC">
            <w:pPr>
              <w:rPr>
                <w:b/>
                <w:sz w:val="20"/>
                <w:szCs w:val="20"/>
                <w:lang w:val="ro-RO"/>
              </w:rPr>
            </w:pPr>
          </w:p>
          <w:p w14:paraId="4F50BD6B" w14:textId="6E765E6D" w:rsidR="0077698B" w:rsidRDefault="0077698B" w:rsidP="000205CC">
            <w:pPr>
              <w:rPr>
                <w:b/>
                <w:sz w:val="20"/>
                <w:szCs w:val="20"/>
                <w:lang w:val="ro-RO"/>
              </w:rPr>
            </w:pPr>
          </w:p>
          <w:p w14:paraId="4E117D99" w14:textId="2B86168B" w:rsidR="0077698B" w:rsidRDefault="0077698B" w:rsidP="000205CC">
            <w:pPr>
              <w:rPr>
                <w:b/>
                <w:sz w:val="20"/>
                <w:szCs w:val="20"/>
                <w:lang w:val="ro-RO"/>
              </w:rPr>
            </w:pPr>
          </w:p>
          <w:p w14:paraId="521B9841" w14:textId="7E9E06CA" w:rsidR="0077698B" w:rsidRDefault="0077698B" w:rsidP="000205CC">
            <w:pPr>
              <w:rPr>
                <w:b/>
                <w:sz w:val="20"/>
                <w:szCs w:val="20"/>
                <w:lang w:val="ro-RO"/>
              </w:rPr>
            </w:pPr>
          </w:p>
          <w:p w14:paraId="0F777383" w14:textId="69F48686" w:rsidR="0077698B" w:rsidRDefault="0077698B" w:rsidP="000205CC">
            <w:pPr>
              <w:rPr>
                <w:b/>
                <w:sz w:val="20"/>
                <w:szCs w:val="20"/>
                <w:lang w:val="ro-RO"/>
              </w:rPr>
            </w:pPr>
          </w:p>
          <w:p w14:paraId="64D9A01D" w14:textId="5BC940CD" w:rsidR="0077698B" w:rsidRDefault="0077698B" w:rsidP="000205CC">
            <w:pPr>
              <w:rPr>
                <w:b/>
                <w:sz w:val="20"/>
                <w:szCs w:val="20"/>
                <w:lang w:val="ro-RO"/>
              </w:rPr>
            </w:pPr>
          </w:p>
          <w:p w14:paraId="52C7E066" w14:textId="6B6762CE" w:rsidR="0077698B" w:rsidRDefault="0077698B" w:rsidP="000205CC">
            <w:pPr>
              <w:rPr>
                <w:b/>
                <w:sz w:val="20"/>
                <w:szCs w:val="20"/>
                <w:lang w:val="ro-RO"/>
              </w:rPr>
            </w:pPr>
          </w:p>
          <w:p w14:paraId="78466089" w14:textId="74FFF75E" w:rsidR="0077698B" w:rsidRDefault="0077698B" w:rsidP="000205CC">
            <w:pPr>
              <w:rPr>
                <w:b/>
                <w:sz w:val="20"/>
                <w:szCs w:val="20"/>
                <w:lang w:val="ro-RO"/>
              </w:rPr>
            </w:pPr>
          </w:p>
          <w:p w14:paraId="1AC1CEF5" w14:textId="636D9531" w:rsidR="0077698B" w:rsidRDefault="0077698B" w:rsidP="000205CC">
            <w:pPr>
              <w:rPr>
                <w:b/>
                <w:sz w:val="20"/>
                <w:szCs w:val="20"/>
                <w:lang w:val="ro-RO"/>
              </w:rPr>
            </w:pPr>
          </w:p>
          <w:p w14:paraId="7E016658" w14:textId="1327C7F9" w:rsidR="0077698B" w:rsidRDefault="0077698B" w:rsidP="000205CC">
            <w:pPr>
              <w:rPr>
                <w:b/>
                <w:sz w:val="20"/>
                <w:szCs w:val="20"/>
                <w:lang w:val="ro-RO"/>
              </w:rPr>
            </w:pPr>
          </w:p>
          <w:p w14:paraId="782F6303" w14:textId="0817C2E0" w:rsidR="0077698B" w:rsidRDefault="0077698B" w:rsidP="000205CC">
            <w:pPr>
              <w:rPr>
                <w:b/>
                <w:sz w:val="20"/>
                <w:szCs w:val="20"/>
                <w:lang w:val="ro-RO"/>
              </w:rPr>
            </w:pPr>
          </w:p>
          <w:p w14:paraId="129BCB98" w14:textId="63C5ADEF" w:rsidR="0077698B" w:rsidRDefault="0077698B" w:rsidP="000205CC">
            <w:pPr>
              <w:rPr>
                <w:b/>
                <w:sz w:val="20"/>
                <w:szCs w:val="20"/>
                <w:lang w:val="ro-RO"/>
              </w:rPr>
            </w:pPr>
          </w:p>
          <w:p w14:paraId="31AE83D0" w14:textId="0F986F19" w:rsidR="0077698B" w:rsidRDefault="0077698B" w:rsidP="000205CC">
            <w:pPr>
              <w:rPr>
                <w:b/>
                <w:sz w:val="20"/>
                <w:szCs w:val="20"/>
                <w:lang w:val="ro-RO"/>
              </w:rPr>
            </w:pPr>
          </w:p>
          <w:p w14:paraId="65EACA5A" w14:textId="6CF8F50B" w:rsidR="0077698B" w:rsidRDefault="0077698B" w:rsidP="000205CC">
            <w:pPr>
              <w:rPr>
                <w:b/>
                <w:sz w:val="20"/>
                <w:szCs w:val="20"/>
                <w:lang w:val="ro-RO"/>
              </w:rPr>
            </w:pPr>
          </w:p>
          <w:p w14:paraId="25DD925F" w14:textId="73872186" w:rsidR="0077698B" w:rsidRDefault="0077698B" w:rsidP="000205CC">
            <w:pPr>
              <w:rPr>
                <w:b/>
                <w:sz w:val="20"/>
                <w:szCs w:val="20"/>
                <w:lang w:val="ro-RO"/>
              </w:rPr>
            </w:pPr>
          </w:p>
          <w:p w14:paraId="221E1182" w14:textId="3D096309" w:rsidR="0077698B" w:rsidRDefault="0077698B" w:rsidP="000205CC">
            <w:pPr>
              <w:rPr>
                <w:b/>
                <w:sz w:val="20"/>
                <w:szCs w:val="20"/>
                <w:lang w:val="ro-RO"/>
              </w:rPr>
            </w:pPr>
          </w:p>
          <w:p w14:paraId="2C292264" w14:textId="41229BAD" w:rsidR="0077698B" w:rsidRDefault="0077698B" w:rsidP="000205CC">
            <w:pPr>
              <w:rPr>
                <w:b/>
                <w:sz w:val="20"/>
                <w:szCs w:val="20"/>
                <w:lang w:val="ro-RO"/>
              </w:rPr>
            </w:pPr>
          </w:p>
          <w:p w14:paraId="67BB1589" w14:textId="296AE328" w:rsidR="0077698B" w:rsidRDefault="0077698B" w:rsidP="000205CC">
            <w:pPr>
              <w:rPr>
                <w:b/>
                <w:sz w:val="20"/>
                <w:szCs w:val="20"/>
                <w:lang w:val="ro-RO"/>
              </w:rPr>
            </w:pPr>
          </w:p>
          <w:p w14:paraId="049935C0" w14:textId="6F9F4693" w:rsidR="0077698B" w:rsidRDefault="0077698B" w:rsidP="000205CC">
            <w:pPr>
              <w:rPr>
                <w:b/>
                <w:sz w:val="20"/>
                <w:szCs w:val="20"/>
                <w:lang w:val="ro-RO"/>
              </w:rPr>
            </w:pPr>
          </w:p>
          <w:p w14:paraId="4C635AA1" w14:textId="7C9715A4" w:rsidR="0077698B" w:rsidRDefault="0077698B" w:rsidP="000205CC">
            <w:pPr>
              <w:rPr>
                <w:b/>
                <w:sz w:val="20"/>
                <w:szCs w:val="20"/>
                <w:lang w:val="ro-RO"/>
              </w:rPr>
            </w:pPr>
          </w:p>
          <w:p w14:paraId="4B261C94" w14:textId="062072C8" w:rsidR="0077698B" w:rsidRDefault="0077698B" w:rsidP="000205CC">
            <w:pPr>
              <w:rPr>
                <w:b/>
                <w:sz w:val="20"/>
                <w:szCs w:val="20"/>
                <w:lang w:val="ro-RO"/>
              </w:rPr>
            </w:pPr>
          </w:p>
          <w:p w14:paraId="25E028CB" w14:textId="71FEE2EA" w:rsidR="0077698B" w:rsidRDefault="0077698B" w:rsidP="000205CC">
            <w:pPr>
              <w:rPr>
                <w:b/>
                <w:sz w:val="20"/>
                <w:szCs w:val="20"/>
                <w:lang w:val="ro-RO"/>
              </w:rPr>
            </w:pPr>
          </w:p>
          <w:p w14:paraId="5A541DA6" w14:textId="2A1EC06E" w:rsidR="0077698B" w:rsidRDefault="0077698B" w:rsidP="000205CC">
            <w:pPr>
              <w:rPr>
                <w:b/>
                <w:sz w:val="20"/>
                <w:szCs w:val="20"/>
                <w:lang w:val="ro-RO"/>
              </w:rPr>
            </w:pPr>
          </w:p>
          <w:p w14:paraId="78C8F341" w14:textId="5503CACA" w:rsidR="0077698B" w:rsidRDefault="0077698B" w:rsidP="000205CC">
            <w:pPr>
              <w:rPr>
                <w:b/>
                <w:sz w:val="20"/>
                <w:szCs w:val="20"/>
                <w:lang w:val="ro-RO"/>
              </w:rPr>
            </w:pPr>
          </w:p>
          <w:p w14:paraId="0D87959B" w14:textId="51A32884" w:rsidR="0077698B" w:rsidRDefault="0077698B" w:rsidP="000205CC">
            <w:pPr>
              <w:rPr>
                <w:b/>
                <w:sz w:val="20"/>
                <w:szCs w:val="20"/>
                <w:lang w:val="ro-RO"/>
              </w:rPr>
            </w:pPr>
          </w:p>
          <w:p w14:paraId="7B562EBC" w14:textId="3DE69A3E" w:rsidR="0077698B" w:rsidRDefault="0077698B" w:rsidP="000205CC">
            <w:pPr>
              <w:rPr>
                <w:b/>
                <w:sz w:val="20"/>
                <w:szCs w:val="20"/>
                <w:lang w:val="ro-RO"/>
              </w:rPr>
            </w:pPr>
          </w:p>
          <w:p w14:paraId="52B81EC1" w14:textId="5F4A4C86" w:rsidR="0077698B" w:rsidRDefault="0077698B" w:rsidP="000205CC">
            <w:pPr>
              <w:rPr>
                <w:b/>
                <w:sz w:val="20"/>
                <w:szCs w:val="20"/>
                <w:lang w:val="ro-RO"/>
              </w:rPr>
            </w:pPr>
          </w:p>
          <w:p w14:paraId="406698E8" w14:textId="0BF844AD" w:rsidR="0077698B" w:rsidRDefault="0077698B" w:rsidP="000205CC">
            <w:pPr>
              <w:rPr>
                <w:b/>
                <w:sz w:val="20"/>
                <w:szCs w:val="20"/>
                <w:lang w:val="ro-RO"/>
              </w:rPr>
            </w:pPr>
          </w:p>
          <w:p w14:paraId="4E6F5F7D" w14:textId="457BA51F" w:rsidR="0077698B" w:rsidRDefault="0077698B" w:rsidP="000205CC">
            <w:pPr>
              <w:rPr>
                <w:b/>
                <w:sz w:val="20"/>
                <w:szCs w:val="20"/>
                <w:lang w:val="ro-RO"/>
              </w:rPr>
            </w:pPr>
          </w:p>
          <w:p w14:paraId="337A63D0" w14:textId="193E83D5" w:rsidR="0077698B" w:rsidRDefault="0077698B" w:rsidP="000205CC">
            <w:pPr>
              <w:rPr>
                <w:b/>
                <w:sz w:val="20"/>
                <w:szCs w:val="20"/>
                <w:lang w:val="ro-RO"/>
              </w:rPr>
            </w:pPr>
          </w:p>
          <w:p w14:paraId="0E54407F" w14:textId="4574C80E" w:rsidR="0077698B" w:rsidRDefault="0077698B" w:rsidP="000205CC">
            <w:pPr>
              <w:rPr>
                <w:b/>
                <w:sz w:val="20"/>
                <w:szCs w:val="20"/>
                <w:lang w:val="ro-RO"/>
              </w:rPr>
            </w:pPr>
          </w:p>
          <w:p w14:paraId="2C2B9F6C" w14:textId="3D977788" w:rsidR="0077698B" w:rsidRDefault="0077698B" w:rsidP="000205CC">
            <w:pPr>
              <w:rPr>
                <w:b/>
                <w:sz w:val="20"/>
                <w:szCs w:val="20"/>
                <w:lang w:val="ro-RO"/>
              </w:rPr>
            </w:pPr>
          </w:p>
          <w:p w14:paraId="76D1774B" w14:textId="1A5CB575" w:rsidR="0077698B" w:rsidRDefault="0077698B" w:rsidP="000205CC">
            <w:pPr>
              <w:rPr>
                <w:b/>
                <w:sz w:val="20"/>
                <w:szCs w:val="20"/>
                <w:lang w:val="ro-RO"/>
              </w:rPr>
            </w:pPr>
          </w:p>
          <w:p w14:paraId="71AA0631" w14:textId="15D9F321" w:rsidR="0077698B" w:rsidRDefault="0077698B" w:rsidP="000205CC">
            <w:pPr>
              <w:rPr>
                <w:b/>
                <w:sz w:val="20"/>
                <w:szCs w:val="20"/>
                <w:lang w:val="ro-RO"/>
              </w:rPr>
            </w:pPr>
          </w:p>
          <w:p w14:paraId="65510470" w14:textId="26449F9D" w:rsidR="0077698B" w:rsidRDefault="0077698B" w:rsidP="000205CC">
            <w:pPr>
              <w:rPr>
                <w:b/>
                <w:sz w:val="20"/>
                <w:szCs w:val="20"/>
                <w:lang w:val="ro-RO"/>
              </w:rPr>
            </w:pPr>
          </w:p>
          <w:p w14:paraId="31AC1351" w14:textId="149CD447" w:rsidR="0077698B" w:rsidRDefault="0077698B" w:rsidP="000205CC">
            <w:pPr>
              <w:rPr>
                <w:b/>
                <w:sz w:val="20"/>
                <w:szCs w:val="20"/>
                <w:lang w:val="ro-RO"/>
              </w:rPr>
            </w:pPr>
          </w:p>
          <w:p w14:paraId="5F887412" w14:textId="63E037CC" w:rsidR="0077698B" w:rsidRDefault="0077698B" w:rsidP="000205CC">
            <w:pPr>
              <w:rPr>
                <w:b/>
                <w:sz w:val="20"/>
                <w:szCs w:val="20"/>
                <w:lang w:val="ro-RO"/>
              </w:rPr>
            </w:pPr>
          </w:p>
          <w:p w14:paraId="2BC9715D" w14:textId="030F7493" w:rsidR="0077698B" w:rsidRDefault="0077698B" w:rsidP="000205CC">
            <w:pPr>
              <w:rPr>
                <w:b/>
                <w:sz w:val="20"/>
                <w:szCs w:val="20"/>
                <w:lang w:val="ro-RO"/>
              </w:rPr>
            </w:pPr>
          </w:p>
          <w:p w14:paraId="02F7F031" w14:textId="7A64FD20" w:rsidR="0077698B" w:rsidRDefault="0077698B" w:rsidP="000205CC">
            <w:pPr>
              <w:rPr>
                <w:b/>
                <w:sz w:val="20"/>
                <w:szCs w:val="20"/>
                <w:lang w:val="ro-RO"/>
              </w:rPr>
            </w:pPr>
          </w:p>
          <w:p w14:paraId="0F4FB402" w14:textId="0BBAFF1A" w:rsidR="0077698B" w:rsidRDefault="0077698B" w:rsidP="000205CC">
            <w:pPr>
              <w:rPr>
                <w:b/>
                <w:sz w:val="20"/>
                <w:szCs w:val="20"/>
                <w:lang w:val="ro-RO"/>
              </w:rPr>
            </w:pPr>
          </w:p>
          <w:p w14:paraId="1FD9358E" w14:textId="53CB84C9" w:rsidR="0077698B" w:rsidRDefault="0077698B" w:rsidP="000205CC">
            <w:pPr>
              <w:rPr>
                <w:b/>
                <w:sz w:val="20"/>
                <w:szCs w:val="20"/>
                <w:lang w:val="ro-RO"/>
              </w:rPr>
            </w:pPr>
          </w:p>
          <w:p w14:paraId="41B1E4D7" w14:textId="5BE2E3A9" w:rsidR="0077698B" w:rsidRDefault="0077698B" w:rsidP="000205CC">
            <w:pPr>
              <w:rPr>
                <w:b/>
                <w:sz w:val="20"/>
                <w:szCs w:val="20"/>
                <w:lang w:val="ro-RO"/>
              </w:rPr>
            </w:pPr>
          </w:p>
          <w:p w14:paraId="2A44B2C5" w14:textId="6EB87762" w:rsidR="0077698B" w:rsidRDefault="0077698B" w:rsidP="000205CC">
            <w:pPr>
              <w:rPr>
                <w:b/>
                <w:sz w:val="20"/>
                <w:szCs w:val="20"/>
                <w:lang w:val="ro-RO"/>
              </w:rPr>
            </w:pPr>
          </w:p>
          <w:p w14:paraId="35C8D1DB" w14:textId="599106C5" w:rsidR="0077698B" w:rsidRDefault="0077698B" w:rsidP="000205CC">
            <w:pPr>
              <w:rPr>
                <w:b/>
                <w:sz w:val="20"/>
                <w:szCs w:val="20"/>
                <w:lang w:val="ro-RO"/>
              </w:rPr>
            </w:pPr>
          </w:p>
          <w:p w14:paraId="2BBDA11D" w14:textId="06294A45" w:rsidR="0077698B" w:rsidRDefault="0077698B" w:rsidP="000205CC">
            <w:pPr>
              <w:rPr>
                <w:b/>
                <w:sz w:val="20"/>
                <w:szCs w:val="20"/>
                <w:lang w:val="ro-RO"/>
              </w:rPr>
            </w:pPr>
          </w:p>
          <w:p w14:paraId="7912EAF7" w14:textId="223EACD4" w:rsidR="0077698B" w:rsidRDefault="0077698B" w:rsidP="000205CC">
            <w:pPr>
              <w:rPr>
                <w:b/>
                <w:sz w:val="20"/>
                <w:szCs w:val="20"/>
                <w:lang w:val="ro-RO"/>
              </w:rPr>
            </w:pPr>
          </w:p>
          <w:p w14:paraId="5978FCBB" w14:textId="720AE48F" w:rsidR="0077698B" w:rsidRDefault="0077698B" w:rsidP="000205CC">
            <w:pPr>
              <w:rPr>
                <w:b/>
                <w:sz w:val="20"/>
                <w:szCs w:val="20"/>
                <w:lang w:val="ro-RO"/>
              </w:rPr>
            </w:pPr>
          </w:p>
          <w:p w14:paraId="26EF26BB" w14:textId="27129BF8" w:rsidR="0077698B" w:rsidRDefault="0077698B" w:rsidP="000205CC">
            <w:pPr>
              <w:rPr>
                <w:b/>
                <w:sz w:val="20"/>
                <w:szCs w:val="20"/>
                <w:lang w:val="ro-RO"/>
              </w:rPr>
            </w:pPr>
          </w:p>
          <w:p w14:paraId="0FF64094" w14:textId="2B590AA0" w:rsidR="0077698B" w:rsidRDefault="0077698B" w:rsidP="000205CC">
            <w:pPr>
              <w:rPr>
                <w:b/>
                <w:sz w:val="20"/>
                <w:szCs w:val="20"/>
                <w:lang w:val="ro-RO"/>
              </w:rPr>
            </w:pPr>
          </w:p>
          <w:p w14:paraId="11F95539" w14:textId="62F3E3A7" w:rsidR="0077698B" w:rsidRDefault="0077698B" w:rsidP="000205CC">
            <w:pPr>
              <w:rPr>
                <w:b/>
                <w:sz w:val="20"/>
                <w:szCs w:val="20"/>
                <w:lang w:val="ro-RO"/>
              </w:rPr>
            </w:pPr>
          </w:p>
          <w:p w14:paraId="41715D34" w14:textId="36D91E4B" w:rsidR="0077698B" w:rsidRDefault="0077698B" w:rsidP="000205CC">
            <w:pPr>
              <w:rPr>
                <w:b/>
                <w:sz w:val="20"/>
                <w:szCs w:val="20"/>
                <w:lang w:val="ro-RO"/>
              </w:rPr>
            </w:pPr>
          </w:p>
          <w:p w14:paraId="426BEF86" w14:textId="72728737" w:rsidR="0077698B" w:rsidRDefault="0077698B" w:rsidP="000205CC">
            <w:pPr>
              <w:rPr>
                <w:b/>
                <w:sz w:val="20"/>
                <w:szCs w:val="20"/>
                <w:lang w:val="ro-RO"/>
              </w:rPr>
            </w:pPr>
          </w:p>
          <w:p w14:paraId="2EBA2DFC" w14:textId="2CCB0041" w:rsidR="0077698B" w:rsidRDefault="0077698B" w:rsidP="000205CC">
            <w:pPr>
              <w:rPr>
                <w:b/>
                <w:sz w:val="20"/>
                <w:szCs w:val="20"/>
                <w:lang w:val="ro-RO"/>
              </w:rPr>
            </w:pPr>
          </w:p>
          <w:p w14:paraId="02D5779D" w14:textId="224546F2" w:rsidR="0077698B" w:rsidRDefault="0077698B" w:rsidP="000205CC">
            <w:pPr>
              <w:rPr>
                <w:b/>
                <w:sz w:val="20"/>
                <w:szCs w:val="20"/>
                <w:lang w:val="ro-RO"/>
              </w:rPr>
            </w:pPr>
          </w:p>
          <w:p w14:paraId="56BF8562" w14:textId="60FDBCED" w:rsidR="0077698B" w:rsidRDefault="0077698B" w:rsidP="000205CC">
            <w:pPr>
              <w:rPr>
                <w:b/>
                <w:sz w:val="20"/>
                <w:szCs w:val="20"/>
                <w:lang w:val="ro-RO"/>
              </w:rPr>
            </w:pPr>
          </w:p>
          <w:p w14:paraId="0145CD75" w14:textId="4C98EA61" w:rsidR="0077698B" w:rsidRDefault="0077698B" w:rsidP="000205CC">
            <w:pPr>
              <w:rPr>
                <w:b/>
                <w:sz w:val="20"/>
                <w:szCs w:val="20"/>
                <w:lang w:val="ro-RO"/>
              </w:rPr>
            </w:pPr>
          </w:p>
          <w:p w14:paraId="21646561" w14:textId="32A0C016" w:rsidR="0077698B" w:rsidRDefault="0077698B" w:rsidP="000205CC">
            <w:pPr>
              <w:rPr>
                <w:b/>
                <w:sz w:val="20"/>
                <w:szCs w:val="20"/>
                <w:lang w:val="ro-RO"/>
              </w:rPr>
            </w:pPr>
          </w:p>
          <w:p w14:paraId="5BF5D8A4" w14:textId="5B12FB08" w:rsidR="0077698B" w:rsidRDefault="0077698B" w:rsidP="000205CC">
            <w:pPr>
              <w:rPr>
                <w:b/>
                <w:sz w:val="20"/>
                <w:szCs w:val="20"/>
                <w:lang w:val="ro-RO"/>
              </w:rPr>
            </w:pPr>
          </w:p>
          <w:p w14:paraId="023559A5" w14:textId="0A6AC47C" w:rsidR="0077698B" w:rsidRDefault="0077698B" w:rsidP="000205CC">
            <w:pPr>
              <w:rPr>
                <w:b/>
                <w:sz w:val="20"/>
                <w:szCs w:val="20"/>
                <w:lang w:val="ro-RO"/>
              </w:rPr>
            </w:pPr>
          </w:p>
          <w:p w14:paraId="3D00746E" w14:textId="18CCB67B" w:rsidR="0077698B" w:rsidRDefault="0077698B" w:rsidP="000205CC">
            <w:pPr>
              <w:rPr>
                <w:b/>
                <w:sz w:val="20"/>
                <w:szCs w:val="20"/>
                <w:lang w:val="ro-RO"/>
              </w:rPr>
            </w:pPr>
          </w:p>
          <w:p w14:paraId="00814E66" w14:textId="351F7118" w:rsidR="0077698B" w:rsidRDefault="0077698B" w:rsidP="000205CC">
            <w:pPr>
              <w:rPr>
                <w:b/>
                <w:sz w:val="20"/>
                <w:szCs w:val="20"/>
                <w:lang w:val="ro-RO"/>
              </w:rPr>
            </w:pPr>
          </w:p>
          <w:p w14:paraId="12426A22" w14:textId="32074C47" w:rsidR="0077698B" w:rsidRDefault="0077698B" w:rsidP="000205CC">
            <w:pPr>
              <w:rPr>
                <w:b/>
                <w:sz w:val="20"/>
                <w:szCs w:val="20"/>
                <w:lang w:val="ro-RO"/>
              </w:rPr>
            </w:pPr>
          </w:p>
          <w:p w14:paraId="5D06009B" w14:textId="52F2BA62" w:rsidR="0077698B" w:rsidRDefault="0077698B" w:rsidP="000205CC">
            <w:pPr>
              <w:rPr>
                <w:b/>
                <w:sz w:val="20"/>
                <w:szCs w:val="20"/>
                <w:lang w:val="ro-RO"/>
              </w:rPr>
            </w:pPr>
          </w:p>
          <w:p w14:paraId="44E52050" w14:textId="3ACF3477" w:rsidR="0077698B" w:rsidRDefault="0077698B" w:rsidP="000205CC">
            <w:pPr>
              <w:rPr>
                <w:b/>
                <w:sz w:val="20"/>
                <w:szCs w:val="20"/>
                <w:lang w:val="ro-RO"/>
              </w:rPr>
            </w:pPr>
          </w:p>
          <w:p w14:paraId="3A1C977E" w14:textId="58A2385F" w:rsidR="0077698B" w:rsidRDefault="0077698B" w:rsidP="000205CC">
            <w:pPr>
              <w:rPr>
                <w:b/>
                <w:sz w:val="20"/>
                <w:szCs w:val="20"/>
                <w:lang w:val="ro-RO"/>
              </w:rPr>
            </w:pPr>
          </w:p>
          <w:p w14:paraId="62596715" w14:textId="4F5B7B5C" w:rsidR="0077698B" w:rsidRDefault="0077698B" w:rsidP="000205CC">
            <w:pPr>
              <w:rPr>
                <w:b/>
                <w:sz w:val="20"/>
                <w:szCs w:val="20"/>
                <w:lang w:val="ro-RO"/>
              </w:rPr>
            </w:pPr>
          </w:p>
          <w:p w14:paraId="0398642C" w14:textId="08CFA50E" w:rsidR="0077698B" w:rsidRDefault="0077698B" w:rsidP="000205CC">
            <w:pPr>
              <w:rPr>
                <w:b/>
                <w:sz w:val="20"/>
                <w:szCs w:val="20"/>
                <w:lang w:val="ro-RO"/>
              </w:rPr>
            </w:pPr>
          </w:p>
          <w:p w14:paraId="20FBAEBA" w14:textId="5BA896DE" w:rsidR="0077698B" w:rsidRDefault="0077698B" w:rsidP="000205CC">
            <w:pPr>
              <w:rPr>
                <w:b/>
                <w:sz w:val="20"/>
                <w:szCs w:val="20"/>
                <w:lang w:val="ro-RO"/>
              </w:rPr>
            </w:pPr>
          </w:p>
          <w:p w14:paraId="6DB0B0B7" w14:textId="12ADE681" w:rsidR="0077698B" w:rsidRDefault="0077698B" w:rsidP="000205CC">
            <w:pPr>
              <w:rPr>
                <w:b/>
                <w:sz w:val="20"/>
                <w:szCs w:val="20"/>
                <w:lang w:val="ro-RO"/>
              </w:rPr>
            </w:pPr>
          </w:p>
          <w:p w14:paraId="34709D9C" w14:textId="5DC0D3C0" w:rsidR="0077698B" w:rsidRDefault="0077698B" w:rsidP="000205CC">
            <w:pPr>
              <w:rPr>
                <w:b/>
                <w:sz w:val="20"/>
                <w:szCs w:val="20"/>
                <w:lang w:val="ro-RO"/>
              </w:rPr>
            </w:pPr>
          </w:p>
          <w:p w14:paraId="49884816" w14:textId="3FEEFDE4" w:rsidR="0077698B" w:rsidRDefault="0077698B" w:rsidP="000205CC">
            <w:pPr>
              <w:rPr>
                <w:b/>
                <w:sz w:val="20"/>
                <w:szCs w:val="20"/>
                <w:lang w:val="ro-RO"/>
              </w:rPr>
            </w:pPr>
          </w:p>
          <w:p w14:paraId="4E8EE041" w14:textId="7AE59245" w:rsidR="0077698B" w:rsidRDefault="0077698B" w:rsidP="000205CC">
            <w:pPr>
              <w:rPr>
                <w:b/>
                <w:sz w:val="20"/>
                <w:szCs w:val="20"/>
                <w:lang w:val="ro-RO"/>
              </w:rPr>
            </w:pPr>
          </w:p>
          <w:p w14:paraId="54947891" w14:textId="77777777" w:rsidR="00C3538F" w:rsidRPr="00C3538F" w:rsidRDefault="00C3538F" w:rsidP="00C3538F">
            <w:pPr>
              <w:jc w:val="both"/>
              <w:rPr>
                <w:sz w:val="18"/>
                <w:szCs w:val="18"/>
                <w:lang w:val="en-US" w:eastAsia="en-US"/>
              </w:rPr>
            </w:pPr>
            <w:proofErr w:type="spellStart"/>
            <w:r w:rsidRPr="00C3538F">
              <w:rPr>
                <w:b/>
                <w:bCs/>
                <w:sz w:val="18"/>
                <w:szCs w:val="18"/>
                <w:lang w:val="en-US" w:eastAsia="en-US"/>
              </w:rPr>
              <w:t>Referitor</w:t>
            </w:r>
            <w:proofErr w:type="spellEnd"/>
            <w:r w:rsidRPr="00C3538F">
              <w:rPr>
                <w:b/>
                <w:bCs/>
                <w:sz w:val="18"/>
                <w:szCs w:val="18"/>
                <w:lang w:val="en-US" w:eastAsia="en-US"/>
              </w:rPr>
              <w:t xml:space="preserve"> la </w:t>
            </w:r>
            <w:proofErr w:type="spellStart"/>
            <w:r w:rsidRPr="00C3538F">
              <w:rPr>
                <w:b/>
                <w:bCs/>
                <w:sz w:val="18"/>
                <w:szCs w:val="18"/>
                <w:lang w:val="en-US" w:eastAsia="en-US"/>
              </w:rPr>
              <w:t>noțiunile</w:t>
            </w:r>
            <w:proofErr w:type="spellEnd"/>
            <w:r w:rsidRPr="00C3538F">
              <w:rPr>
                <w:b/>
                <w:bCs/>
                <w:sz w:val="18"/>
                <w:szCs w:val="18"/>
                <w:lang w:val="en-US" w:eastAsia="en-US"/>
              </w:rPr>
              <w:t xml:space="preserve"> „</w:t>
            </w:r>
            <w:proofErr w:type="spellStart"/>
            <w:r w:rsidRPr="00C3538F">
              <w:rPr>
                <w:b/>
                <w:bCs/>
                <w:sz w:val="18"/>
                <w:szCs w:val="18"/>
                <w:lang w:val="en-US" w:eastAsia="en-US"/>
              </w:rPr>
              <w:t>societate</w:t>
            </w:r>
            <w:proofErr w:type="spellEnd"/>
            <w:r w:rsidRPr="00C3538F">
              <w:rPr>
                <w:b/>
                <w:bCs/>
                <w:sz w:val="18"/>
                <w:szCs w:val="18"/>
                <w:lang w:val="en-US" w:eastAsia="en-US"/>
              </w:rPr>
              <w:t xml:space="preserve"> </w:t>
            </w:r>
            <w:proofErr w:type="spellStart"/>
            <w:r w:rsidRPr="00C3538F">
              <w:rPr>
                <w:b/>
                <w:bCs/>
                <w:sz w:val="18"/>
                <w:szCs w:val="18"/>
                <w:lang w:val="en-US" w:eastAsia="en-US"/>
              </w:rPr>
              <w:t>financiară</w:t>
            </w:r>
            <w:proofErr w:type="spellEnd"/>
            <w:r w:rsidRPr="00C3538F">
              <w:rPr>
                <w:b/>
                <w:bCs/>
                <w:sz w:val="18"/>
                <w:szCs w:val="18"/>
                <w:lang w:val="en-US" w:eastAsia="en-US"/>
              </w:rPr>
              <w:t xml:space="preserve"> holding” </w:t>
            </w:r>
            <w:proofErr w:type="spellStart"/>
            <w:r w:rsidRPr="00C3538F">
              <w:rPr>
                <w:b/>
                <w:bCs/>
                <w:sz w:val="18"/>
                <w:szCs w:val="18"/>
                <w:lang w:val="en-US" w:eastAsia="en-US"/>
              </w:rPr>
              <w:t>și</w:t>
            </w:r>
            <w:proofErr w:type="spellEnd"/>
            <w:r w:rsidRPr="00C3538F">
              <w:rPr>
                <w:b/>
                <w:bCs/>
                <w:sz w:val="18"/>
                <w:szCs w:val="18"/>
                <w:lang w:val="en-US" w:eastAsia="en-US"/>
              </w:rPr>
              <w:t xml:space="preserve"> „</w:t>
            </w:r>
            <w:proofErr w:type="spellStart"/>
            <w:r w:rsidRPr="00C3538F">
              <w:rPr>
                <w:b/>
                <w:bCs/>
                <w:sz w:val="18"/>
                <w:szCs w:val="18"/>
                <w:lang w:val="en-US" w:eastAsia="en-US"/>
              </w:rPr>
              <w:t>societate</w:t>
            </w:r>
            <w:proofErr w:type="spellEnd"/>
            <w:r w:rsidRPr="00C3538F">
              <w:rPr>
                <w:b/>
                <w:bCs/>
                <w:sz w:val="18"/>
                <w:szCs w:val="18"/>
                <w:lang w:val="en-US" w:eastAsia="en-US"/>
              </w:rPr>
              <w:t xml:space="preserve"> </w:t>
            </w:r>
            <w:proofErr w:type="spellStart"/>
            <w:r w:rsidRPr="00C3538F">
              <w:rPr>
                <w:b/>
                <w:bCs/>
                <w:sz w:val="18"/>
                <w:szCs w:val="18"/>
                <w:lang w:val="en-US" w:eastAsia="en-US"/>
              </w:rPr>
              <w:t>financiară</w:t>
            </w:r>
            <w:proofErr w:type="spellEnd"/>
            <w:r w:rsidRPr="00C3538F">
              <w:rPr>
                <w:b/>
                <w:bCs/>
                <w:sz w:val="18"/>
                <w:szCs w:val="18"/>
                <w:lang w:val="en-US" w:eastAsia="en-US"/>
              </w:rPr>
              <w:t xml:space="preserve"> holding </w:t>
            </w:r>
            <w:proofErr w:type="spellStart"/>
            <w:r w:rsidRPr="00C3538F">
              <w:rPr>
                <w:b/>
                <w:bCs/>
                <w:sz w:val="18"/>
                <w:szCs w:val="18"/>
                <w:lang w:val="en-US" w:eastAsia="en-US"/>
              </w:rPr>
              <w:t>mixtă</w:t>
            </w:r>
            <w:proofErr w:type="spellEnd"/>
            <w:r w:rsidRPr="00C3538F">
              <w:rPr>
                <w:b/>
                <w:bCs/>
                <w:sz w:val="18"/>
                <w:szCs w:val="18"/>
                <w:lang w:val="en-US" w:eastAsia="en-US"/>
              </w:rPr>
              <w:t>”:</w:t>
            </w:r>
          </w:p>
          <w:p w14:paraId="7955C977" w14:textId="0F254A97" w:rsidR="00C3538F" w:rsidRPr="00C3538F" w:rsidRDefault="00C3538F" w:rsidP="00C3538F">
            <w:pPr>
              <w:jc w:val="both"/>
              <w:rPr>
                <w:sz w:val="18"/>
                <w:szCs w:val="18"/>
                <w:lang w:val="en-US" w:eastAsia="en-US"/>
              </w:rPr>
            </w:pPr>
            <w:proofErr w:type="spellStart"/>
            <w:r w:rsidRPr="00C3538F">
              <w:rPr>
                <w:sz w:val="18"/>
                <w:szCs w:val="18"/>
                <w:lang w:val="en-US" w:eastAsia="en-US"/>
              </w:rPr>
              <w:t>Regulamentul</w:t>
            </w:r>
            <w:proofErr w:type="spellEnd"/>
            <w:r w:rsidRPr="00C3538F">
              <w:rPr>
                <w:sz w:val="18"/>
                <w:szCs w:val="18"/>
                <w:lang w:val="en-US" w:eastAsia="en-US"/>
              </w:rPr>
              <w:t xml:space="preserve"> (UE) nr. 575/2013, </w:t>
            </w:r>
            <w:proofErr w:type="spellStart"/>
            <w:r w:rsidRPr="00C3538F">
              <w:rPr>
                <w:sz w:val="18"/>
                <w:szCs w:val="18"/>
                <w:lang w:val="en-US" w:eastAsia="en-US"/>
              </w:rPr>
              <w:t>transpus</w:t>
            </w:r>
            <w:proofErr w:type="spellEnd"/>
            <w:r w:rsidRPr="00C3538F">
              <w:rPr>
                <w:sz w:val="18"/>
                <w:szCs w:val="18"/>
                <w:lang w:val="en-US" w:eastAsia="en-US"/>
              </w:rPr>
              <w:t xml:space="preserve"> </w:t>
            </w:r>
            <w:proofErr w:type="spellStart"/>
            <w:r w:rsidRPr="00C3538F">
              <w:rPr>
                <w:sz w:val="18"/>
                <w:szCs w:val="18"/>
                <w:lang w:val="en-US" w:eastAsia="en-US"/>
              </w:rPr>
              <w:t>prin</w:t>
            </w:r>
            <w:proofErr w:type="spellEnd"/>
            <w:r w:rsidRPr="00C3538F">
              <w:rPr>
                <w:sz w:val="18"/>
                <w:szCs w:val="18"/>
                <w:lang w:val="en-US" w:eastAsia="en-US"/>
              </w:rPr>
              <w:t xml:space="preserve"> </w:t>
            </w:r>
            <w:proofErr w:type="spellStart"/>
            <w:r w:rsidRPr="00C3538F">
              <w:rPr>
                <w:b/>
                <w:bCs/>
                <w:sz w:val="18"/>
                <w:szCs w:val="18"/>
                <w:lang w:val="en-US" w:eastAsia="en-US"/>
              </w:rPr>
              <w:t>Legea</w:t>
            </w:r>
            <w:proofErr w:type="spellEnd"/>
            <w:r w:rsidRPr="00C3538F">
              <w:rPr>
                <w:b/>
                <w:bCs/>
                <w:sz w:val="18"/>
                <w:szCs w:val="18"/>
                <w:lang w:val="en-US" w:eastAsia="en-US"/>
              </w:rPr>
              <w:t xml:space="preserve"> nr. 202/2017</w:t>
            </w:r>
            <w:r w:rsidRPr="00C3538F">
              <w:rPr>
                <w:sz w:val="18"/>
                <w:szCs w:val="18"/>
                <w:lang w:val="en-US" w:eastAsia="en-US"/>
              </w:rPr>
              <w:t xml:space="preserve">, art. 4 pct. 21, </w:t>
            </w:r>
            <w:proofErr w:type="spellStart"/>
            <w:r w:rsidRPr="00C3538F">
              <w:rPr>
                <w:sz w:val="18"/>
                <w:szCs w:val="18"/>
                <w:lang w:val="en-US" w:eastAsia="en-US"/>
              </w:rPr>
              <w:t>definește</w:t>
            </w:r>
            <w:proofErr w:type="spellEnd"/>
            <w:r w:rsidRPr="00C3538F">
              <w:rPr>
                <w:sz w:val="18"/>
                <w:szCs w:val="18"/>
                <w:lang w:val="en-US" w:eastAsia="en-US"/>
              </w:rPr>
              <w:t xml:space="preserve"> „</w:t>
            </w:r>
            <w:proofErr w:type="spellStart"/>
            <w:r w:rsidRPr="00C3538F">
              <w:rPr>
                <w:sz w:val="18"/>
                <w:szCs w:val="18"/>
                <w:lang w:val="en-US" w:eastAsia="en-US"/>
              </w:rPr>
              <w:t>societatea</w:t>
            </w:r>
            <w:proofErr w:type="spellEnd"/>
            <w:r w:rsidRPr="00C3538F">
              <w:rPr>
                <w:sz w:val="18"/>
                <w:szCs w:val="18"/>
                <w:lang w:val="en-US" w:eastAsia="en-US"/>
              </w:rPr>
              <w:t xml:space="preserve"> </w:t>
            </w:r>
            <w:proofErr w:type="spellStart"/>
            <w:r w:rsidRPr="00C3538F">
              <w:rPr>
                <w:sz w:val="18"/>
                <w:szCs w:val="18"/>
                <w:lang w:val="en-US" w:eastAsia="en-US"/>
              </w:rPr>
              <w:t>financiară</w:t>
            </w:r>
            <w:proofErr w:type="spellEnd"/>
            <w:r w:rsidRPr="00C3538F">
              <w:rPr>
                <w:sz w:val="18"/>
                <w:szCs w:val="18"/>
                <w:lang w:val="en-US" w:eastAsia="en-US"/>
              </w:rPr>
              <w:t xml:space="preserve"> holding </w:t>
            </w:r>
            <w:proofErr w:type="spellStart"/>
            <w:r w:rsidRPr="00C3538F">
              <w:rPr>
                <w:sz w:val="18"/>
                <w:szCs w:val="18"/>
                <w:lang w:val="en-US" w:eastAsia="en-US"/>
              </w:rPr>
              <w:t>mixtă</w:t>
            </w:r>
            <w:proofErr w:type="spellEnd"/>
            <w:r w:rsidRPr="00C3538F">
              <w:rPr>
                <w:sz w:val="18"/>
                <w:szCs w:val="18"/>
                <w:lang w:val="en-US" w:eastAsia="en-US"/>
              </w:rPr>
              <w:t>” conform art</w:t>
            </w:r>
            <w:r w:rsidR="00AD3FFC">
              <w:rPr>
                <w:sz w:val="18"/>
                <w:szCs w:val="18"/>
                <w:lang w:val="en-US" w:eastAsia="en-US"/>
              </w:rPr>
              <w:t xml:space="preserve">. </w:t>
            </w:r>
            <w:r w:rsidRPr="00C3538F">
              <w:rPr>
                <w:sz w:val="18"/>
                <w:szCs w:val="18"/>
                <w:lang w:val="en-US" w:eastAsia="en-US"/>
              </w:rPr>
              <w:t xml:space="preserve">2 pct. 15 din </w:t>
            </w:r>
            <w:proofErr w:type="spellStart"/>
            <w:r w:rsidRPr="00C3538F">
              <w:rPr>
                <w:b/>
                <w:bCs/>
                <w:sz w:val="18"/>
                <w:szCs w:val="18"/>
                <w:lang w:val="en-US" w:eastAsia="en-US"/>
              </w:rPr>
              <w:t>Directiva</w:t>
            </w:r>
            <w:proofErr w:type="spellEnd"/>
            <w:r w:rsidRPr="00C3538F">
              <w:rPr>
                <w:b/>
                <w:bCs/>
                <w:sz w:val="18"/>
                <w:szCs w:val="18"/>
                <w:lang w:val="en-US" w:eastAsia="en-US"/>
              </w:rPr>
              <w:t xml:space="preserve"> 2002/87/CE</w:t>
            </w:r>
            <w:r w:rsidR="00AD3FFC">
              <w:rPr>
                <w:sz w:val="18"/>
                <w:szCs w:val="18"/>
                <w:lang w:val="en-US" w:eastAsia="en-US"/>
              </w:rPr>
              <w:t xml:space="preserve">, </w:t>
            </w:r>
            <w:proofErr w:type="spellStart"/>
            <w:r w:rsidR="00AD3FFC">
              <w:rPr>
                <w:sz w:val="18"/>
                <w:szCs w:val="18"/>
                <w:lang w:val="en-US" w:eastAsia="en-US"/>
              </w:rPr>
              <w:t>după</w:t>
            </w:r>
            <w:proofErr w:type="spellEnd"/>
            <w:r w:rsidR="00AD3FFC">
              <w:rPr>
                <w:sz w:val="18"/>
                <w:szCs w:val="18"/>
                <w:lang w:val="en-US" w:eastAsia="en-US"/>
              </w:rPr>
              <w:t xml:space="preserve"> care </w:t>
            </w:r>
            <w:r w:rsidRPr="00C3538F">
              <w:rPr>
                <w:sz w:val="18"/>
                <w:szCs w:val="18"/>
                <w:lang w:val="en-US" w:eastAsia="en-US"/>
              </w:rPr>
              <w:t xml:space="preserve">„Holding </w:t>
            </w:r>
            <w:proofErr w:type="spellStart"/>
            <w:r w:rsidRPr="00C3538F">
              <w:rPr>
                <w:sz w:val="18"/>
                <w:szCs w:val="18"/>
                <w:lang w:val="en-US" w:eastAsia="en-US"/>
              </w:rPr>
              <w:t>financiar</w:t>
            </w:r>
            <w:proofErr w:type="spellEnd"/>
            <w:r w:rsidRPr="00C3538F">
              <w:rPr>
                <w:sz w:val="18"/>
                <w:szCs w:val="18"/>
                <w:lang w:val="en-US" w:eastAsia="en-US"/>
              </w:rPr>
              <w:t xml:space="preserve"> mixt” </w:t>
            </w:r>
            <w:proofErr w:type="spellStart"/>
            <w:r w:rsidRPr="00C3538F">
              <w:rPr>
                <w:sz w:val="18"/>
                <w:szCs w:val="18"/>
                <w:lang w:val="en-US" w:eastAsia="en-US"/>
              </w:rPr>
              <w:t>înseamnă</w:t>
            </w:r>
            <w:proofErr w:type="spellEnd"/>
            <w:r w:rsidRPr="00C3538F">
              <w:rPr>
                <w:sz w:val="18"/>
                <w:szCs w:val="18"/>
                <w:lang w:val="en-US" w:eastAsia="en-US"/>
              </w:rPr>
              <w:t xml:space="preserve"> o </w:t>
            </w:r>
            <w:proofErr w:type="spellStart"/>
            <w:r w:rsidRPr="00C3538F">
              <w:rPr>
                <w:sz w:val="18"/>
                <w:szCs w:val="18"/>
                <w:lang w:val="en-US" w:eastAsia="en-US"/>
              </w:rPr>
              <w:t>întreprindere</w:t>
            </w:r>
            <w:proofErr w:type="spellEnd"/>
            <w:r w:rsidRPr="00C3538F">
              <w:rPr>
                <w:sz w:val="18"/>
                <w:szCs w:val="18"/>
                <w:lang w:val="en-US" w:eastAsia="en-US"/>
              </w:rPr>
              <w:t xml:space="preserve"> </w:t>
            </w:r>
            <w:proofErr w:type="spellStart"/>
            <w:r w:rsidRPr="00C3538F">
              <w:rPr>
                <w:sz w:val="18"/>
                <w:szCs w:val="18"/>
                <w:lang w:val="en-US" w:eastAsia="en-US"/>
              </w:rPr>
              <w:t>mamă</w:t>
            </w:r>
            <w:proofErr w:type="spellEnd"/>
            <w:r w:rsidRPr="00C3538F">
              <w:rPr>
                <w:sz w:val="18"/>
                <w:szCs w:val="18"/>
                <w:lang w:val="en-US" w:eastAsia="en-US"/>
              </w:rPr>
              <w:t xml:space="preserve">, </w:t>
            </w:r>
            <w:proofErr w:type="spellStart"/>
            <w:r w:rsidRPr="00C3538F">
              <w:rPr>
                <w:sz w:val="18"/>
                <w:szCs w:val="18"/>
                <w:lang w:val="en-US" w:eastAsia="en-US"/>
              </w:rPr>
              <w:t>diferită</w:t>
            </w:r>
            <w:proofErr w:type="spellEnd"/>
            <w:r w:rsidRPr="00C3538F">
              <w:rPr>
                <w:sz w:val="18"/>
                <w:szCs w:val="18"/>
                <w:lang w:val="en-US" w:eastAsia="en-US"/>
              </w:rPr>
              <w:t xml:space="preserve"> de o </w:t>
            </w:r>
            <w:proofErr w:type="spellStart"/>
            <w:r w:rsidRPr="00C3538F">
              <w:rPr>
                <w:sz w:val="18"/>
                <w:szCs w:val="18"/>
                <w:lang w:val="en-US" w:eastAsia="en-US"/>
              </w:rPr>
              <w:t>entitate</w:t>
            </w:r>
            <w:proofErr w:type="spellEnd"/>
            <w:r w:rsidRPr="00C3538F">
              <w:rPr>
                <w:sz w:val="18"/>
                <w:szCs w:val="18"/>
                <w:lang w:val="en-US" w:eastAsia="en-US"/>
              </w:rPr>
              <w:t xml:space="preserve"> </w:t>
            </w:r>
            <w:proofErr w:type="spellStart"/>
            <w:r w:rsidRPr="00C3538F">
              <w:rPr>
                <w:sz w:val="18"/>
                <w:szCs w:val="18"/>
                <w:lang w:val="en-US" w:eastAsia="en-US"/>
              </w:rPr>
              <w:t>reglementată</w:t>
            </w:r>
            <w:proofErr w:type="spellEnd"/>
            <w:r w:rsidRPr="00C3538F">
              <w:rPr>
                <w:sz w:val="18"/>
                <w:szCs w:val="18"/>
                <w:lang w:val="en-US" w:eastAsia="en-US"/>
              </w:rPr>
              <w:t xml:space="preserve">, care </w:t>
            </w:r>
            <w:proofErr w:type="spellStart"/>
            <w:r w:rsidRPr="00C3538F">
              <w:rPr>
                <w:sz w:val="18"/>
                <w:szCs w:val="18"/>
                <w:lang w:val="en-US" w:eastAsia="en-US"/>
              </w:rPr>
              <w:t>împreună</w:t>
            </w:r>
            <w:proofErr w:type="spellEnd"/>
            <w:r w:rsidRPr="00C3538F">
              <w:rPr>
                <w:sz w:val="18"/>
                <w:szCs w:val="18"/>
                <w:lang w:val="en-US" w:eastAsia="en-US"/>
              </w:rPr>
              <w:t xml:space="preserve"> cu </w:t>
            </w:r>
            <w:proofErr w:type="spellStart"/>
            <w:r w:rsidRPr="00C3538F">
              <w:rPr>
                <w:sz w:val="18"/>
                <w:szCs w:val="18"/>
                <w:lang w:val="en-US" w:eastAsia="en-US"/>
              </w:rPr>
              <w:t>filialele</w:t>
            </w:r>
            <w:proofErr w:type="spellEnd"/>
            <w:r w:rsidRPr="00C3538F">
              <w:rPr>
                <w:sz w:val="18"/>
                <w:szCs w:val="18"/>
                <w:lang w:val="en-US" w:eastAsia="en-US"/>
              </w:rPr>
              <w:t xml:space="preserve"> sale – </w:t>
            </w:r>
            <w:proofErr w:type="spellStart"/>
            <w:r w:rsidRPr="00C3538F">
              <w:rPr>
                <w:sz w:val="18"/>
                <w:szCs w:val="18"/>
                <w:lang w:val="en-US" w:eastAsia="en-US"/>
              </w:rPr>
              <w:t>dintre</w:t>
            </w:r>
            <w:proofErr w:type="spellEnd"/>
            <w:r w:rsidRPr="00C3538F">
              <w:rPr>
                <w:sz w:val="18"/>
                <w:szCs w:val="18"/>
                <w:lang w:val="en-US" w:eastAsia="en-US"/>
              </w:rPr>
              <w:t xml:space="preserve"> care cel </w:t>
            </w:r>
            <w:proofErr w:type="spellStart"/>
            <w:r w:rsidRPr="00C3538F">
              <w:rPr>
                <w:sz w:val="18"/>
                <w:szCs w:val="18"/>
                <w:lang w:val="en-US" w:eastAsia="en-US"/>
              </w:rPr>
              <w:t>puțin</w:t>
            </w:r>
            <w:proofErr w:type="spellEnd"/>
            <w:r w:rsidRPr="00C3538F">
              <w:rPr>
                <w:sz w:val="18"/>
                <w:szCs w:val="18"/>
                <w:lang w:val="en-US" w:eastAsia="en-US"/>
              </w:rPr>
              <w:t xml:space="preserve"> </w:t>
            </w:r>
            <w:proofErr w:type="spellStart"/>
            <w:r w:rsidRPr="00C3538F">
              <w:rPr>
                <w:sz w:val="18"/>
                <w:szCs w:val="18"/>
                <w:lang w:val="en-US" w:eastAsia="en-US"/>
              </w:rPr>
              <w:t>una</w:t>
            </w:r>
            <w:proofErr w:type="spellEnd"/>
            <w:r w:rsidRPr="00C3538F">
              <w:rPr>
                <w:sz w:val="18"/>
                <w:szCs w:val="18"/>
                <w:lang w:val="en-US" w:eastAsia="en-US"/>
              </w:rPr>
              <w:t xml:space="preserve"> </w:t>
            </w:r>
            <w:proofErr w:type="spellStart"/>
            <w:r w:rsidRPr="00C3538F">
              <w:rPr>
                <w:sz w:val="18"/>
                <w:szCs w:val="18"/>
                <w:lang w:val="en-US" w:eastAsia="en-US"/>
              </w:rPr>
              <w:t>este</w:t>
            </w:r>
            <w:proofErr w:type="spellEnd"/>
            <w:r w:rsidRPr="00C3538F">
              <w:rPr>
                <w:sz w:val="18"/>
                <w:szCs w:val="18"/>
                <w:lang w:val="en-US" w:eastAsia="en-US"/>
              </w:rPr>
              <w:t xml:space="preserve"> o </w:t>
            </w:r>
            <w:proofErr w:type="spellStart"/>
            <w:r w:rsidRPr="00C3538F">
              <w:rPr>
                <w:sz w:val="18"/>
                <w:szCs w:val="18"/>
                <w:lang w:val="en-US" w:eastAsia="en-US"/>
              </w:rPr>
              <w:t>entitate</w:t>
            </w:r>
            <w:proofErr w:type="spellEnd"/>
            <w:r w:rsidRPr="00C3538F">
              <w:rPr>
                <w:sz w:val="18"/>
                <w:szCs w:val="18"/>
                <w:lang w:val="en-US" w:eastAsia="en-US"/>
              </w:rPr>
              <w:t xml:space="preserve"> </w:t>
            </w:r>
            <w:proofErr w:type="spellStart"/>
            <w:r w:rsidRPr="00C3538F">
              <w:rPr>
                <w:sz w:val="18"/>
                <w:szCs w:val="18"/>
                <w:lang w:val="en-US" w:eastAsia="en-US"/>
              </w:rPr>
              <w:t>reglementată</w:t>
            </w:r>
            <w:proofErr w:type="spellEnd"/>
            <w:r w:rsidRPr="00C3538F">
              <w:rPr>
                <w:sz w:val="18"/>
                <w:szCs w:val="18"/>
                <w:lang w:val="en-US" w:eastAsia="en-US"/>
              </w:rPr>
              <w:t xml:space="preserve"> cu </w:t>
            </w:r>
            <w:proofErr w:type="spellStart"/>
            <w:r w:rsidRPr="00C3538F">
              <w:rPr>
                <w:sz w:val="18"/>
                <w:szCs w:val="18"/>
                <w:lang w:val="en-US" w:eastAsia="en-US"/>
              </w:rPr>
              <w:t>sediul</w:t>
            </w:r>
            <w:proofErr w:type="spellEnd"/>
            <w:r w:rsidRPr="00C3538F">
              <w:rPr>
                <w:sz w:val="18"/>
                <w:szCs w:val="18"/>
                <w:lang w:val="en-US" w:eastAsia="en-US"/>
              </w:rPr>
              <w:t xml:space="preserve"> social </w:t>
            </w:r>
            <w:proofErr w:type="spellStart"/>
            <w:r w:rsidRPr="00C3538F">
              <w:rPr>
                <w:sz w:val="18"/>
                <w:szCs w:val="18"/>
                <w:lang w:val="en-US" w:eastAsia="en-US"/>
              </w:rPr>
              <w:t>în</w:t>
            </w:r>
            <w:proofErr w:type="spellEnd"/>
            <w:r w:rsidRPr="00C3538F">
              <w:rPr>
                <w:sz w:val="18"/>
                <w:szCs w:val="18"/>
                <w:lang w:val="en-US" w:eastAsia="en-US"/>
              </w:rPr>
              <w:t xml:space="preserve"> </w:t>
            </w:r>
            <w:proofErr w:type="spellStart"/>
            <w:r w:rsidRPr="00C3538F">
              <w:rPr>
                <w:sz w:val="18"/>
                <w:szCs w:val="18"/>
                <w:lang w:val="en-US" w:eastAsia="en-US"/>
              </w:rPr>
              <w:t>Uniunea</w:t>
            </w:r>
            <w:proofErr w:type="spellEnd"/>
            <w:r w:rsidRPr="00C3538F">
              <w:rPr>
                <w:sz w:val="18"/>
                <w:szCs w:val="18"/>
                <w:lang w:val="en-US" w:eastAsia="en-US"/>
              </w:rPr>
              <w:t xml:space="preserve"> </w:t>
            </w:r>
            <w:proofErr w:type="spellStart"/>
            <w:r w:rsidRPr="00C3538F">
              <w:rPr>
                <w:sz w:val="18"/>
                <w:szCs w:val="18"/>
                <w:lang w:val="en-US" w:eastAsia="en-US"/>
              </w:rPr>
              <w:t>Europeană</w:t>
            </w:r>
            <w:proofErr w:type="spellEnd"/>
            <w:r w:rsidRPr="00C3538F">
              <w:rPr>
                <w:sz w:val="18"/>
                <w:szCs w:val="18"/>
                <w:lang w:val="en-US" w:eastAsia="en-US"/>
              </w:rPr>
              <w:t xml:space="preserve"> – </w:t>
            </w:r>
            <w:proofErr w:type="spellStart"/>
            <w:r w:rsidRPr="00C3538F">
              <w:rPr>
                <w:sz w:val="18"/>
                <w:szCs w:val="18"/>
                <w:lang w:val="en-US" w:eastAsia="en-US"/>
              </w:rPr>
              <w:t>și</w:t>
            </w:r>
            <w:proofErr w:type="spellEnd"/>
            <w:r w:rsidRPr="00C3538F">
              <w:rPr>
                <w:sz w:val="18"/>
                <w:szCs w:val="18"/>
                <w:lang w:val="en-US" w:eastAsia="en-US"/>
              </w:rPr>
              <w:t xml:space="preserve"> cu </w:t>
            </w:r>
            <w:proofErr w:type="spellStart"/>
            <w:r w:rsidRPr="00C3538F">
              <w:rPr>
                <w:sz w:val="18"/>
                <w:szCs w:val="18"/>
                <w:lang w:val="en-US" w:eastAsia="en-US"/>
              </w:rPr>
              <w:t>alte</w:t>
            </w:r>
            <w:proofErr w:type="spellEnd"/>
            <w:r w:rsidRPr="00C3538F">
              <w:rPr>
                <w:sz w:val="18"/>
                <w:szCs w:val="18"/>
                <w:lang w:val="en-US" w:eastAsia="en-US"/>
              </w:rPr>
              <w:t xml:space="preserve"> </w:t>
            </w:r>
            <w:proofErr w:type="spellStart"/>
            <w:r w:rsidRPr="00C3538F">
              <w:rPr>
                <w:sz w:val="18"/>
                <w:szCs w:val="18"/>
                <w:lang w:val="en-US" w:eastAsia="en-US"/>
              </w:rPr>
              <w:t>entități</w:t>
            </w:r>
            <w:proofErr w:type="spellEnd"/>
            <w:r w:rsidRPr="00C3538F">
              <w:rPr>
                <w:sz w:val="18"/>
                <w:szCs w:val="18"/>
                <w:lang w:val="en-US" w:eastAsia="en-US"/>
              </w:rPr>
              <w:t xml:space="preserve">, </w:t>
            </w:r>
            <w:proofErr w:type="spellStart"/>
            <w:r w:rsidRPr="00C3538F">
              <w:rPr>
                <w:sz w:val="18"/>
                <w:szCs w:val="18"/>
                <w:lang w:val="en-US" w:eastAsia="en-US"/>
              </w:rPr>
              <w:t>constituie</w:t>
            </w:r>
            <w:proofErr w:type="spellEnd"/>
            <w:r w:rsidRPr="00C3538F">
              <w:rPr>
                <w:sz w:val="18"/>
                <w:szCs w:val="18"/>
                <w:lang w:val="en-US" w:eastAsia="en-US"/>
              </w:rPr>
              <w:t xml:space="preserve"> un </w:t>
            </w:r>
            <w:proofErr w:type="spellStart"/>
            <w:r w:rsidRPr="00C3538F">
              <w:rPr>
                <w:sz w:val="18"/>
                <w:szCs w:val="18"/>
                <w:lang w:val="en-US" w:eastAsia="en-US"/>
              </w:rPr>
              <w:t>conglomerat</w:t>
            </w:r>
            <w:proofErr w:type="spellEnd"/>
            <w:r w:rsidRPr="00C3538F">
              <w:rPr>
                <w:sz w:val="18"/>
                <w:szCs w:val="18"/>
                <w:lang w:val="en-US" w:eastAsia="en-US"/>
              </w:rPr>
              <w:t xml:space="preserve"> </w:t>
            </w:r>
            <w:proofErr w:type="spellStart"/>
            <w:r w:rsidRPr="00C3538F">
              <w:rPr>
                <w:sz w:val="18"/>
                <w:szCs w:val="18"/>
                <w:lang w:val="en-US" w:eastAsia="en-US"/>
              </w:rPr>
              <w:t>financiar</w:t>
            </w:r>
            <w:proofErr w:type="spellEnd"/>
            <w:r w:rsidRPr="00C3538F">
              <w:rPr>
                <w:sz w:val="18"/>
                <w:szCs w:val="18"/>
                <w:lang w:val="en-US" w:eastAsia="en-US"/>
              </w:rPr>
              <w:t>.</w:t>
            </w:r>
            <w:r w:rsidR="00AD3FFC">
              <w:rPr>
                <w:sz w:val="18"/>
                <w:szCs w:val="18"/>
                <w:lang w:val="en-US" w:eastAsia="en-US"/>
              </w:rPr>
              <w:t xml:space="preserve"> </w:t>
            </w:r>
            <w:proofErr w:type="spellStart"/>
            <w:r w:rsidR="00AD3FFC">
              <w:rPr>
                <w:sz w:val="18"/>
                <w:szCs w:val="18"/>
                <w:lang w:val="en-US" w:eastAsia="en-US"/>
              </w:rPr>
              <w:t>R</w:t>
            </w:r>
            <w:r w:rsidRPr="00C3538F">
              <w:rPr>
                <w:sz w:val="18"/>
                <w:szCs w:val="18"/>
                <w:lang w:val="en-US" w:eastAsia="en-US"/>
              </w:rPr>
              <w:t>ezultă</w:t>
            </w:r>
            <w:proofErr w:type="spellEnd"/>
            <w:r w:rsidRPr="00C3538F">
              <w:rPr>
                <w:sz w:val="18"/>
                <w:szCs w:val="18"/>
                <w:lang w:val="en-US" w:eastAsia="en-US"/>
              </w:rPr>
              <w:t xml:space="preserve"> </w:t>
            </w:r>
            <w:proofErr w:type="spellStart"/>
            <w:r w:rsidRPr="00C3538F">
              <w:rPr>
                <w:sz w:val="18"/>
                <w:szCs w:val="18"/>
                <w:lang w:val="en-US" w:eastAsia="en-US"/>
              </w:rPr>
              <w:t>că</w:t>
            </w:r>
            <w:proofErr w:type="spellEnd"/>
            <w:r w:rsidRPr="00C3538F">
              <w:rPr>
                <w:sz w:val="18"/>
                <w:szCs w:val="18"/>
                <w:lang w:val="en-US" w:eastAsia="en-US"/>
              </w:rPr>
              <w:t xml:space="preserve"> </w:t>
            </w:r>
            <w:proofErr w:type="spellStart"/>
            <w:r w:rsidRPr="00C3538F">
              <w:rPr>
                <w:sz w:val="18"/>
                <w:szCs w:val="18"/>
                <w:lang w:val="en-US" w:eastAsia="en-US"/>
              </w:rPr>
              <w:t>noțiunile</w:t>
            </w:r>
            <w:proofErr w:type="spellEnd"/>
            <w:r w:rsidRPr="00C3538F">
              <w:rPr>
                <w:sz w:val="18"/>
                <w:szCs w:val="18"/>
                <w:lang w:val="en-US" w:eastAsia="en-US"/>
              </w:rPr>
              <w:t xml:space="preserve"> „</w:t>
            </w:r>
            <w:proofErr w:type="spellStart"/>
            <w:r w:rsidRPr="00C3538F">
              <w:rPr>
                <w:sz w:val="18"/>
                <w:szCs w:val="18"/>
                <w:lang w:val="en-US" w:eastAsia="en-US"/>
              </w:rPr>
              <w:t>societate</w:t>
            </w:r>
            <w:proofErr w:type="spellEnd"/>
            <w:r w:rsidRPr="00C3538F">
              <w:rPr>
                <w:sz w:val="18"/>
                <w:szCs w:val="18"/>
                <w:lang w:val="en-US" w:eastAsia="en-US"/>
              </w:rPr>
              <w:t xml:space="preserve"> </w:t>
            </w:r>
            <w:proofErr w:type="spellStart"/>
            <w:r w:rsidRPr="00C3538F">
              <w:rPr>
                <w:sz w:val="18"/>
                <w:szCs w:val="18"/>
                <w:lang w:val="en-US" w:eastAsia="en-US"/>
              </w:rPr>
              <w:t>financiară</w:t>
            </w:r>
            <w:proofErr w:type="spellEnd"/>
            <w:r w:rsidRPr="00C3538F">
              <w:rPr>
                <w:sz w:val="18"/>
                <w:szCs w:val="18"/>
                <w:lang w:val="en-US" w:eastAsia="en-US"/>
              </w:rPr>
              <w:t xml:space="preserve"> holding </w:t>
            </w:r>
            <w:proofErr w:type="spellStart"/>
            <w:r w:rsidRPr="00C3538F">
              <w:rPr>
                <w:sz w:val="18"/>
                <w:szCs w:val="18"/>
                <w:lang w:val="en-US" w:eastAsia="en-US"/>
              </w:rPr>
              <w:t>mixtă</w:t>
            </w:r>
            <w:proofErr w:type="spellEnd"/>
            <w:r w:rsidRPr="00C3538F">
              <w:rPr>
                <w:sz w:val="18"/>
                <w:szCs w:val="18"/>
                <w:lang w:val="en-US" w:eastAsia="en-US"/>
              </w:rPr>
              <w:t xml:space="preserve">” </w:t>
            </w:r>
            <w:proofErr w:type="spellStart"/>
            <w:r w:rsidRPr="00C3538F">
              <w:rPr>
                <w:sz w:val="18"/>
                <w:szCs w:val="18"/>
                <w:lang w:val="en-US" w:eastAsia="en-US"/>
              </w:rPr>
              <w:t>și</w:t>
            </w:r>
            <w:proofErr w:type="spellEnd"/>
            <w:r w:rsidRPr="00C3538F">
              <w:rPr>
                <w:sz w:val="18"/>
                <w:szCs w:val="18"/>
                <w:lang w:val="en-US" w:eastAsia="en-US"/>
              </w:rPr>
              <w:t xml:space="preserve"> „holding </w:t>
            </w:r>
            <w:proofErr w:type="spellStart"/>
            <w:r w:rsidRPr="00C3538F">
              <w:rPr>
                <w:sz w:val="18"/>
                <w:szCs w:val="18"/>
                <w:lang w:val="en-US" w:eastAsia="en-US"/>
              </w:rPr>
              <w:t>financiar</w:t>
            </w:r>
            <w:proofErr w:type="spellEnd"/>
            <w:r w:rsidRPr="00C3538F">
              <w:rPr>
                <w:sz w:val="18"/>
                <w:szCs w:val="18"/>
                <w:lang w:val="en-US" w:eastAsia="en-US"/>
              </w:rPr>
              <w:t xml:space="preserve"> mixt” se </w:t>
            </w:r>
            <w:proofErr w:type="spellStart"/>
            <w:r w:rsidRPr="00C3538F">
              <w:rPr>
                <w:sz w:val="18"/>
                <w:szCs w:val="18"/>
                <w:lang w:val="en-US" w:eastAsia="en-US"/>
              </w:rPr>
              <w:t>referă</w:t>
            </w:r>
            <w:proofErr w:type="spellEnd"/>
            <w:r w:rsidRPr="00C3538F">
              <w:rPr>
                <w:sz w:val="18"/>
                <w:szCs w:val="18"/>
                <w:lang w:val="en-US" w:eastAsia="en-US"/>
              </w:rPr>
              <w:t xml:space="preserve"> la </w:t>
            </w:r>
            <w:proofErr w:type="spellStart"/>
            <w:r w:rsidRPr="00C3538F">
              <w:rPr>
                <w:sz w:val="18"/>
                <w:szCs w:val="18"/>
                <w:lang w:val="en-US" w:eastAsia="en-US"/>
              </w:rPr>
              <w:t>aceeași</w:t>
            </w:r>
            <w:proofErr w:type="spellEnd"/>
            <w:r w:rsidRPr="00C3538F">
              <w:rPr>
                <w:sz w:val="18"/>
                <w:szCs w:val="18"/>
                <w:lang w:val="en-US" w:eastAsia="en-US"/>
              </w:rPr>
              <w:t xml:space="preserve"> </w:t>
            </w:r>
            <w:proofErr w:type="spellStart"/>
            <w:r w:rsidRPr="00C3538F">
              <w:rPr>
                <w:sz w:val="18"/>
                <w:szCs w:val="18"/>
                <w:lang w:val="en-US" w:eastAsia="en-US"/>
              </w:rPr>
              <w:t>entitate</w:t>
            </w:r>
            <w:proofErr w:type="spellEnd"/>
            <w:r w:rsidRPr="00C3538F">
              <w:rPr>
                <w:sz w:val="18"/>
                <w:szCs w:val="18"/>
                <w:lang w:val="en-US" w:eastAsia="en-US"/>
              </w:rPr>
              <w:t xml:space="preserve"> </w:t>
            </w:r>
            <w:proofErr w:type="spellStart"/>
            <w:r w:rsidRPr="00C3538F">
              <w:rPr>
                <w:sz w:val="18"/>
                <w:szCs w:val="18"/>
                <w:lang w:val="en-US" w:eastAsia="en-US"/>
              </w:rPr>
              <w:t>și</w:t>
            </w:r>
            <w:proofErr w:type="spellEnd"/>
            <w:r w:rsidRPr="00C3538F">
              <w:rPr>
                <w:sz w:val="18"/>
                <w:szCs w:val="18"/>
                <w:lang w:val="en-US" w:eastAsia="en-US"/>
              </w:rPr>
              <w:t xml:space="preserve"> sunt </w:t>
            </w:r>
            <w:proofErr w:type="spellStart"/>
            <w:r w:rsidRPr="00C3538F">
              <w:rPr>
                <w:sz w:val="18"/>
                <w:szCs w:val="18"/>
                <w:lang w:val="en-US" w:eastAsia="en-US"/>
              </w:rPr>
              <w:t>deja</w:t>
            </w:r>
            <w:proofErr w:type="spellEnd"/>
            <w:r w:rsidRPr="00C3538F">
              <w:rPr>
                <w:sz w:val="18"/>
                <w:szCs w:val="18"/>
                <w:lang w:val="en-US" w:eastAsia="en-US"/>
              </w:rPr>
              <w:t xml:space="preserve"> definite </w:t>
            </w:r>
            <w:proofErr w:type="spellStart"/>
            <w:r w:rsidRPr="00C3538F">
              <w:rPr>
                <w:sz w:val="18"/>
                <w:szCs w:val="18"/>
                <w:lang w:val="en-US" w:eastAsia="en-US"/>
              </w:rPr>
              <w:t>în</w:t>
            </w:r>
            <w:proofErr w:type="spellEnd"/>
            <w:r w:rsidRPr="00C3538F">
              <w:rPr>
                <w:sz w:val="18"/>
                <w:szCs w:val="18"/>
                <w:lang w:val="en-US" w:eastAsia="en-US"/>
              </w:rPr>
              <w:t xml:space="preserve"> </w:t>
            </w:r>
            <w:r w:rsidRPr="00C3538F">
              <w:rPr>
                <w:b/>
                <w:bCs/>
                <w:sz w:val="18"/>
                <w:szCs w:val="18"/>
                <w:lang w:val="en-US" w:eastAsia="en-US"/>
              </w:rPr>
              <w:t xml:space="preserve">art. 3 din </w:t>
            </w:r>
            <w:proofErr w:type="spellStart"/>
            <w:r w:rsidRPr="00C3538F">
              <w:rPr>
                <w:b/>
                <w:bCs/>
                <w:sz w:val="18"/>
                <w:szCs w:val="18"/>
                <w:lang w:val="en-US" w:eastAsia="en-US"/>
              </w:rPr>
              <w:t>Legea</w:t>
            </w:r>
            <w:proofErr w:type="spellEnd"/>
            <w:r w:rsidRPr="00C3538F">
              <w:rPr>
                <w:b/>
                <w:bCs/>
                <w:sz w:val="18"/>
                <w:szCs w:val="18"/>
                <w:lang w:val="en-US" w:eastAsia="en-US"/>
              </w:rPr>
              <w:t xml:space="preserve"> nr. 202/2017</w:t>
            </w:r>
            <w:r w:rsidRPr="00C3538F">
              <w:rPr>
                <w:sz w:val="18"/>
                <w:szCs w:val="18"/>
                <w:lang w:val="en-US" w:eastAsia="en-US"/>
              </w:rPr>
              <w:t>.</w:t>
            </w:r>
          </w:p>
          <w:p w14:paraId="6B1EC4B4" w14:textId="0CBDC96D" w:rsidR="00C3538F" w:rsidRPr="00C3538F" w:rsidRDefault="00AD3FFC" w:rsidP="00C3538F">
            <w:pPr>
              <w:jc w:val="both"/>
              <w:rPr>
                <w:sz w:val="18"/>
                <w:szCs w:val="18"/>
                <w:lang w:val="en-US" w:eastAsia="en-US"/>
              </w:rPr>
            </w:pPr>
            <w:r w:rsidRPr="00C3538F">
              <w:rPr>
                <w:sz w:val="18"/>
                <w:szCs w:val="18"/>
                <w:lang w:val="en-US" w:eastAsia="en-US"/>
              </w:rPr>
              <w:t xml:space="preserve">Prin </w:t>
            </w:r>
            <w:proofErr w:type="spellStart"/>
            <w:r w:rsidRPr="00C3538F">
              <w:rPr>
                <w:sz w:val="18"/>
                <w:szCs w:val="18"/>
                <w:lang w:val="en-US" w:eastAsia="en-US"/>
              </w:rPr>
              <w:t>urmare</w:t>
            </w:r>
            <w:proofErr w:type="spellEnd"/>
            <w:r>
              <w:rPr>
                <w:sz w:val="18"/>
                <w:szCs w:val="18"/>
                <w:lang w:val="en-US" w:eastAsia="en-US"/>
              </w:rPr>
              <w:t xml:space="preserve">, </w:t>
            </w:r>
            <w:proofErr w:type="spellStart"/>
            <w:r>
              <w:rPr>
                <w:sz w:val="18"/>
                <w:szCs w:val="18"/>
                <w:lang w:val="en-US" w:eastAsia="en-US"/>
              </w:rPr>
              <w:t>e</w:t>
            </w:r>
            <w:r w:rsidR="00C3538F" w:rsidRPr="00C3538F">
              <w:rPr>
                <w:sz w:val="18"/>
                <w:szCs w:val="18"/>
                <w:lang w:val="en-US" w:eastAsia="en-US"/>
              </w:rPr>
              <w:t>ste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necesară</w:t>
            </w:r>
            <w:proofErr w:type="spellEnd"/>
            <w:r w:rsidR="00C3538F" w:rsidRPr="00C3538F">
              <w:rPr>
                <w:sz w:val="18"/>
                <w:szCs w:val="18"/>
                <w:lang w:val="en-US" w:eastAsia="en-US"/>
              </w:rPr>
              <w:t xml:space="preserve"> </w:t>
            </w:r>
            <w:proofErr w:type="spellStart"/>
            <w:r w:rsidR="00C3538F" w:rsidRPr="00C3538F">
              <w:rPr>
                <w:b/>
                <w:bCs/>
                <w:sz w:val="18"/>
                <w:szCs w:val="18"/>
                <w:lang w:val="en-US" w:eastAsia="en-US"/>
              </w:rPr>
              <w:t>corelarea</w:t>
            </w:r>
            <w:proofErr w:type="spellEnd"/>
            <w:r w:rsidR="00C3538F" w:rsidRPr="00C3538F">
              <w:rPr>
                <w:b/>
                <w:bCs/>
                <w:sz w:val="18"/>
                <w:szCs w:val="18"/>
                <w:lang w:val="en-US" w:eastAsia="en-US"/>
              </w:rPr>
              <w:t xml:space="preserve"> </w:t>
            </w:r>
            <w:proofErr w:type="spellStart"/>
            <w:r w:rsidR="00C3538F" w:rsidRPr="00C3538F">
              <w:rPr>
                <w:b/>
                <w:bCs/>
                <w:sz w:val="18"/>
                <w:szCs w:val="18"/>
                <w:lang w:val="en-US" w:eastAsia="en-US"/>
              </w:rPr>
              <w:t>acestor</w:t>
            </w:r>
            <w:proofErr w:type="spellEnd"/>
            <w:r w:rsidR="00C3538F" w:rsidRPr="00C3538F">
              <w:rPr>
                <w:b/>
                <w:bCs/>
                <w:sz w:val="18"/>
                <w:szCs w:val="18"/>
                <w:lang w:val="en-US" w:eastAsia="en-US"/>
              </w:rPr>
              <w:t xml:space="preserve"> </w:t>
            </w:r>
            <w:proofErr w:type="spellStart"/>
            <w:r w:rsidR="00C3538F" w:rsidRPr="00C3538F">
              <w:rPr>
                <w:b/>
                <w:bCs/>
                <w:sz w:val="18"/>
                <w:szCs w:val="18"/>
                <w:lang w:val="en-US" w:eastAsia="en-US"/>
              </w:rPr>
              <w:t>noțiuni</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pentru</w:t>
            </w:r>
            <w:proofErr w:type="spellEnd"/>
            <w:r w:rsidR="00C3538F" w:rsidRPr="00C3538F">
              <w:rPr>
                <w:sz w:val="18"/>
                <w:szCs w:val="18"/>
                <w:lang w:val="en-US" w:eastAsia="en-US"/>
              </w:rPr>
              <w:t xml:space="preserve"> </w:t>
            </w:r>
            <w:proofErr w:type="gramStart"/>
            <w:r w:rsidR="00C3538F" w:rsidRPr="00C3538F">
              <w:rPr>
                <w:sz w:val="18"/>
                <w:szCs w:val="18"/>
                <w:lang w:val="en-US" w:eastAsia="en-US"/>
              </w:rPr>
              <w:t>a</w:t>
            </w:r>
            <w:proofErr w:type="gramEnd"/>
            <w:r w:rsidR="00C3538F" w:rsidRPr="00C3538F">
              <w:rPr>
                <w:sz w:val="18"/>
                <w:szCs w:val="18"/>
                <w:lang w:val="en-US" w:eastAsia="en-US"/>
              </w:rPr>
              <w:t xml:space="preserve"> </w:t>
            </w:r>
            <w:proofErr w:type="spellStart"/>
            <w:r w:rsidR="00C3538F" w:rsidRPr="00C3538F">
              <w:rPr>
                <w:sz w:val="18"/>
                <w:szCs w:val="18"/>
                <w:lang w:val="en-US" w:eastAsia="en-US"/>
              </w:rPr>
              <w:t>evita</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dublările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și</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eventualele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erori</w:t>
            </w:r>
            <w:proofErr w:type="spellEnd"/>
            <w:r w:rsidR="00C3538F" w:rsidRPr="00C3538F">
              <w:rPr>
                <w:sz w:val="18"/>
                <w:szCs w:val="18"/>
                <w:lang w:val="en-US" w:eastAsia="en-US"/>
              </w:rPr>
              <w:t xml:space="preserve"> de </w:t>
            </w:r>
            <w:proofErr w:type="spellStart"/>
            <w:r w:rsidR="00C3538F" w:rsidRPr="00C3538F">
              <w:rPr>
                <w:sz w:val="18"/>
                <w:szCs w:val="18"/>
                <w:lang w:val="en-US" w:eastAsia="en-US"/>
              </w:rPr>
              <w:t>interpretare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Totodată</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menționăm</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că</w:t>
            </w:r>
            <w:proofErr w:type="spellEnd"/>
            <w:r w:rsidR="00C3538F" w:rsidRPr="00C3538F">
              <w:rPr>
                <w:sz w:val="18"/>
                <w:szCs w:val="18"/>
                <w:lang w:val="en-US" w:eastAsia="en-US"/>
              </w:rPr>
              <w:t xml:space="preserve"> </w:t>
            </w:r>
            <w:proofErr w:type="spellStart"/>
            <w:r w:rsidR="00C3538F" w:rsidRPr="00C3538F">
              <w:rPr>
                <w:b/>
                <w:bCs/>
                <w:sz w:val="18"/>
                <w:szCs w:val="18"/>
                <w:lang w:val="en-US" w:eastAsia="en-US"/>
              </w:rPr>
              <w:t>Legea</w:t>
            </w:r>
            <w:proofErr w:type="spellEnd"/>
            <w:r w:rsidR="00C3538F" w:rsidRPr="00C3538F">
              <w:rPr>
                <w:b/>
                <w:bCs/>
                <w:sz w:val="18"/>
                <w:szCs w:val="18"/>
                <w:lang w:val="en-US" w:eastAsia="en-US"/>
              </w:rPr>
              <w:t xml:space="preserve"> nr. 202/2017</w:t>
            </w:r>
            <w:r w:rsidR="00C3538F" w:rsidRPr="00C3538F">
              <w:rPr>
                <w:sz w:val="18"/>
                <w:szCs w:val="18"/>
                <w:lang w:val="en-US" w:eastAsia="en-US"/>
              </w:rPr>
              <w:t xml:space="preserve"> </w:t>
            </w:r>
            <w:proofErr w:type="spellStart"/>
            <w:r w:rsidR="00C3538F" w:rsidRPr="00C3538F">
              <w:rPr>
                <w:sz w:val="18"/>
                <w:szCs w:val="18"/>
                <w:lang w:val="en-US" w:eastAsia="en-US"/>
              </w:rPr>
              <w:t>urmează</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să</w:t>
            </w:r>
            <w:proofErr w:type="spellEnd"/>
            <w:r w:rsidR="00C3538F" w:rsidRPr="00C3538F">
              <w:rPr>
                <w:sz w:val="18"/>
                <w:szCs w:val="18"/>
                <w:lang w:val="en-US" w:eastAsia="en-US"/>
              </w:rPr>
              <w:t xml:space="preserve"> fie </w:t>
            </w:r>
            <w:proofErr w:type="spellStart"/>
            <w:r w:rsidR="00C3538F" w:rsidRPr="00C3538F">
              <w:rPr>
                <w:sz w:val="18"/>
                <w:szCs w:val="18"/>
                <w:lang w:val="en-US" w:eastAsia="en-US"/>
              </w:rPr>
              <w:t>modificată</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prin</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proiectul</w:t>
            </w:r>
            <w:proofErr w:type="spellEnd"/>
            <w:r w:rsidR="00C3538F" w:rsidRPr="00C3538F">
              <w:rPr>
                <w:sz w:val="18"/>
                <w:szCs w:val="18"/>
                <w:lang w:val="en-US" w:eastAsia="en-US"/>
              </w:rPr>
              <w:t xml:space="preserve"> de </w:t>
            </w:r>
            <w:proofErr w:type="spellStart"/>
            <w:r w:rsidR="00C3538F" w:rsidRPr="00C3538F">
              <w:rPr>
                <w:sz w:val="18"/>
                <w:szCs w:val="18"/>
                <w:lang w:val="en-US" w:eastAsia="en-US"/>
              </w:rPr>
              <w:t>lege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aflat</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în</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proces</w:t>
            </w:r>
            <w:proofErr w:type="spellEnd"/>
            <w:r w:rsidR="00C3538F" w:rsidRPr="00C3538F">
              <w:rPr>
                <w:sz w:val="18"/>
                <w:szCs w:val="18"/>
                <w:lang w:val="en-US" w:eastAsia="en-US"/>
              </w:rPr>
              <w:t xml:space="preserve"> de </w:t>
            </w:r>
            <w:proofErr w:type="spellStart"/>
            <w:r w:rsidR="00C3538F" w:rsidRPr="00C3538F">
              <w:rPr>
                <w:sz w:val="18"/>
                <w:szCs w:val="18"/>
                <w:lang w:val="en-US" w:eastAsia="en-US"/>
              </w:rPr>
              <w:t>avizare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și</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consultare</w:t>
            </w:r>
            <w:proofErr w:type="spellEnd"/>
            <w:r w:rsidR="00C3538F" w:rsidRPr="00C3538F">
              <w:rPr>
                <w:sz w:val="18"/>
                <w:szCs w:val="18"/>
                <w:lang w:val="en-US" w:eastAsia="en-US"/>
              </w:rPr>
              <w:t xml:space="preserve"> </w:t>
            </w:r>
            <w:proofErr w:type="spellStart"/>
            <w:r w:rsidR="00C3538F" w:rsidRPr="00C3538F">
              <w:rPr>
                <w:sz w:val="18"/>
                <w:szCs w:val="18"/>
                <w:lang w:val="en-US" w:eastAsia="en-US"/>
              </w:rPr>
              <w:t>publică</w:t>
            </w:r>
            <w:proofErr w:type="spellEnd"/>
            <w:r w:rsidR="00C3538F" w:rsidRPr="00C3538F">
              <w:rPr>
                <w:sz w:val="18"/>
                <w:szCs w:val="18"/>
                <w:lang w:val="en-US" w:eastAsia="en-US"/>
              </w:rPr>
              <w:t xml:space="preserve"> (nr. </w:t>
            </w:r>
            <w:proofErr w:type="spellStart"/>
            <w:r w:rsidR="00C3538F" w:rsidRPr="00C3538F">
              <w:rPr>
                <w:sz w:val="18"/>
                <w:szCs w:val="18"/>
                <w:lang w:val="en-US" w:eastAsia="en-US"/>
              </w:rPr>
              <w:t>unic</w:t>
            </w:r>
            <w:proofErr w:type="spellEnd"/>
            <w:r w:rsidR="00C3538F" w:rsidRPr="00C3538F">
              <w:rPr>
                <w:sz w:val="18"/>
                <w:szCs w:val="18"/>
                <w:lang w:val="en-US" w:eastAsia="en-US"/>
              </w:rPr>
              <w:t xml:space="preserve"> 547/MF/BNM/2026).</w:t>
            </w:r>
          </w:p>
          <w:p w14:paraId="166D0B94" w14:textId="77777777" w:rsidR="00C3538F" w:rsidRPr="00C3538F" w:rsidRDefault="00C3538F" w:rsidP="00C3538F">
            <w:pPr>
              <w:jc w:val="both"/>
              <w:rPr>
                <w:sz w:val="18"/>
                <w:szCs w:val="18"/>
                <w:lang w:val="en-US" w:eastAsia="en-US"/>
              </w:rPr>
            </w:pPr>
            <w:proofErr w:type="spellStart"/>
            <w:r w:rsidRPr="00C3538F">
              <w:rPr>
                <w:sz w:val="18"/>
                <w:szCs w:val="18"/>
                <w:lang w:val="en-US" w:eastAsia="en-US"/>
              </w:rPr>
              <w:t>Aceste</w:t>
            </w:r>
            <w:proofErr w:type="spellEnd"/>
            <w:r w:rsidRPr="00C3538F">
              <w:rPr>
                <w:sz w:val="18"/>
                <w:szCs w:val="18"/>
                <w:lang w:val="en-US" w:eastAsia="en-US"/>
              </w:rPr>
              <w:t xml:space="preserve"> </w:t>
            </w:r>
            <w:proofErr w:type="spellStart"/>
            <w:r w:rsidRPr="00C3538F">
              <w:rPr>
                <w:sz w:val="18"/>
                <w:szCs w:val="18"/>
                <w:lang w:val="en-US" w:eastAsia="en-US"/>
              </w:rPr>
              <w:t>noțiuni</w:t>
            </w:r>
            <w:proofErr w:type="spellEnd"/>
            <w:r w:rsidRPr="00C3538F">
              <w:rPr>
                <w:sz w:val="18"/>
                <w:szCs w:val="18"/>
                <w:lang w:val="en-US" w:eastAsia="en-US"/>
              </w:rPr>
              <w:t xml:space="preserve"> se </w:t>
            </w:r>
            <w:proofErr w:type="spellStart"/>
            <w:r w:rsidRPr="00C3538F">
              <w:rPr>
                <w:sz w:val="18"/>
                <w:szCs w:val="18"/>
                <w:lang w:val="en-US" w:eastAsia="en-US"/>
              </w:rPr>
              <w:t>transpun</w:t>
            </w:r>
            <w:proofErr w:type="spellEnd"/>
            <w:r w:rsidRPr="00C3538F">
              <w:rPr>
                <w:sz w:val="18"/>
                <w:szCs w:val="18"/>
                <w:lang w:val="en-US" w:eastAsia="en-US"/>
              </w:rPr>
              <w:t xml:space="preserve"> </w:t>
            </w:r>
            <w:proofErr w:type="spellStart"/>
            <w:r w:rsidRPr="00C3538F">
              <w:rPr>
                <w:sz w:val="18"/>
                <w:szCs w:val="18"/>
                <w:lang w:val="en-US" w:eastAsia="en-US"/>
              </w:rPr>
              <w:t>prin</w:t>
            </w:r>
            <w:proofErr w:type="spellEnd"/>
            <w:r w:rsidRPr="00C3538F">
              <w:rPr>
                <w:sz w:val="18"/>
                <w:szCs w:val="18"/>
                <w:lang w:val="en-US" w:eastAsia="en-US"/>
              </w:rPr>
              <w:t xml:space="preserve"> </w:t>
            </w:r>
            <w:proofErr w:type="spellStart"/>
            <w:r w:rsidRPr="00C3538F">
              <w:rPr>
                <w:b/>
                <w:bCs/>
                <w:sz w:val="18"/>
                <w:szCs w:val="18"/>
                <w:lang w:val="en-US" w:eastAsia="en-US"/>
              </w:rPr>
              <w:t>Legea</w:t>
            </w:r>
            <w:proofErr w:type="spellEnd"/>
            <w:r w:rsidRPr="00C3538F">
              <w:rPr>
                <w:b/>
                <w:bCs/>
                <w:sz w:val="18"/>
                <w:szCs w:val="18"/>
                <w:lang w:val="en-US" w:eastAsia="en-US"/>
              </w:rPr>
              <w:t xml:space="preserve"> nr. 202/2017 </w:t>
            </w:r>
            <w:proofErr w:type="spellStart"/>
            <w:r w:rsidRPr="00C3538F">
              <w:rPr>
                <w:b/>
                <w:bCs/>
                <w:sz w:val="18"/>
                <w:szCs w:val="18"/>
                <w:lang w:val="en-US" w:eastAsia="en-US"/>
              </w:rPr>
              <w:t>privind</w:t>
            </w:r>
            <w:proofErr w:type="spellEnd"/>
            <w:r w:rsidRPr="00C3538F">
              <w:rPr>
                <w:b/>
                <w:bCs/>
                <w:sz w:val="18"/>
                <w:szCs w:val="18"/>
                <w:lang w:val="en-US" w:eastAsia="en-US"/>
              </w:rPr>
              <w:t xml:space="preserve"> </w:t>
            </w:r>
            <w:proofErr w:type="spellStart"/>
            <w:r w:rsidRPr="00C3538F">
              <w:rPr>
                <w:b/>
                <w:bCs/>
                <w:sz w:val="18"/>
                <w:szCs w:val="18"/>
                <w:lang w:val="en-US" w:eastAsia="en-US"/>
              </w:rPr>
              <w:lastRenderedPageBreak/>
              <w:t>activitatea</w:t>
            </w:r>
            <w:proofErr w:type="spellEnd"/>
            <w:r w:rsidRPr="00C3538F">
              <w:rPr>
                <w:b/>
                <w:bCs/>
                <w:sz w:val="18"/>
                <w:szCs w:val="18"/>
                <w:lang w:val="en-US" w:eastAsia="en-US"/>
              </w:rPr>
              <w:t xml:space="preserve"> </w:t>
            </w:r>
            <w:proofErr w:type="spellStart"/>
            <w:r w:rsidRPr="00C3538F">
              <w:rPr>
                <w:b/>
                <w:bCs/>
                <w:sz w:val="18"/>
                <w:szCs w:val="18"/>
                <w:lang w:val="en-US" w:eastAsia="en-US"/>
              </w:rPr>
              <w:t>instituțiilor</w:t>
            </w:r>
            <w:proofErr w:type="spellEnd"/>
            <w:r w:rsidRPr="00C3538F">
              <w:rPr>
                <w:b/>
                <w:bCs/>
                <w:sz w:val="18"/>
                <w:szCs w:val="18"/>
                <w:lang w:val="en-US" w:eastAsia="en-US"/>
              </w:rPr>
              <w:t xml:space="preserve"> de credit</w:t>
            </w:r>
            <w:r w:rsidRPr="00C3538F">
              <w:rPr>
                <w:sz w:val="18"/>
                <w:szCs w:val="18"/>
                <w:lang w:val="en-US" w:eastAsia="en-US"/>
              </w:rPr>
              <w:t xml:space="preserve">, </w:t>
            </w:r>
            <w:proofErr w:type="spellStart"/>
            <w:r w:rsidRPr="00C3538F">
              <w:rPr>
                <w:sz w:val="18"/>
                <w:szCs w:val="18"/>
                <w:lang w:val="en-US" w:eastAsia="en-US"/>
              </w:rPr>
              <w:t>ceea</w:t>
            </w:r>
            <w:proofErr w:type="spellEnd"/>
            <w:r w:rsidRPr="00C3538F">
              <w:rPr>
                <w:sz w:val="18"/>
                <w:szCs w:val="18"/>
                <w:lang w:val="en-US" w:eastAsia="en-US"/>
              </w:rPr>
              <w:t xml:space="preserve"> </w:t>
            </w:r>
            <w:proofErr w:type="spellStart"/>
            <w:r w:rsidRPr="00C3538F">
              <w:rPr>
                <w:sz w:val="18"/>
                <w:szCs w:val="18"/>
                <w:lang w:val="en-US" w:eastAsia="en-US"/>
              </w:rPr>
              <w:t>ce</w:t>
            </w:r>
            <w:proofErr w:type="spellEnd"/>
            <w:r w:rsidRPr="00C3538F">
              <w:rPr>
                <w:sz w:val="18"/>
                <w:szCs w:val="18"/>
                <w:lang w:val="en-US" w:eastAsia="en-US"/>
              </w:rPr>
              <w:t xml:space="preserve"> </w:t>
            </w:r>
            <w:proofErr w:type="spellStart"/>
            <w:r w:rsidRPr="00C3538F">
              <w:rPr>
                <w:sz w:val="18"/>
                <w:szCs w:val="18"/>
                <w:lang w:val="en-US" w:eastAsia="en-US"/>
              </w:rPr>
              <w:t>asigură</w:t>
            </w:r>
            <w:proofErr w:type="spellEnd"/>
            <w:r w:rsidRPr="00C3538F">
              <w:rPr>
                <w:sz w:val="18"/>
                <w:szCs w:val="18"/>
                <w:lang w:val="en-US" w:eastAsia="en-US"/>
              </w:rPr>
              <w:t xml:space="preserve"> </w:t>
            </w:r>
            <w:proofErr w:type="spellStart"/>
            <w:r w:rsidRPr="00C3538F">
              <w:rPr>
                <w:sz w:val="18"/>
                <w:szCs w:val="18"/>
                <w:lang w:val="en-US" w:eastAsia="en-US"/>
              </w:rPr>
              <w:t>alinierea</w:t>
            </w:r>
            <w:proofErr w:type="spellEnd"/>
            <w:r w:rsidRPr="00C3538F">
              <w:rPr>
                <w:sz w:val="18"/>
                <w:szCs w:val="18"/>
                <w:lang w:val="en-US" w:eastAsia="en-US"/>
              </w:rPr>
              <w:t xml:space="preserve"> </w:t>
            </w:r>
            <w:proofErr w:type="spellStart"/>
            <w:r w:rsidRPr="00C3538F">
              <w:rPr>
                <w:sz w:val="18"/>
                <w:szCs w:val="18"/>
                <w:lang w:val="en-US" w:eastAsia="en-US"/>
              </w:rPr>
              <w:t>cadrului</w:t>
            </w:r>
            <w:proofErr w:type="spellEnd"/>
            <w:r w:rsidRPr="00C3538F">
              <w:rPr>
                <w:sz w:val="18"/>
                <w:szCs w:val="18"/>
                <w:lang w:val="en-US" w:eastAsia="en-US"/>
              </w:rPr>
              <w:t xml:space="preserve"> </w:t>
            </w:r>
            <w:proofErr w:type="spellStart"/>
            <w:r w:rsidRPr="00C3538F">
              <w:rPr>
                <w:sz w:val="18"/>
                <w:szCs w:val="18"/>
                <w:lang w:val="en-US" w:eastAsia="en-US"/>
              </w:rPr>
              <w:t>național</w:t>
            </w:r>
            <w:proofErr w:type="spellEnd"/>
            <w:r w:rsidRPr="00C3538F">
              <w:rPr>
                <w:sz w:val="18"/>
                <w:szCs w:val="18"/>
                <w:lang w:val="en-US" w:eastAsia="en-US"/>
              </w:rPr>
              <w:t xml:space="preserve"> la </w:t>
            </w:r>
            <w:proofErr w:type="spellStart"/>
            <w:r w:rsidRPr="00C3538F">
              <w:rPr>
                <w:sz w:val="18"/>
                <w:szCs w:val="18"/>
                <w:lang w:val="en-US" w:eastAsia="en-US"/>
              </w:rPr>
              <w:t>reglementările</w:t>
            </w:r>
            <w:proofErr w:type="spellEnd"/>
            <w:r w:rsidRPr="00C3538F">
              <w:rPr>
                <w:sz w:val="18"/>
                <w:szCs w:val="18"/>
                <w:lang w:val="en-US" w:eastAsia="en-US"/>
              </w:rPr>
              <w:t xml:space="preserve"> </w:t>
            </w:r>
            <w:proofErr w:type="spellStart"/>
            <w:r w:rsidRPr="00C3538F">
              <w:rPr>
                <w:sz w:val="18"/>
                <w:szCs w:val="18"/>
                <w:lang w:val="en-US" w:eastAsia="en-US"/>
              </w:rPr>
              <w:t>europene</w:t>
            </w:r>
            <w:proofErr w:type="spellEnd"/>
            <w:r w:rsidRPr="00C3538F">
              <w:rPr>
                <w:sz w:val="18"/>
                <w:szCs w:val="18"/>
                <w:lang w:val="en-US" w:eastAsia="en-US"/>
              </w:rPr>
              <w:t>.</w:t>
            </w:r>
          </w:p>
          <w:p w14:paraId="21E58FED" w14:textId="77777777" w:rsidR="00AD3FFC" w:rsidRDefault="00AD3FFC" w:rsidP="00C3538F">
            <w:pPr>
              <w:jc w:val="both"/>
              <w:rPr>
                <w:b/>
                <w:bCs/>
                <w:sz w:val="18"/>
                <w:szCs w:val="18"/>
                <w:lang w:val="ro-RO" w:eastAsia="en-US"/>
              </w:rPr>
            </w:pPr>
          </w:p>
          <w:p w14:paraId="41369888" w14:textId="76C94193" w:rsidR="00C3538F" w:rsidRPr="00C3538F" w:rsidRDefault="00C3538F" w:rsidP="00C3538F">
            <w:pPr>
              <w:jc w:val="both"/>
              <w:rPr>
                <w:sz w:val="18"/>
                <w:szCs w:val="18"/>
                <w:lang w:val="ro-RO" w:eastAsia="en-US"/>
              </w:rPr>
            </w:pPr>
            <w:r w:rsidRPr="00C3538F">
              <w:rPr>
                <w:b/>
                <w:bCs/>
                <w:sz w:val="18"/>
                <w:szCs w:val="18"/>
                <w:lang w:val="ro-RO" w:eastAsia="en-US"/>
              </w:rPr>
              <w:t>Referitor la noțiunea „entitate din sectorul public”:</w:t>
            </w:r>
            <w:r w:rsidRPr="00C3538F">
              <w:rPr>
                <w:sz w:val="18"/>
                <w:szCs w:val="18"/>
                <w:lang w:val="ro-RO" w:eastAsia="en-US"/>
              </w:rPr>
              <w:t xml:space="preserve"> Regulamentul (UE) 2017/2402, care se transpune prin prezentul proiect de lege, face trimitere la Regulamentul (UE) nr. 575/2013.</w:t>
            </w:r>
          </w:p>
          <w:p w14:paraId="668682E7" w14:textId="77777777" w:rsidR="00C3538F" w:rsidRPr="00C3538F" w:rsidRDefault="00C3538F" w:rsidP="00C3538F">
            <w:pPr>
              <w:jc w:val="both"/>
              <w:rPr>
                <w:sz w:val="18"/>
                <w:szCs w:val="18"/>
                <w:lang w:val="ro-RO" w:eastAsia="en-US"/>
              </w:rPr>
            </w:pPr>
            <w:r w:rsidRPr="00C3538F">
              <w:rPr>
                <w:sz w:val="18"/>
                <w:szCs w:val="18"/>
                <w:lang w:val="ro-RO" w:eastAsia="en-US"/>
              </w:rPr>
              <w:t>Noțiunea „entitate din sectorul public” este preluată din Regulamentul (UE) nr. 575/2013 și a fost transpusă și în punctul 3 din Regulamentul cu privire la tratamentul riscului de credit pentru bănci potrivit abordării standardizate, aprobat prin HCE al BNM nr. 111/2018.</w:t>
            </w:r>
          </w:p>
          <w:p w14:paraId="5158CE87" w14:textId="77777777" w:rsidR="00C3538F" w:rsidRPr="00C3538F" w:rsidRDefault="00C3538F" w:rsidP="00C3538F">
            <w:pPr>
              <w:jc w:val="both"/>
              <w:rPr>
                <w:sz w:val="18"/>
                <w:szCs w:val="18"/>
                <w:lang w:val="ro-RO" w:eastAsia="en-US"/>
              </w:rPr>
            </w:pPr>
            <w:r w:rsidRPr="00C3538F">
              <w:rPr>
                <w:sz w:val="18"/>
                <w:szCs w:val="18"/>
                <w:lang w:val="ro-RO" w:eastAsia="en-US"/>
              </w:rPr>
              <w:t xml:space="preserve">De asemenea, această noțiune se regăsește în </w:t>
            </w:r>
            <w:r w:rsidRPr="00C3538F">
              <w:rPr>
                <w:b/>
                <w:bCs/>
                <w:sz w:val="18"/>
                <w:szCs w:val="18"/>
                <w:lang w:val="ro-RO" w:eastAsia="en-US"/>
              </w:rPr>
              <w:t>Tabelul de concordanță</w:t>
            </w:r>
            <w:r w:rsidRPr="00C3538F">
              <w:rPr>
                <w:sz w:val="18"/>
                <w:szCs w:val="18"/>
                <w:lang w:val="ro-RO" w:eastAsia="en-US"/>
              </w:rPr>
              <w:t xml:space="preserve"> care însoțește proiectul de lege de modificare a Legii nr. 202/2017 (aflat în prezent în proces de avizare și consultare publică, nr. unic 547/MF/BNM/2026).</w:t>
            </w:r>
          </w:p>
          <w:p w14:paraId="205510D4" w14:textId="684C9B58" w:rsidR="0077698B" w:rsidRDefault="0077698B" w:rsidP="000205CC">
            <w:pPr>
              <w:rPr>
                <w:b/>
                <w:sz w:val="20"/>
                <w:szCs w:val="20"/>
                <w:lang w:val="ro-RO"/>
              </w:rPr>
            </w:pPr>
          </w:p>
          <w:p w14:paraId="5DF0780D" w14:textId="5EE34429" w:rsidR="0077698B" w:rsidRDefault="0077698B" w:rsidP="000205CC">
            <w:pPr>
              <w:rPr>
                <w:b/>
                <w:sz w:val="20"/>
                <w:szCs w:val="20"/>
                <w:lang w:val="ro-RO"/>
              </w:rPr>
            </w:pPr>
          </w:p>
          <w:p w14:paraId="4FBAD114" w14:textId="5482D6A3" w:rsidR="0077698B" w:rsidRDefault="0077698B" w:rsidP="000205CC">
            <w:pPr>
              <w:rPr>
                <w:b/>
                <w:sz w:val="20"/>
                <w:szCs w:val="20"/>
                <w:lang w:val="ro-RO"/>
              </w:rPr>
            </w:pPr>
          </w:p>
          <w:p w14:paraId="3A711A8F" w14:textId="44C6CDEF" w:rsidR="0077698B" w:rsidRDefault="0077698B" w:rsidP="000205CC">
            <w:pPr>
              <w:rPr>
                <w:b/>
                <w:sz w:val="20"/>
                <w:szCs w:val="20"/>
                <w:lang w:val="ro-RO"/>
              </w:rPr>
            </w:pPr>
          </w:p>
          <w:p w14:paraId="19D7126F" w14:textId="77777777" w:rsidR="0077698B" w:rsidRPr="0077698B" w:rsidRDefault="0077698B" w:rsidP="000205CC">
            <w:pPr>
              <w:rPr>
                <w:b/>
                <w:sz w:val="20"/>
                <w:szCs w:val="20"/>
                <w:lang w:val="ro-RO"/>
              </w:rPr>
            </w:pPr>
          </w:p>
          <w:p w14:paraId="19862E29" w14:textId="77777777" w:rsidR="004E7AE7" w:rsidRPr="0077698B" w:rsidRDefault="004E7AE7" w:rsidP="000205CC">
            <w:pPr>
              <w:rPr>
                <w:b/>
                <w:sz w:val="20"/>
                <w:szCs w:val="20"/>
                <w:lang w:val="ro-RO"/>
              </w:rPr>
            </w:pPr>
          </w:p>
          <w:p w14:paraId="11E856AE" w14:textId="74A5D917" w:rsidR="004E7AE7" w:rsidRPr="0077698B" w:rsidRDefault="004E7AE7" w:rsidP="000205CC">
            <w:pPr>
              <w:rPr>
                <w:b/>
                <w:sz w:val="20"/>
                <w:szCs w:val="20"/>
                <w:lang w:val="ro-RO"/>
              </w:rPr>
            </w:pPr>
          </w:p>
        </w:tc>
      </w:tr>
      <w:tr w:rsidR="006F2FAD" w:rsidRPr="0077698B" w14:paraId="0DC8BD88"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AB6D99"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7</w:t>
            </w:r>
          </w:p>
          <w:p w14:paraId="1698709C"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Cerințe în materie de transparență pentru inițiatori, sponsori și SSPE-uri</w:t>
            </w:r>
          </w:p>
          <w:p w14:paraId="2C5D2245" w14:textId="5A53667F" w:rsidR="00FE3D0E" w:rsidRPr="0077698B" w:rsidRDefault="00FE3D0E" w:rsidP="000205CC">
            <w:pPr>
              <w:shd w:val="clear" w:color="auto" w:fill="FFFFFF"/>
              <w:rPr>
                <w:sz w:val="20"/>
                <w:szCs w:val="20"/>
                <w:lang w:val="en-US"/>
              </w:rPr>
            </w:pPr>
            <w:r w:rsidRPr="0077698B">
              <w:rPr>
                <w:rStyle w:val="no-parag"/>
                <w:sz w:val="20"/>
                <w:szCs w:val="20"/>
                <w:lang w:val="en-US"/>
              </w:rPr>
              <w:t>(1)</w:t>
            </w:r>
            <w:r w:rsidR="00CB6BC9" w:rsidRPr="0077698B">
              <w:rPr>
                <w:rStyle w:val="no-parag"/>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(2)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 ai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pun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deținătorilor</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poziții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29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lastRenderedPageBreak/>
              <w:t>cerere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w:t>
            </w:r>
          </w:p>
          <w:p w14:paraId="555DE156" w14:textId="57C04DC0" w:rsidR="00FE3D0E" w:rsidRPr="0077698B" w:rsidRDefault="00FE3D0E"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cu o </w:t>
            </w:r>
            <w:proofErr w:type="spellStart"/>
            <w:r w:rsidRPr="0077698B">
              <w:rPr>
                <w:sz w:val="20"/>
                <w:szCs w:val="20"/>
                <w:lang w:val="en-US"/>
              </w:rPr>
              <w:t>periodicitate</w:t>
            </w:r>
            <w:proofErr w:type="spellEnd"/>
            <w:r w:rsidRPr="0077698B">
              <w:rPr>
                <w:sz w:val="20"/>
                <w:szCs w:val="20"/>
                <w:lang w:val="en-US"/>
              </w:rPr>
              <w:t xml:space="preserve"> </w:t>
            </w:r>
            <w:proofErr w:type="spellStart"/>
            <w:r w:rsidRPr="0077698B">
              <w:rPr>
                <w:sz w:val="20"/>
                <w:szCs w:val="20"/>
                <w:lang w:val="en-US"/>
              </w:rPr>
              <w:t>trimestrială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ABCP, </w:t>
            </w:r>
            <w:proofErr w:type="spellStart"/>
            <w:r w:rsidRPr="0077698B">
              <w:rPr>
                <w:sz w:val="20"/>
                <w:szCs w:val="20"/>
                <w:lang w:val="en-US"/>
              </w:rPr>
              <w:t>informații</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creanțele-suport</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creanțele</w:t>
            </w:r>
            <w:proofErr w:type="spellEnd"/>
            <w:r w:rsidRPr="0077698B">
              <w:rPr>
                <w:sz w:val="20"/>
                <w:szCs w:val="20"/>
                <w:lang w:val="en-US"/>
              </w:rPr>
              <w:t xml:space="preserve"> private, cu o </w:t>
            </w:r>
            <w:proofErr w:type="spellStart"/>
            <w:r w:rsidRPr="0077698B">
              <w:rPr>
                <w:sz w:val="20"/>
                <w:szCs w:val="20"/>
                <w:lang w:val="en-US"/>
              </w:rPr>
              <w:t>periodicitate</w:t>
            </w:r>
            <w:proofErr w:type="spellEnd"/>
            <w:r w:rsidRPr="0077698B">
              <w:rPr>
                <w:sz w:val="20"/>
                <w:szCs w:val="20"/>
                <w:lang w:val="en-US"/>
              </w:rPr>
              <w:t xml:space="preserve"> </w:t>
            </w:r>
            <w:proofErr w:type="spellStart"/>
            <w:r w:rsidRPr="0077698B">
              <w:rPr>
                <w:sz w:val="20"/>
                <w:szCs w:val="20"/>
                <w:lang w:val="en-US"/>
              </w:rPr>
              <w:t>lunară</w:t>
            </w:r>
            <w:proofErr w:type="spellEnd"/>
            <w:r w:rsidRPr="0077698B">
              <w:rPr>
                <w:sz w:val="20"/>
                <w:szCs w:val="20"/>
                <w:lang w:val="en-US"/>
              </w:rPr>
              <w:t>;</w:t>
            </w:r>
          </w:p>
          <w:p w14:paraId="7C60F13E" w14:textId="2C614300" w:rsidR="00FE3D0E" w:rsidRPr="0077698B" w:rsidRDefault="00FE3D0E"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documentele-suport</w:t>
            </w:r>
            <w:proofErr w:type="spellEnd"/>
            <w:r w:rsidRPr="0077698B">
              <w:rPr>
                <w:sz w:val="20"/>
                <w:szCs w:val="20"/>
                <w:lang w:val="en-US"/>
              </w:rPr>
              <w:t xml:space="preserve"> care sunt </w:t>
            </w:r>
            <w:proofErr w:type="spellStart"/>
            <w:r w:rsidRPr="0077698B">
              <w:rPr>
                <w:sz w:val="20"/>
                <w:szCs w:val="20"/>
                <w:lang w:val="en-US"/>
              </w:rPr>
              <w:t>esențiale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înțelegerea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dar</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a se </w:t>
            </w:r>
            <w:proofErr w:type="spellStart"/>
            <w:r w:rsidRPr="0077698B">
              <w:rPr>
                <w:sz w:val="20"/>
                <w:szCs w:val="20"/>
                <w:lang w:val="en-US"/>
              </w:rPr>
              <w:t>limita</w:t>
            </w:r>
            <w:proofErr w:type="spellEnd"/>
            <w:r w:rsidRPr="0077698B">
              <w:rPr>
                <w:sz w:val="20"/>
                <w:szCs w:val="20"/>
                <w:lang w:val="en-US"/>
              </w:rPr>
              <w:t xml:space="preserve"> la,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documente</w:t>
            </w:r>
            <w:proofErr w:type="spellEnd"/>
            <w:r w:rsidRPr="0077698B">
              <w:rPr>
                <w:sz w:val="20"/>
                <w:szCs w:val="20"/>
                <w:lang w:val="en-US"/>
              </w:rPr>
              <w:t>:</w:t>
            </w:r>
          </w:p>
          <w:p w14:paraId="4A534BCD" w14:textId="01C848D0" w:rsidR="00FE3D0E" w:rsidRPr="0077698B" w:rsidRDefault="00FE3D0E"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documentul</w:t>
            </w:r>
            <w:proofErr w:type="spellEnd"/>
            <w:r w:rsidRPr="0077698B">
              <w:rPr>
                <w:sz w:val="20"/>
                <w:szCs w:val="20"/>
                <w:lang w:val="en-US"/>
              </w:rPr>
              <w:t xml:space="preserve"> de </w:t>
            </w:r>
            <w:proofErr w:type="spellStart"/>
            <w:r w:rsidRPr="0077698B">
              <w:rPr>
                <w:sz w:val="20"/>
                <w:szCs w:val="20"/>
                <w:lang w:val="en-US"/>
              </w:rPr>
              <w:t>ofertă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prospectul</w:t>
            </w:r>
            <w:proofErr w:type="spellEnd"/>
            <w:r w:rsidRPr="0077698B">
              <w:rPr>
                <w:sz w:val="20"/>
                <w:szCs w:val="20"/>
                <w:lang w:val="en-US"/>
              </w:rPr>
              <w:t xml:space="preserve"> final, </w:t>
            </w:r>
            <w:proofErr w:type="spellStart"/>
            <w:r w:rsidRPr="0077698B">
              <w:rPr>
                <w:sz w:val="20"/>
                <w:szCs w:val="20"/>
                <w:lang w:val="en-US"/>
              </w:rPr>
              <w:t>împreună</w:t>
            </w:r>
            <w:proofErr w:type="spellEnd"/>
            <w:r w:rsidRPr="0077698B">
              <w:rPr>
                <w:sz w:val="20"/>
                <w:szCs w:val="20"/>
                <w:lang w:val="en-US"/>
              </w:rPr>
              <w:t xml:space="preserve"> cu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încheierea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cu </w:t>
            </w:r>
            <w:proofErr w:type="spellStart"/>
            <w:r w:rsidRPr="0077698B">
              <w:rPr>
                <w:sz w:val="20"/>
                <w:szCs w:val="20"/>
                <w:lang w:val="en-US"/>
              </w:rPr>
              <w:t>excepția</w:t>
            </w:r>
            <w:proofErr w:type="spellEnd"/>
            <w:r w:rsidRPr="0077698B">
              <w:rPr>
                <w:sz w:val="20"/>
                <w:szCs w:val="20"/>
                <w:lang w:val="en-US"/>
              </w:rPr>
              <w:t xml:space="preserve"> </w:t>
            </w:r>
            <w:proofErr w:type="spellStart"/>
            <w:r w:rsidRPr="0077698B">
              <w:rPr>
                <w:sz w:val="20"/>
                <w:szCs w:val="20"/>
                <w:lang w:val="en-US"/>
              </w:rPr>
              <w:t>avizelor</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w:t>
            </w:r>
          </w:p>
          <w:p w14:paraId="3EDF6CEF" w14:textId="1A8B0FE1" w:rsidR="00FE3D0E" w:rsidRPr="0077698B" w:rsidRDefault="00FE3D0E" w:rsidP="000205CC">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tradiționale</w:t>
            </w:r>
            <w:proofErr w:type="spellEnd"/>
            <w:r w:rsidRPr="0077698B">
              <w:rPr>
                <w:sz w:val="20"/>
                <w:szCs w:val="20"/>
                <w:lang w:val="en-US"/>
              </w:rPr>
              <w:t xml:space="preserve">: </w:t>
            </w:r>
            <w:proofErr w:type="spellStart"/>
            <w:r w:rsidRPr="0077698B">
              <w:rPr>
                <w:sz w:val="20"/>
                <w:szCs w:val="20"/>
                <w:lang w:val="en-US"/>
              </w:rPr>
              <w:t>acordul</w:t>
            </w:r>
            <w:proofErr w:type="spellEnd"/>
            <w:r w:rsidRPr="0077698B">
              <w:rPr>
                <w:sz w:val="20"/>
                <w:szCs w:val="20"/>
                <w:lang w:val="en-US"/>
              </w:rPr>
              <w:t xml:space="preserve"> de </w:t>
            </w:r>
            <w:proofErr w:type="spellStart"/>
            <w:r w:rsidRPr="0077698B">
              <w:rPr>
                <w:sz w:val="20"/>
                <w:szCs w:val="20"/>
                <w:lang w:val="en-US"/>
              </w:rPr>
              <w:t>vânzare</w:t>
            </w:r>
            <w:proofErr w:type="spellEnd"/>
            <w:r w:rsidRPr="0077698B">
              <w:rPr>
                <w:sz w:val="20"/>
                <w:szCs w:val="20"/>
                <w:lang w:val="en-US"/>
              </w:rPr>
              <w:t xml:space="preserve">, de </w:t>
            </w:r>
            <w:proofErr w:type="spellStart"/>
            <w:r w:rsidRPr="0077698B">
              <w:rPr>
                <w:sz w:val="20"/>
                <w:szCs w:val="20"/>
                <w:lang w:val="en-US"/>
              </w:rPr>
              <w:t>cesiune</w:t>
            </w:r>
            <w:proofErr w:type="spellEnd"/>
            <w:r w:rsidRPr="0077698B">
              <w:rPr>
                <w:sz w:val="20"/>
                <w:szCs w:val="20"/>
                <w:lang w:val="en-US"/>
              </w:rPr>
              <w:t xml:space="preserve">, de </w:t>
            </w:r>
            <w:proofErr w:type="spellStart"/>
            <w:r w:rsidRPr="0077698B">
              <w:rPr>
                <w:sz w:val="20"/>
                <w:szCs w:val="20"/>
                <w:lang w:val="en-US"/>
              </w:rPr>
              <w:t>novație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transfer al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contract de </w:t>
            </w:r>
            <w:proofErr w:type="spellStart"/>
            <w:r w:rsidRPr="0077698B">
              <w:rPr>
                <w:sz w:val="20"/>
                <w:szCs w:val="20"/>
                <w:lang w:val="en-US"/>
              </w:rPr>
              <w:t>fiducie</w:t>
            </w:r>
            <w:proofErr w:type="spellEnd"/>
            <w:r w:rsidRPr="0077698B">
              <w:rPr>
                <w:sz w:val="20"/>
                <w:szCs w:val="20"/>
                <w:lang w:val="en-US"/>
              </w:rPr>
              <w:t xml:space="preserve"> relevant;</w:t>
            </w:r>
          </w:p>
          <w:p w14:paraId="1AD00711" w14:textId="0C0CC888" w:rsidR="00FE3D0E" w:rsidRPr="0077698B" w:rsidRDefault="00FE3D0E" w:rsidP="000205CC">
            <w:pPr>
              <w:shd w:val="clear" w:color="auto" w:fill="FFFFFF"/>
              <w:jc w:val="both"/>
              <w:rPr>
                <w:sz w:val="20"/>
                <w:szCs w:val="20"/>
                <w:lang w:val="en-US"/>
              </w:rPr>
            </w:pPr>
            <w:r w:rsidRPr="0077698B">
              <w:rPr>
                <w:sz w:val="20"/>
                <w:szCs w:val="20"/>
                <w:lang w:val="en-US"/>
              </w:rPr>
              <w:t>(iii) </w:t>
            </w:r>
            <w:proofErr w:type="spellStart"/>
            <w:r w:rsidRPr="0077698B">
              <w:rPr>
                <w:sz w:val="20"/>
                <w:szCs w:val="20"/>
                <w:lang w:val="en-US"/>
              </w:rPr>
              <w:t>contractele</w:t>
            </w:r>
            <w:proofErr w:type="spellEnd"/>
            <w:r w:rsidRPr="0077698B">
              <w:rPr>
                <w:sz w:val="20"/>
                <w:szCs w:val="20"/>
                <w:lang w:val="en-US"/>
              </w:rPr>
              <w:t xml:space="preserve"> cu </w:t>
            </w:r>
            <w:proofErr w:type="spellStart"/>
            <w:r w:rsidRPr="0077698B">
              <w:rPr>
                <w:sz w:val="20"/>
                <w:szCs w:val="20"/>
                <w:lang w:val="en-US"/>
              </w:rPr>
              <w:t>instrumente</w:t>
            </w:r>
            <w:proofErr w:type="spellEnd"/>
            <w:r w:rsidRPr="0077698B">
              <w:rPr>
                <w:sz w:val="20"/>
                <w:szCs w:val="20"/>
                <w:lang w:val="en-US"/>
              </w:rPr>
              <w:t xml:space="preserve"> derivate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acordurile</w:t>
            </w:r>
            <w:proofErr w:type="spellEnd"/>
            <w:r w:rsidRPr="0077698B">
              <w:rPr>
                <w:sz w:val="20"/>
                <w:szCs w:val="20"/>
                <w:lang w:val="en-US"/>
              </w:rPr>
              <w:t xml:space="preserve"> de </w:t>
            </w:r>
            <w:proofErr w:type="spellStart"/>
            <w:r w:rsidRPr="0077698B">
              <w:rPr>
                <w:sz w:val="20"/>
                <w:szCs w:val="20"/>
                <w:lang w:val="en-US"/>
              </w:rPr>
              <w:t>garantare</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documente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modalitățile</w:t>
            </w:r>
            <w:proofErr w:type="spellEnd"/>
            <w:r w:rsidRPr="0077698B">
              <w:rPr>
                <w:sz w:val="20"/>
                <w:szCs w:val="20"/>
                <w:lang w:val="en-US"/>
              </w:rPr>
              <w:t xml:space="preserve"> de </w:t>
            </w:r>
            <w:proofErr w:type="spellStart"/>
            <w:r w:rsidRPr="0077698B">
              <w:rPr>
                <w:sz w:val="20"/>
                <w:szCs w:val="20"/>
                <w:lang w:val="en-US"/>
              </w:rPr>
              <w:t>efectuare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acoperirii</w:t>
            </w:r>
            <w:proofErr w:type="spellEnd"/>
            <w:r w:rsidRPr="0077698B">
              <w:rPr>
                <w:sz w:val="20"/>
                <w:szCs w:val="20"/>
                <w:lang w:val="en-US"/>
              </w:rPr>
              <w:t xml:space="preserve"> cu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care fac </w:t>
            </w:r>
            <w:proofErr w:type="spellStart"/>
            <w:r w:rsidRPr="0077698B">
              <w:rPr>
                <w:sz w:val="20"/>
                <w:szCs w:val="20"/>
                <w:lang w:val="en-US"/>
              </w:rPr>
              <w:t>obiectul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rămân</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ale </w:t>
            </w:r>
            <w:proofErr w:type="spellStart"/>
            <w:r w:rsidRPr="0077698B">
              <w:rPr>
                <w:sz w:val="20"/>
                <w:szCs w:val="20"/>
                <w:lang w:val="en-US"/>
              </w:rPr>
              <w:t>inițiatorului</w:t>
            </w:r>
            <w:proofErr w:type="spellEnd"/>
            <w:r w:rsidRPr="0077698B">
              <w:rPr>
                <w:sz w:val="20"/>
                <w:szCs w:val="20"/>
                <w:lang w:val="en-US"/>
              </w:rPr>
              <w:t>;</w:t>
            </w:r>
          </w:p>
          <w:p w14:paraId="12C309B7" w14:textId="449A2DE0" w:rsidR="00FE3D0E" w:rsidRPr="0077698B" w:rsidRDefault="00FE3D0E" w:rsidP="000205CC">
            <w:pPr>
              <w:shd w:val="clear" w:color="auto" w:fill="FFFFFF"/>
              <w:jc w:val="both"/>
              <w:rPr>
                <w:sz w:val="20"/>
                <w:szCs w:val="20"/>
                <w:lang w:val="en-US"/>
              </w:rPr>
            </w:pPr>
            <w:r w:rsidRPr="0077698B">
              <w:rPr>
                <w:sz w:val="20"/>
                <w:szCs w:val="20"/>
                <w:lang w:val="en-US"/>
              </w:rPr>
              <w:t>(iv) </w:t>
            </w:r>
            <w:proofErr w:type="spellStart"/>
            <w:r w:rsidRPr="0077698B">
              <w:rPr>
                <w:sz w:val="20"/>
                <w:szCs w:val="20"/>
                <w:lang w:val="en-US"/>
              </w:rPr>
              <w:t>contractele</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de </w:t>
            </w:r>
            <w:proofErr w:type="spellStart"/>
            <w:r w:rsidRPr="0077698B">
              <w:rPr>
                <w:sz w:val="20"/>
                <w:szCs w:val="20"/>
                <w:lang w:val="en-US"/>
              </w:rPr>
              <w:t>credite</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de </w:t>
            </w:r>
            <w:proofErr w:type="spellStart"/>
            <w:r w:rsidRPr="0077698B">
              <w:rPr>
                <w:sz w:val="20"/>
                <w:szCs w:val="20"/>
                <w:lang w:val="en-US"/>
              </w:rPr>
              <w:t>credite</w:t>
            </w:r>
            <w:proofErr w:type="spellEnd"/>
            <w:r w:rsidRPr="0077698B">
              <w:rPr>
                <w:sz w:val="20"/>
                <w:szCs w:val="20"/>
                <w:lang w:val="en-US"/>
              </w:rPr>
              <w:t xml:space="preserve"> de </w:t>
            </w:r>
            <w:proofErr w:type="spellStart"/>
            <w:r w:rsidRPr="0077698B">
              <w:rPr>
                <w:sz w:val="20"/>
                <w:szCs w:val="20"/>
                <w:lang w:val="en-US"/>
              </w:rPr>
              <w:t>rezervă</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gestionare</w:t>
            </w:r>
            <w:proofErr w:type="spellEnd"/>
            <w:r w:rsidRPr="0077698B">
              <w:rPr>
                <w:sz w:val="20"/>
                <w:szCs w:val="20"/>
                <w:lang w:val="en-US"/>
              </w:rPr>
              <w:t xml:space="preserve"> a </w:t>
            </w:r>
            <w:proofErr w:type="spellStart"/>
            <w:r w:rsidRPr="0077698B">
              <w:rPr>
                <w:sz w:val="20"/>
                <w:szCs w:val="20"/>
                <w:lang w:val="en-US"/>
              </w:rPr>
              <w:t>fluxurilor</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w:t>
            </w:r>
          </w:p>
          <w:p w14:paraId="6095751A" w14:textId="382265D9" w:rsidR="00FE3D0E" w:rsidRPr="0077698B" w:rsidRDefault="00FE3D0E" w:rsidP="000205CC">
            <w:pPr>
              <w:shd w:val="clear" w:color="auto" w:fill="FFFFFF"/>
              <w:jc w:val="both"/>
              <w:rPr>
                <w:sz w:val="20"/>
                <w:szCs w:val="20"/>
                <w:lang w:val="en-US"/>
              </w:rPr>
            </w:pPr>
            <w:r w:rsidRPr="0077698B">
              <w:rPr>
                <w:sz w:val="20"/>
                <w:szCs w:val="20"/>
                <w:lang w:val="en-US"/>
              </w:rPr>
              <w:t>(v) </w:t>
            </w:r>
            <w:proofErr w:type="spellStart"/>
            <w:r w:rsidRPr="0077698B">
              <w:rPr>
                <w:sz w:val="20"/>
                <w:szCs w:val="20"/>
                <w:lang w:val="en-US"/>
              </w:rPr>
              <w:t>actul</w:t>
            </w:r>
            <w:proofErr w:type="spellEnd"/>
            <w:r w:rsidRPr="0077698B">
              <w:rPr>
                <w:sz w:val="20"/>
                <w:szCs w:val="20"/>
                <w:lang w:val="en-US"/>
              </w:rPr>
              <w:t xml:space="preserve"> </w:t>
            </w:r>
            <w:proofErr w:type="spellStart"/>
            <w:r w:rsidRPr="0077698B">
              <w:rPr>
                <w:sz w:val="20"/>
                <w:szCs w:val="20"/>
                <w:lang w:val="en-US"/>
              </w:rPr>
              <w:t>fiduciar</w:t>
            </w:r>
            <w:proofErr w:type="spellEnd"/>
            <w:r w:rsidRPr="0077698B">
              <w:rPr>
                <w:sz w:val="20"/>
                <w:szCs w:val="20"/>
                <w:lang w:val="en-US"/>
              </w:rPr>
              <w:t xml:space="preserve">, </w:t>
            </w:r>
            <w:proofErr w:type="spellStart"/>
            <w:r w:rsidRPr="0077698B">
              <w:rPr>
                <w:sz w:val="20"/>
                <w:szCs w:val="20"/>
                <w:lang w:val="en-US"/>
              </w:rPr>
              <w:t>actul</w:t>
            </w:r>
            <w:proofErr w:type="spellEnd"/>
            <w:r w:rsidRPr="0077698B">
              <w:rPr>
                <w:sz w:val="20"/>
                <w:szCs w:val="20"/>
                <w:lang w:val="en-US"/>
              </w:rPr>
              <w:t xml:space="preserve"> de </w:t>
            </w:r>
            <w:proofErr w:type="spellStart"/>
            <w:r w:rsidRPr="0077698B">
              <w:rPr>
                <w:sz w:val="20"/>
                <w:szCs w:val="20"/>
                <w:lang w:val="en-US"/>
              </w:rPr>
              <w:t>garanție</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agenție</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cont</w:t>
            </w:r>
            <w:proofErr w:type="spellEnd"/>
            <w:r w:rsidRPr="0077698B">
              <w:rPr>
                <w:sz w:val="20"/>
                <w:szCs w:val="20"/>
                <w:lang w:val="en-US"/>
              </w:rPr>
              <w:t xml:space="preserve"> </w:t>
            </w:r>
            <w:proofErr w:type="spellStart"/>
            <w:r w:rsidRPr="0077698B">
              <w:rPr>
                <w:sz w:val="20"/>
                <w:szCs w:val="20"/>
                <w:lang w:val="en-US"/>
              </w:rPr>
              <w:t>bancar</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termenii</w:t>
            </w:r>
            <w:proofErr w:type="spellEnd"/>
            <w:r w:rsidRPr="0077698B">
              <w:rPr>
                <w:sz w:val="20"/>
                <w:szCs w:val="20"/>
                <w:lang w:val="en-US"/>
              </w:rPr>
              <w:t xml:space="preserve"> </w:t>
            </w:r>
            <w:proofErr w:type="spellStart"/>
            <w:r w:rsidRPr="0077698B">
              <w:rPr>
                <w:sz w:val="20"/>
                <w:szCs w:val="20"/>
                <w:lang w:val="en-US"/>
              </w:rPr>
              <w:t>încorporați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contractul-cadru</w:t>
            </w:r>
            <w:proofErr w:type="spellEnd"/>
            <w:r w:rsidRPr="0077698B">
              <w:rPr>
                <w:sz w:val="20"/>
                <w:szCs w:val="20"/>
                <w:lang w:val="en-US"/>
              </w:rPr>
              <w:t xml:space="preserve"> de </w:t>
            </w:r>
            <w:proofErr w:type="spellStart"/>
            <w:r w:rsidRPr="0077698B">
              <w:rPr>
                <w:sz w:val="20"/>
                <w:szCs w:val="20"/>
                <w:lang w:val="en-US"/>
              </w:rPr>
              <w:t>fiducie</w:t>
            </w:r>
            <w:proofErr w:type="spellEnd"/>
            <w:r w:rsidRPr="0077698B">
              <w:rPr>
                <w:sz w:val="20"/>
                <w:szCs w:val="20"/>
                <w:lang w:val="en-US"/>
              </w:rPr>
              <w:t xml:space="preserve"> (</w:t>
            </w:r>
            <w:r w:rsidRPr="0077698B">
              <w:rPr>
                <w:rStyle w:val="italics"/>
                <w:iCs/>
                <w:sz w:val="20"/>
                <w:szCs w:val="20"/>
                <w:lang w:val="en-US"/>
              </w:rPr>
              <w:t>master trust framework</w:t>
            </w:r>
            <w:r w:rsidRPr="0077698B">
              <w:rPr>
                <w:sz w:val="20"/>
                <w:szCs w:val="20"/>
                <w:lang w:val="en-US"/>
              </w:rPr>
              <w:t xml:space="preserve">)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definire</w:t>
            </w:r>
            <w:proofErr w:type="spellEnd"/>
            <w:r w:rsidRPr="0077698B">
              <w:rPr>
                <w:sz w:val="20"/>
                <w:szCs w:val="20"/>
                <w:lang w:val="en-US"/>
              </w:rPr>
              <w:t xml:space="preserve"> a </w:t>
            </w:r>
            <w:proofErr w:type="spellStart"/>
            <w:r w:rsidRPr="0077698B">
              <w:rPr>
                <w:sz w:val="20"/>
                <w:szCs w:val="20"/>
                <w:lang w:val="en-US"/>
              </w:rPr>
              <w:t>fiduciei</w:t>
            </w:r>
            <w:proofErr w:type="spellEnd"/>
            <w:r w:rsidRPr="0077698B">
              <w:rPr>
                <w:sz w:val="20"/>
                <w:szCs w:val="20"/>
                <w:lang w:val="en-US"/>
              </w:rPr>
              <w:t xml:space="preserve"> (</w:t>
            </w:r>
            <w:r w:rsidRPr="0077698B">
              <w:rPr>
                <w:rStyle w:val="italics"/>
                <w:iCs/>
                <w:sz w:val="20"/>
                <w:szCs w:val="20"/>
                <w:lang w:val="en-US"/>
              </w:rPr>
              <w:t>master definitions agreement</w:t>
            </w:r>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cu o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juridică</w:t>
            </w:r>
            <w:proofErr w:type="spellEnd"/>
            <w:r w:rsidRPr="0077698B">
              <w:rPr>
                <w:sz w:val="20"/>
                <w:szCs w:val="20"/>
                <w:lang w:val="en-US"/>
              </w:rPr>
              <w:t xml:space="preserve"> </w:t>
            </w:r>
            <w:proofErr w:type="spellStart"/>
            <w:r w:rsidRPr="0077698B">
              <w:rPr>
                <w:sz w:val="20"/>
                <w:szCs w:val="20"/>
                <w:lang w:val="en-US"/>
              </w:rPr>
              <w:t>echivalentă</w:t>
            </w:r>
            <w:proofErr w:type="spellEnd"/>
            <w:r w:rsidRPr="0077698B">
              <w:rPr>
                <w:sz w:val="20"/>
                <w:szCs w:val="20"/>
                <w:lang w:val="en-US"/>
              </w:rPr>
              <w:t>;</w:t>
            </w:r>
          </w:p>
          <w:p w14:paraId="64ED7A6E" w14:textId="3178A215" w:rsidR="00FE3D0E" w:rsidRPr="0077698B" w:rsidRDefault="00FE3D0E" w:rsidP="000205CC">
            <w:pPr>
              <w:shd w:val="clear" w:color="auto" w:fill="FFFFFF"/>
              <w:jc w:val="both"/>
              <w:rPr>
                <w:sz w:val="20"/>
                <w:szCs w:val="20"/>
                <w:lang w:val="en-US"/>
              </w:rPr>
            </w:pPr>
            <w:r w:rsidRPr="0077698B">
              <w:rPr>
                <w:sz w:val="20"/>
                <w:szCs w:val="20"/>
                <w:lang w:val="en-US"/>
              </w:rPr>
              <w:t>(vi)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acorduri</w:t>
            </w:r>
            <w:proofErr w:type="spellEnd"/>
            <w:r w:rsidRPr="0077698B">
              <w:rPr>
                <w:sz w:val="20"/>
                <w:szCs w:val="20"/>
                <w:lang w:val="en-US"/>
              </w:rPr>
              <w:t xml:space="preserve"> </w:t>
            </w:r>
            <w:proofErr w:type="spellStart"/>
            <w:r w:rsidRPr="0077698B">
              <w:rPr>
                <w:sz w:val="20"/>
                <w:szCs w:val="20"/>
                <w:lang w:val="en-US"/>
              </w:rPr>
              <w:t>intercreditori</w:t>
            </w:r>
            <w:proofErr w:type="spellEnd"/>
            <w:r w:rsidRPr="0077698B">
              <w:rPr>
                <w:sz w:val="20"/>
                <w:szCs w:val="20"/>
                <w:lang w:val="en-US"/>
              </w:rPr>
              <w:t xml:space="preserve">, </w:t>
            </w:r>
            <w:proofErr w:type="spellStart"/>
            <w:r w:rsidRPr="0077698B">
              <w:rPr>
                <w:sz w:val="20"/>
                <w:szCs w:val="20"/>
                <w:lang w:val="en-US"/>
              </w:rPr>
              <w:t>documente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instrumentelor</w:t>
            </w:r>
            <w:proofErr w:type="spellEnd"/>
            <w:r w:rsidRPr="0077698B">
              <w:rPr>
                <w:sz w:val="20"/>
                <w:szCs w:val="20"/>
                <w:lang w:val="en-US"/>
              </w:rPr>
              <w:t xml:space="preserve"> derivate, </w:t>
            </w:r>
            <w:proofErr w:type="spellStart"/>
            <w:r w:rsidRPr="0077698B">
              <w:rPr>
                <w:sz w:val="20"/>
                <w:szCs w:val="20"/>
                <w:lang w:val="en-US"/>
              </w:rPr>
              <w:t>contracte</w:t>
            </w:r>
            <w:proofErr w:type="spellEnd"/>
            <w:r w:rsidRPr="0077698B">
              <w:rPr>
                <w:sz w:val="20"/>
                <w:szCs w:val="20"/>
                <w:lang w:val="en-US"/>
              </w:rPr>
              <w:t xml:space="preserve"> de </w:t>
            </w:r>
            <w:proofErr w:type="spellStart"/>
            <w:r w:rsidRPr="0077698B">
              <w:rPr>
                <w:sz w:val="20"/>
                <w:szCs w:val="20"/>
                <w:lang w:val="en-US"/>
              </w:rPr>
              <w:t>împrumut</w:t>
            </w:r>
            <w:proofErr w:type="spellEnd"/>
            <w:r w:rsidRPr="0077698B">
              <w:rPr>
                <w:sz w:val="20"/>
                <w:szCs w:val="20"/>
                <w:lang w:val="en-US"/>
              </w:rPr>
              <w:t xml:space="preserve"> </w:t>
            </w:r>
            <w:proofErr w:type="spellStart"/>
            <w:r w:rsidRPr="0077698B">
              <w:rPr>
                <w:sz w:val="20"/>
                <w:szCs w:val="20"/>
                <w:lang w:val="en-US"/>
              </w:rPr>
              <w:t>subordonat</w:t>
            </w:r>
            <w:proofErr w:type="spellEnd"/>
            <w:r w:rsidRPr="0077698B">
              <w:rPr>
                <w:sz w:val="20"/>
                <w:szCs w:val="20"/>
                <w:lang w:val="en-US"/>
              </w:rPr>
              <w:t xml:space="preserve">, </w:t>
            </w:r>
            <w:proofErr w:type="spellStart"/>
            <w:r w:rsidRPr="0077698B">
              <w:rPr>
                <w:sz w:val="20"/>
                <w:szCs w:val="20"/>
                <w:lang w:val="en-US"/>
              </w:rPr>
              <w:t>contracte</w:t>
            </w:r>
            <w:proofErr w:type="spellEnd"/>
            <w:r w:rsidRPr="0077698B">
              <w:rPr>
                <w:sz w:val="20"/>
                <w:szCs w:val="20"/>
                <w:lang w:val="en-US"/>
              </w:rPr>
              <w:t xml:space="preserve"> de credit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întreprinderile</w:t>
            </w:r>
            <w:proofErr w:type="spellEnd"/>
            <w:r w:rsidRPr="0077698B">
              <w:rPr>
                <w:sz w:val="20"/>
                <w:szCs w:val="20"/>
                <w:lang w:val="en-US"/>
              </w:rPr>
              <w:t xml:space="preserve"> nou-</w:t>
            </w:r>
            <w:proofErr w:type="spellStart"/>
            <w:r w:rsidRPr="0077698B">
              <w:rPr>
                <w:sz w:val="20"/>
                <w:szCs w:val="20"/>
                <w:lang w:val="en-US"/>
              </w:rPr>
              <w:t>înființate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acorduri</w:t>
            </w:r>
            <w:proofErr w:type="spellEnd"/>
            <w:r w:rsidRPr="0077698B">
              <w:rPr>
                <w:sz w:val="20"/>
                <w:szCs w:val="20"/>
                <w:lang w:val="en-US"/>
              </w:rPr>
              <w:t xml:space="preserve"> de facilitate de </w:t>
            </w:r>
            <w:proofErr w:type="spellStart"/>
            <w:r w:rsidRPr="0077698B">
              <w:rPr>
                <w:sz w:val="20"/>
                <w:szCs w:val="20"/>
                <w:lang w:val="en-US"/>
              </w:rPr>
              <w:t>lichiditate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w:t>
            </w:r>
          </w:p>
          <w:p w14:paraId="057EBCA2" w14:textId="77777777" w:rsidR="00FE3D0E" w:rsidRPr="0077698B" w:rsidRDefault="00FE3D0E" w:rsidP="000205CC">
            <w:pPr>
              <w:pStyle w:val="List1"/>
              <w:shd w:val="clear" w:color="auto" w:fill="FFFFFF"/>
              <w:spacing w:before="0" w:beforeAutospacing="0" w:after="0" w:afterAutospacing="0"/>
              <w:jc w:val="both"/>
              <w:rPr>
                <w:sz w:val="20"/>
                <w:szCs w:val="20"/>
              </w:rPr>
            </w:pPr>
            <w:r w:rsidRPr="0077698B">
              <w:rPr>
                <w:sz w:val="20"/>
                <w:szCs w:val="20"/>
              </w:rPr>
              <w:t>Documentele-suport respective includ o descriere detaliată a ordinii de prioritate a plăților aferente securitizării;</w:t>
            </w:r>
          </w:p>
          <w:p w14:paraId="1B92A370" w14:textId="273F7D11" w:rsidR="00FE3D0E" w:rsidRPr="0077698B" w:rsidRDefault="00FE3D0E"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prospectul</w:t>
            </w:r>
            <w:proofErr w:type="spellEnd"/>
            <w:r w:rsidRPr="0077698B">
              <w:rPr>
                <w:sz w:val="20"/>
                <w:szCs w:val="20"/>
                <w:lang w:val="en-US"/>
              </w:rPr>
              <w:t xml:space="preserve"> nu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elaborat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Directiva</w:t>
            </w:r>
            <w:proofErr w:type="spellEnd"/>
            <w:r w:rsidRPr="0077698B">
              <w:rPr>
                <w:sz w:val="20"/>
                <w:szCs w:val="20"/>
                <w:lang w:val="en-US"/>
              </w:rPr>
              <w:t xml:space="preserve"> 2003/71/CE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30" w:anchor="E0008" w:history="1">
              <w:r w:rsidRPr="0077698B">
                <w:rPr>
                  <w:rStyle w:val="Hyperlink"/>
                  <w:color w:val="auto"/>
                  <w:sz w:val="20"/>
                  <w:szCs w:val="20"/>
                  <w:u w:val="none"/>
                  <w:lang w:val="en-US"/>
                </w:rPr>
                <w:t> </w:t>
              </w:r>
              <w:r w:rsidRPr="0077698B">
                <w:rPr>
                  <w:rStyle w:val="superscript"/>
                  <w:sz w:val="20"/>
                  <w:szCs w:val="20"/>
                  <w:vertAlign w:val="superscript"/>
                  <w:lang w:val="en-US"/>
                </w:rPr>
                <w:t>8</w:t>
              </w:r>
              <w:r w:rsidRPr="0077698B">
                <w:rPr>
                  <w:rStyle w:val="Hyperlink"/>
                  <w:color w:val="auto"/>
                  <w:sz w:val="20"/>
                  <w:szCs w:val="20"/>
                  <w:u w:val="none"/>
                  <w:lang w:val="en-US"/>
                </w:rPr>
                <w:t> </w:t>
              </w:r>
            </w:hyperlink>
            <w:r w:rsidRPr="0077698B">
              <w:rPr>
                <w:sz w:val="20"/>
                <w:szCs w:val="20"/>
                <w:lang w:val="en-US"/>
              </w:rPr>
              <w:t xml:space="preserve">), un </w:t>
            </w:r>
            <w:proofErr w:type="spellStart"/>
            <w:r w:rsidRPr="0077698B">
              <w:rPr>
                <w:sz w:val="20"/>
                <w:szCs w:val="20"/>
                <w:lang w:val="en-US"/>
              </w:rPr>
              <w:t>rezumat</w:t>
            </w:r>
            <w:proofErr w:type="spellEnd"/>
            <w:r w:rsidRPr="0077698B">
              <w:rPr>
                <w:sz w:val="20"/>
                <w:szCs w:val="20"/>
                <w:lang w:val="en-US"/>
              </w:rPr>
              <w:t xml:space="preserve"> al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prezentare</w:t>
            </w:r>
            <w:proofErr w:type="spellEnd"/>
            <w:r w:rsidRPr="0077698B">
              <w:rPr>
                <w:sz w:val="20"/>
                <w:szCs w:val="20"/>
                <w:lang w:val="en-US"/>
              </w:rPr>
              <w:t xml:space="preserve"> </w:t>
            </w:r>
            <w:proofErr w:type="spellStart"/>
            <w:r w:rsidRPr="0077698B">
              <w:rPr>
                <w:sz w:val="20"/>
                <w:szCs w:val="20"/>
                <w:lang w:val="en-US"/>
              </w:rPr>
              <w:t>generală</w:t>
            </w:r>
            <w:proofErr w:type="spellEnd"/>
            <w:r w:rsidRPr="0077698B">
              <w:rPr>
                <w:sz w:val="20"/>
                <w:szCs w:val="20"/>
                <w:lang w:val="en-US"/>
              </w:rPr>
              <w:t xml:space="preserve"> a </w:t>
            </w:r>
            <w:proofErr w:type="spellStart"/>
            <w:r w:rsidRPr="0077698B">
              <w:rPr>
                <w:sz w:val="20"/>
                <w:szCs w:val="20"/>
                <w:lang w:val="en-US"/>
              </w:rPr>
              <w:t>principalelor</w:t>
            </w:r>
            <w:proofErr w:type="spellEnd"/>
            <w:r w:rsidRPr="0077698B">
              <w:rPr>
                <w:sz w:val="20"/>
                <w:szCs w:val="20"/>
                <w:lang w:val="en-US"/>
              </w:rPr>
              <w:t xml:space="preserve"> </w:t>
            </w:r>
            <w:proofErr w:type="spellStart"/>
            <w:r w:rsidRPr="0077698B">
              <w:rPr>
                <w:sz w:val="20"/>
                <w:szCs w:val="20"/>
                <w:lang w:val="en-US"/>
              </w:rPr>
              <w:t>caracteristici</w:t>
            </w:r>
            <w:proofErr w:type="spellEnd"/>
            <w:r w:rsidRPr="0077698B">
              <w:rPr>
                <w:sz w:val="20"/>
                <w:szCs w:val="20"/>
                <w:lang w:val="en-US"/>
              </w:rPr>
              <w:t xml:space="preserve"> ale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cazurile</w:t>
            </w:r>
            <w:proofErr w:type="spellEnd"/>
            <w:r w:rsidRPr="0077698B">
              <w:rPr>
                <w:sz w:val="20"/>
                <w:szCs w:val="20"/>
                <w:lang w:val="en-US"/>
              </w:rPr>
              <w:t xml:space="preserve"> </w:t>
            </w:r>
            <w:proofErr w:type="spellStart"/>
            <w:r w:rsidRPr="0077698B">
              <w:rPr>
                <w:sz w:val="20"/>
                <w:szCs w:val="20"/>
                <w:lang w:val="en-US"/>
              </w:rPr>
              <w:t>aplicabile</w:t>
            </w:r>
            <w:proofErr w:type="spellEnd"/>
            <w:r w:rsidRPr="0077698B">
              <w:rPr>
                <w:sz w:val="20"/>
                <w:szCs w:val="20"/>
                <w:lang w:val="en-US"/>
              </w:rPr>
              <w:t>:</w:t>
            </w:r>
          </w:p>
          <w:p w14:paraId="5D08A8A4" w14:textId="01FD90F1" w:rsidR="00FE3D0E" w:rsidRPr="0077698B" w:rsidRDefault="00FE3D0E" w:rsidP="000205CC">
            <w:pPr>
              <w:shd w:val="clear" w:color="auto" w:fill="FFFFFF"/>
              <w:jc w:val="both"/>
              <w:rPr>
                <w:sz w:val="20"/>
                <w:szCs w:val="20"/>
                <w:lang w:val="en-US"/>
              </w:rPr>
            </w:pPr>
            <w:r w:rsidRPr="0077698B">
              <w:rPr>
                <w:sz w:val="20"/>
                <w:szCs w:val="20"/>
                <w:lang w:val="en-US"/>
              </w:rPr>
              <w:lastRenderedPageBreak/>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detalii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structura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diagramele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structura</w:t>
            </w:r>
            <w:proofErr w:type="spellEnd"/>
            <w:r w:rsidRPr="0077698B">
              <w:rPr>
                <w:sz w:val="20"/>
                <w:szCs w:val="20"/>
                <w:lang w:val="en-US"/>
              </w:rPr>
              <w:t xml:space="preserve">, care </w:t>
            </w:r>
            <w:proofErr w:type="spellStart"/>
            <w:r w:rsidRPr="0077698B">
              <w:rPr>
                <w:sz w:val="20"/>
                <w:szCs w:val="20"/>
                <w:lang w:val="en-US"/>
              </w:rPr>
              <w:t>oferă</w:t>
            </w:r>
            <w:proofErr w:type="spellEnd"/>
            <w:r w:rsidRPr="0077698B">
              <w:rPr>
                <w:sz w:val="20"/>
                <w:szCs w:val="20"/>
                <w:lang w:val="en-US"/>
              </w:rPr>
              <w:t xml:space="preserve"> o imagine de </w:t>
            </w:r>
            <w:proofErr w:type="spellStart"/>
            <w:r w:rsidRPr="0077698B">
              <w:rPr>
                <w:sz w:val="20"/>
                <w:szCs w:val="20"/>
                <w:lang w:val="en-US"/>
              </w:rPr>
              <w:t>ansamblu</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fluxurilor</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structurii</w:t>
            </w:r>
            <w:proofErr w:type="spellEnd"/>
            <w:r w:rsidRPr="0077698B">
              <w:rPr>
                <w:sz w:val="20"/>
                <w:szCs w:val="20"/>
                <w:lang w:val="en-US"/>
              </w:rPr>
              <w:t xml:space="preserve"> </w:t>
            </w:r>
            <w:proofErr w:type="spellStart"/>
            <w:r w:rsidRPr="0077698B">
              <w:rPr>
                <w:sz w:val="20"/>
                <w:szCs w:val="20"/>
                <w:lang w:val="en-US"/>
              </w:rPr>
              <w:t>acționariatului</w:t>
            </w:r>
            <w:proofErr w:type="spellEnd"/>
            <w:r w:rsidRPr="0077698B">
              <w:rPr>
                <w:sz w:val="20"/>
                <w:szCs w:val="20"/>
                <w:lang w:val="en-US"/>
              </w:rPr>
              <w:t>;</w:t>
            </w:r>
          </w:p>
          <w:p w14:paraId="4F91A634" w14:textId="066554DB" w:rsidR="00FE3D0E" w:rsidRPr="0077698B" w:rsidRDefault="00FE3D0E" w:rsidP="000205CC">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detalii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caracteristicile</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fluxurile</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w:t>
            </w:r>
            <w:proofErr w:type="spellStart"/>
            <w:r w:rsidRPr="0077698B">
              <w:rPr>
                <w:sz w:val="20"/>
                <w:szCs w:val="20"/>
                <w:lang w:val="en-US"/>
              </w:rPr>
              <w:t>ordinea</w:t>
            </w:r>
            <w:proofErr w:type="spellEnd"/>
            <w:r w:rsidRPr="0077698B">
              <w:rPr>
                <w:sz w:val="20"/>
                <w:szCs w:val="20"/>
                <w:lang w:val="en-US"/>
              </w:rPr>
              <w:t xml:space="preserve">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facilitățile</w:t>
            </w:r>
            <w:proofErr w:type="spellEnd"/>
            <w:r w:rsidRPr="0077698B">
              <w:rPr>
                <w:sz w:val="20"/>
                <w:szCs w:val="20"/>
                <w:lang w:val="en-US"/>
              </w:rPr>
              <w:t xml:space="preserve"> de </w:t>
            </w:r>
            <w:proofErr w:type="spellStart"/>
            <w:r w:rsidRPr="0077698B">
              <w:rPr>
                <w:sz w:val="20"/>
                <w:szCs w:val="20"/>
                <w:lang w:val="en-US"/>
              </w:rPr>
              <w:t>îmbunătățire</w:t>
            </w:r>
            <w:proofErr w:type="spellEnd"/>
            <w:r w:rsidRPr="0077698B">
              <w:rPr>
                <w:sz w:val="20"/>
                <w:szCs w:val="20"/>
                <w:lang w:val="en-US"/>
              </w:rPr>
              <w:t xml:space="preserve"> a </w:t>
            </w:r>
            <w:proofErr w:type="spellStart"/>
            <w:r w:rsidRPr="0077698B">
              <w:rPr>
                <w:sz w:val="20"/>
                <w:szCs w:val="20"/>
                <w:lang w:val="en-US"/>
              </w:rPr>
              <w:t>calității</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sprijin</w:t>
            </w:r>
            <w:proofErr w:type="spellEnd"/>
            <w:r w:rsidRPr="0077698B">
              <w:rPr>
                <w:sz w:val="20"/>
                <w:szCs w:val="20"/>
                <w:lang w:val="en-US"/>
              </w:rPr>
              <w:t xml:space="preserve"> de </w:t>
            </w:r>
            <w:proofErr w:type="spellStart"/>
            <w:r w:rsidRPr="0077698B">
              <w:rPr>
                <w:sz w:val="20"/>
                <w:szCs w:val="20"/>
                <w:lang w:val="en-US"/>
              </w:rPr>
              <w:t>lichiditate</w:t>
            </w:r>
            <w:proofErr w:type="spellEnd"/>
            <w:r w:rsidRPr="0077698B">
              <w:rPr>
                <w:sz w:val="20"/>
                <w:szCs w:val="20"/>
                <w:lang w:val="en-US"/>
              </w:rPr>
              <w:t>;</w:t>
            </w:r>
          </w:p>
          <w:p w14:paraId="5E6DD025" w14:textId="3C2E586E" w:rsidR="00FE3D0E" w:rsidRPr="0077698B" w:rsidRDefault="00FE3D0E" w:rsidP="000205CC">
            <w:pPr>
              <w:shd w:val="clear" w:color="auto" w:fill="FFFFFF"/>
              <w:jc w:val="both"/>
              <w:rPr>
                <w:sz w:val="20"/>
                <w:szCs w:val="20"/>
                <w:lang w:val="en-US"/>
              </w:rPr>
            </w:pPr>
            <w:r w:rsidRPr="0077698B">
              <w:rPr>
                <w:sz w:val="20"/>
                <w:szCs w:val="20"/>
                <w:lang w:val="en-US"/>
              </w:rPr>
              <w:t>(iii) </w:t>
            </w:r>
            <w:proofErr w:type="spellStart"/>
            <w:r w:rsidRPr="0077698B">
              <w:rPr>
                <w:sz w:val="20"/>
                <w:szCs w:val="20"/>
                <w:lang w:val="en-US"/>
              </w:rPr>
              <w:t>detalii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drepturile</w:t>
            </w:r>
            <w:proofErr w:type="spellEnd"/>
            <w:r w:rsidRPr="0077698B">
              <w:rPr>
                <w:sz w:val="20"/>
                <w:szCs w:val="20"/>
                <w:lang w:val="en-US"/>
              </w:rPr>
              <w:t xml:space="preserve"> de </w:t>
            </w:r>
            <w:proofErr w:type="spellStart"/>
            <w:r w:rsidRPr="0077698B">
              <w:rPr>
                <w:sz w:val="20"/>
                <w:szCs w:val="20"/>
                <w:lang w:val="en-US"/>
              </w:rPr>
              <w:t>vot</w:t>
            </w:r>
            <w:proofErr w:type="spellEnd"/>
            <w:r w:rsidRPr="0077698B">
              <w:rPr>
                <w:sz w:val="20"/>
                <w:szCs w:val="20"/>
                <w:lang w:val="en-US"/>
              </w:rPr>
              <w:t xml:space="preserve"> ale </w:t>
            </w:r>
            <w:proofErr w:type="spellStart"/>
            <w:r w:rsidRPr="0077698B">
              <w:rPr>
                <w:sz w:val="20"/>
                <w:szCs w:val="20"/>
                <w:lang w:val="en-US"/>
              </w:rPr>
              <w:t>deținătorilor</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poziții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relația</w:t>
            </w:r>
            <w:proofErr w:type="spellEnd"/>
            <w:r w:rsidRPr="0077698B">
              <w:rPr>
                <w:sz w:val="20"/>
                <w:szCs w:val="20"/>
                <w:lang w:val="en-US"/>
              </w:rPr>
              <w:t xml:space="preserve"> lor cu </w:t>
            </w:r>
            <w:proofErr w:type="spellStart"/>
            <w:r w:rsidRPr="0077698B">
              <w:rPr>
                <w:sz w:val="20"/>
                <w:szCs w:val="20"/>
                <w:lang w:val="en-US"/>
              </w:rPr>
              <w:t>alți</w:t>
            </w:r>
            <w:proofErr w:type="spellEnd"/>
            <w:r w:rsidRPr="0077698B">
              <w:rPr>
                <w:sz w:val="20"/>
                <w:szCs w:val="20"/>
                <w:lang w:val="en-US"/>
              </w:rPr>
              <w:t xml:space="preserve"> </w:t>
            </w:r>
            <w:proofErr w:type="spellStart"/>
            <w:r w:rsidRPr="0077698B">
              <w:rPr>
                <w:sz w:val="20"/>
                <w:szCs w:val="20"/>
                <w:lang w:val="en-US"/>
              </w:rPr>
              <w:t>creditori</w:t>
            </w:r>
            <w:proofErr w:type="spellEnd"/>
            <w:r w:rsidRPr="0077698B">
              <w:rPr>
                <w:sz w:val="20"/>
                <w:szCs w:val="20"/>
                <w:lang w:val="en-US"/>
              </w:rPr>
              <w:t xml:space="preserve"> </w:t>
            </w:r>
            <w:proofErr w:type="spellStart"/>
            <w:r w:rsidRPr="0077698B">
              <w:rPr>
                <w:sz w:val="20"/>
                <w:szCs w:val="20"/>
                <w:lang w:val="en-US"/>
              </w:rPr>
              <w:t>garantați</w:t>
            </w:r>
            <w:proofErr w:type="spellEnd"/>
            <w:r w:rsidRPr="0077698B">
              <w:rPr>
                <w:sz w:val="20"/>
                <w:szCs w:val="20"/>
                <w:lang w:val="en-US"/>
              </w:rPr>
              <w:t>;</w:t>
            </w:r>
          </w:p>
          <w:p w14:paraId="15585CA1" w14:textId="1E6A7DD1" w:rsidR="00FE3D0E" w:rsidRPr="0077698B" w:rsidRDefault="00FE3D0E" w:rsidP="000205CC">
            <w:pPr>
              <w:shd w:val="clear" w:color="auto" w:fill="FFFFFF"/>
              <w:jc w:val="both"/>
              <w:rPr>
                <w:sz w:val="20"/>
                <w:szCs w:val="20"/>
                <w:lang w:val="en-US"/>
              </w:rPr>
            </w:pPr>
            <w:r w:rsidRPr="0077698B">
              <w:rPr>
                <w:sz w:val="20"/>
                <w:szCs w:val="20"/>
                <w:lang w:val="en-US"/>
              </w:rPr>
              <w:t xml:space="preserve">(iv) o </w:t>
            </w:r>
            <w:proofErr w:type="spellStart"/>
            <w:r w:rsidRPr="0077698B">
              <w:rPr>
                <w:sz w:val="20"/>
                <w:szCs w:val="20"/>
                <w:lang w:val="en-US"/>
              </w:rPr>
              <w:t>listă</w:t>
            </w:r>
            <w:proofErr w:type="spellEnd"/>
            <w:r w:rsidRPr="0077698B">
              <w:rPr>
                <w:sz w:val="20"/>
                <w:szCs w:val="20"/>
                <w:lang w:val="en-US"/>
              </w:rPr>
              <w:t xml:space="preserve"> a </w:t>
            </w:r>
            <w:proofErr w:type="spellStart"/>
            <w:r w:rsidRPr="0077698B">
              <w:rPr>
                <w:sz w:val="20"/>
                <w:szCs w:val="20"/>
                <w:lang w:val="en-US"/>
              </w:rPr>
              <w:t>tuturor</w:t>
            </w:r>
            <w:proofErr w:type="spellEnd"/>
            <w:r w:rsidRPr="0077698B">
              <w:rPr>
                <w:sz w:val="20"/>
                <w:szCs w:val="20"/>
                <w:lang w:val="en-US"/>
              </w:rPr>
              <w:t xml:space="preserve"> </w:t>
            </w:r>
            <w:proofErr w:type="spellStart"/>
            <w:r w:rsidRPr="0077698B">
              <w:rPr>
                <w:sz w:val="20"/>
                <w:szCs w:val="20"/>
                <w:lang w:val="en-US"/>
              </w:rPr>
              <w:t>evenimentelor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factorilor</w:t>
            </w:r>
            <w:proofErr w:type="spellEnd"/>
            <w:r w:rsidRPr="0077698B">
              <w:rPr>
                <w:sz w:val="20"/>
                <w:szCs w:val="20"/>
                <w:lang w:val="en-US"/>
              </w:rPr>
              <w:t xml:space="preserve"> de </w:t>
            </w:r>
            <w:proofErr w:type="spellStart"/>
            <w:r w:rsidRPr="0077698B">
              <w:rPr>
                <w:sz w:val="20"/>
                <w:szCs w:val="20"/>
                <w:lang w:val="en-US"/>
              </w:rPr>
              <w:t>declanșare</w:t>
            </w:r>
            <w:proofErr w:type="spellEnd"/>
            <w:r w:rsidRPr="0077698B">
              <w:rPr>
                <w:sz w:val="20"/>
                <w:szCs w:val="20"/>
                <w:lang w:val="en-US"/>
              </w:rPr>
              <w:t xml:space="preserve"> </w:t>
            </w:r>
            <w:proofErr w:type="spellStart"/>
            <w:r w:rsidRPr="0077698B">
              <w:rPr>
                <w:sz w:val="20"/>
                <w:szCs w:val="20"/>
                <w:lang w:val="en-US"/>
              </w:rPr>
              <w:t>menționați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litera</w:t>
            </w:r>
            <w:proofErr w:type="spellEnd"/>
            <w:r w:rsidRPr="0077698B">
              <w:rPr>
                <w:sz w:val="20"/>
                <w:szCs w:val="20"/>
                <w:lang w:val="en-US"/>
              </w:rPr>
              <w:t xml:space="preserve"> (b), care </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w:t>
            </w:r>
            <w:proofErr w:type="spellStart"/>
            <w:r w:rsidRPr="0077698B">
              <w:rPr>
                <w:sz w:val="20"/>
                <w:szCs w:val="20"/>
                <w:lang w:val="en-US"/>
              </w:rPr>
              <w:t>avea</w:t>
            </w:r>
            <w:proofErr w:type="spellEnd"/>
            <w:r w:rsidRPr="0077698B">
              <w:rPr>
                <w:sz w:val="20"/>
                <w:szCs w:val="20"/>
                <w:lang w:val="en-US"/>
              </w:rPr>
              <w:t xml:space="preserve"> un impact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performanței</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w:t>
            </w:r>
          </w:p>
          <w:p w14:paraId="12924880" w14:textId="6105E1DD" w:rsidR="00FE3D0E" w:rsidRPr="0077698B" w:rsidRDefault="00FE3D0E"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STS, </w:t>
            </w:r>
            <w:proofErr w:type="spellStart"/>
            <w:r w:rsidRPr="0077698B">
              <w:rPr>
                <w:sz w:val="20"/>
                <w:szCs w:val="20"/>
                <w:lang w:val="en-US"/>
              </w:rPr>
              <w:t>notificarea</w:t>
            </w:r>
            <w:proofErr w:type="spellEnd"/>
            <w:r w:rsidRPr="0077698B">
              <w:rPr>
                <w:sz w:val="20"/>
                <w:szCs w:val="20"/>
                <w:lang w:val="en-US"/>
              </w:rPr>
              <w:t xml:space="preserve"> STS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w:t>
            </w:r>
          </w:p>
          <w:p w14:paraId="7BE7DC3B" w14:textId="1D7412EA" w:rsidR="00FE3D0E" w:rsidRPr="0077698B" w:rsidRDefault="00FE3D0E"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rapoartele</w:t>
            </w:r>
            <w:proofErr w:type="spellEnd"/>
            <w:r w:rsidRPr="0077698B">
              <w:rPr>
                <w:sz w:val="20"/>
                <w:szCs w:val="20"/>
                <w:lang w:val="en-US"/>
              </w:rPr>
              <w:t xml:space="preserve"> </w:t>
            </w:r>
            <w:proofErr w:type="spellStart"/>
            <w:r w:rsidRPr="0077698B">
              <w:rPr>
                <w:sz w:val="20"/>
                <w:szCs w:val="20"/>
                <w:lang w:val="en-US"/>
              </w:rPr>
              <w:t>trimestriale</w:t>
            </w:r>
            <w:proofErr w:type="spellEnd"/>
            <w:r w:rsidRPr="0077698B">
              <w:rPr>
                <w:sz w:val="20"/>
                <w:szCs w:val="20"/>
                <w:lang w:val="en-US"/>
              </w:rPr>
              <w:t xml:space="preserve"> destinate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ABCP, </w:t>
            </w:r>
            <w:proofErr w:type="spellStart"/>
            <w:r w:rsidRPr="0077698B">
              <w:rPr>
                <w:sz w:val="20"/>
                <w:szCs w:val="20"/>
                <w:lang w:val="en-US"/>
              </w:rPr>
              <w:t>rapoartele</w:t>
            </w:r>
            <w:proofErr w:type="spellEnd"/>
            <w:r w:rsidRPr="0077698B">
              <w:rPr>
                <w:sz w:val="20"/>
                <w:szCs w:val="20"/>
                <w:lang w:val="en-US"/>
              </w:rPr>
              <w:t xml:space="preserve"> </w:t>
            </w:r>
            <w:proofErr w:type="spellStart"/>
            <w:r w:rsidRPr="0077698B">
              <w:rPr>
                <w:sz w:val="20"/>
                <w:szCs w:val="20"/>
                <w:lang w:val="en-US"/>
              </w:rPr>
              <w:t>lunare</w:t>
            </w:r>
            <w:proofErr w:type="spellEnd"/>
            <w:r w:rsidRPr="0077698B">
              <w:rPr>
                <w:sz w:val="20"/>
                <w:szCs w:val="20"/>
                <w:lang w:val="en-US"/>
              </w:rPr>
              <w:t xml:space="preserve"> destinate </w:t>
            </w:r>
            <w:proofErr w:type="spellStart"/>
            <w:r w:rsidRPr="0077698B">
              <w:rPr>
                <w:sz w:val="20"/>
                <w:szCs w:val="20"/>
                <w:lang w:val="en-US"/>
              </w:rPr>
              <w:t>investitorilor</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conțină</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w:t>
            </w:r>
          </w:p>
          <w:p w14:paraId="4BCF0671" w14:textId="3A6F3AB4" w:rsidR="00FE3D0E" w:rsidRPr="0077698B" w:rsidRDefault="00FE3D0E"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calitatea</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performanța</w:t>
            </w:r>
            <w:proofErr w:type="spellEnd"/>
            <w:r w:rsidRPr="0077698B">
              <w:rPr>
                <w:sz w:val="20"/>
                <w:szCs w:val="20"/>
                <w:lang w:val="en-US"/>
              </w:rPr>
              <w:t xml:space="preserve"> </w:t>
            </w:r>
            <w:proofErr w:type="spellStart"/>
            <w:r w:rsidRPr="0077698B">
              <w:rPr>
                <w:sz w:val="20"/>
                <w:szCs w:val="20"/>
                <w:lang w:val="en-US"/>
              </w:rPr>
              <w:t>expunerilor-suport</w:t>
            </w:r>
            <w:proofErr w:type="spellEnd"/>
            <w:r w:rsidRPr="0077698B">
              <w:rPr>
                <w:sz w:val="20"/>
                <w:szCs w:val="20"/>
                <w:lang w:val="en-US"/>
              </w:rPr>
              <w:t>;</w:t>
            </w:r>
          </w:p>
          <w:p w14:paraId="39456802" w14:textId="0FBEF001" w:rsidR="00FE3D0E" w:rsidRPr="0077698B" w:rsidRDefault="00FE3D0E" w:rsidP="000205CC">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informații</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evenimentele</w:t>
            </w:r>
            <w:proofErr w:type="spellEnd"/>
            <w:r w:rsidRPr="0077698B">
              <w:rPr>
                <w:sz w:val="20"/>
                <w:szCs w:val="20"/>
                <w:lang w:val="en-US"/>
              </w:rPr>
              <w:t xml:space="preserve"> care </w:t>
            </w:r>
            <w:proofErr w:type="spellStart"/>
            <w:r w:rsidRPr="0077698B">
              <w:rPr>
                <w:sz w:val="20"/>
                <w:szCs w:val="20"/>
                <w:lang w:val="en-US"/>
              </w:rPr>
              <w:t>conduc</w:t>
            </w:r>
            <w:proofErr w:type="spellEnd"/>
            <w:r w:rsidRPr="0077698B">
              <w:rPr>
                <w:sz w:val="20"/>
                <w:szCs w:val="20"/>
                <w:lang w:val="en-US"/>
              </w:rPr>
              <w:t xml:space="preserve"> la </w:t>
            </w:r>
            <w:proofErr w:type="spellStart"/>
            <w:r w:rsidRPr="0077698B">
              <w:rPr>
                <w:sz w:val="20"/>
                <w:szCs w:val="20"/>
                <w:lang w:val="en-US"/>
              </w:rPr>
              <w:t>modificări</w:t>
            </w:r>
            <w:proofErr w:type="spellEnd"/>
            <w:r w:rsidRPr="0077698B">
              <w:rPr>
                <w:sz w:val="20"/>
                <w:szCs w:val="20"/>
                <w:lang w:val="en-US"/>
              </w:rPr>
              <w:t xml:space="preserve"> ale </w:t>
            </w:r>
            <w:proofErr w:type="spellStart"/>
            <w:r w:rsidRPr="0077698B">
              <w:rPr>
                <w:sz w:val="20"/>
                <w:szCs w:val="20"/>
                <w:lang w:val="en-US"/>
              </w:rPr>
              <w:t>ordinii</w:t>
            </w:r>
            <w:proofErr w:type="spellEnd"/>
            <w:r w:rsidRPr="0077698B">
              <w:rPr>
                <w:sz w:val="20"/>
                <w:szCs w:val="20"/>
                <w:lang w:val="en-US"/>
              </w:rPr>
              <w:t xml:space="preserve"> de </w:t>
            </w:r>
            <w:proofErr w:type="spellStart"/>
            <w:r w:rsidRPr="0077698B">
              <w:rPr>
                <w:sz w:val="20"/>
                <w:szCs w:val="20"/>
                <w:lang w:val="en-US"/>
              </w:rPr>
              <w:t>prioritate</w:t>
            </w:r>
            <w:proofErr w:type="spellEnd"/>
            <w:r w:rsidRPr="0077698B">
              <w:rPr>
                <w:sz w:val="20"/>
                <w:szCs w:val="20"/>
                <w:lang w:val="en-US"/>
              </w:rPr>
              <w:t xml:space="preserve"> a </w:t>
            </w:r>
            <w:proofErr w:type="spellStart"/>
            <w:r w:rsidRPr="0077698B">
              <w:rPr>
                <w:sz w:val="20"/>
                <w:szCs w:val="20"/>
                <w:lang w:val="en-US"/>
              </w:rPr>
              <w:t>plăților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înlocuirea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contrapărți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care nu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tranzacție</w:t>
            </w:r>
            <w:proofErr w:type="spellEnd"/>
            <w:r w:rsidRPr="0077698B">
              <w:rPr>
                <w:sz w:val="20"/>
                <w:szCs w:val="20"/>
                <w:lang w:val="en-US"/>
              </w:rPr>
              <w:t xml:space="preserve"> ABCP, date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fluxurile</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generate de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pasivele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w:t>
            </w:r>
          </w:p>
          <w:p w14:paraId="2DAEFB0D" w14:textId="41ED7C02" w:rsidR="00FE3D0E" w:rsidRPr="0077698B" w:rsidRDefault="00FE3D0E" w:rsidP="000205CC">
            <w:pPr>
              <w:shd w:val="clear" w:color="auto" w:fill="FFFFFF"/>
              <w:jc w:val="both"/>
              <w:rPr>
                <w:sz w:val="20"/>
                <w:szCs w:val="20"/>
                <w:lang w:val="en-US"/>
              </w:rPr>
            </w:pPr>
            <w:r w:rsidRPr="0077698B">
              <w:rPr>
                <w:sz w:val="20"/>
                <w:szCs w:val="20"/>
                <w:lang w:val="en-US"/>
              </w:rPr>
              <w:t>(iii)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riscul</w:t>
            </w:r>
            <w:proofErr w:type="spellEnd"/>
            <w:r w:rsidRPr="0077698B">
              <w:rPr>
                <w:sz w:val="20"/>
                <w:szCs w:val="20"/>
                <w:lang w:val="en-US"/>
              </w:rPr>
              <w:t xml:space="preserve"> </w:t>
            </w:r>
            <w:proofErr w:type="spellStart"/>
            <w:r w:rsidRPr="0077698B">
              <w:rPr>
                <w:sz w:val="20"/>
                <w:szCs w:val="20"/>
                <w:lang w:val="en-US"/>
              </w:rPr>
              <w:t>reținut</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s-au </w:t>
            </w:r>
            <w:proofErr w:type="spellStart"/>
            <w:r w:rsidRPr="0077698B">
              <w:rPr>
                <w:sz w:val="20"/>
                <w:szCs w:val="20"/>
                <w:lang w:val="en-US"/>
              </w:rPr>
              <w:t>aplicat</w:t>
            </w:r>
            <w:proofErr w:type="spellEnd"/>
            <w:r w:rsidRPr="0077698B">
              <w:rPr>
                <w:sz w:val="20"/>
                <w:szCs w:val="20"/>
                <w:lang w:val="en-US"/>
              </w:rPr>
              <w:t xml:space="preserve"> </w:t>
            </w:r>
            <w:proofErr w:type="spellStart"/>
            <w:r w:rsidRPr="0077698B">
              <w:rPr>
                <w:sz w:val="20"/>
                <w:szCs w:val="20"/>
                <w:lang w:val="en-US"/>
              </w:rPr>
              <w:t>modalitățile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(3),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6;</w:t>
            </w:r>
          </w:p>
          <w:p w14:paraId="71A555B3" w14:textId="7C782FF7" w:rsidR="00FE3D0E" w:rsidRPr="0077698B" w:rsidRDefault="00FE3D0E" w:rsidP="000205CC">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privilegiate</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securitizare</w:t>
            </w:r>
            <w:proofErr w:type="spellEnd"/>
            <w:r w:rsidRPr="0077698B">
              <w:rPr>
                <w:sz w:val="20"/>
                <w:szCs w:val="20"/>
                <w:lang w:val="en-US"/>
              </w:rPr>
              <w:t xml:space="preserve"> pe care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obligat</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facă</w:t>
            </w:r>
            <w:proofErr w:type="spellEnd"/>
            <w:r w:rsidRPr="0077698B">
              <w:rPr>
                <w:sz w:val="20"/>
                <w:szCs w:val="20"/>
                <w:lang w:val="en-US"/>
              </w:rPr>
              <w:t xml:space="preserve"> </w:t>
            </w:r>
            <w:proofErr w:type="spellStart"/>
            <w:r w:rsidRPr="0077698B">
              <w:rPr>
                <w:sz w:val="20"/>
                <w:szCs w:val="20"/>
                <w:lang w:val="en-US"/>
              </w:rPr>
              <w:t>publice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17 din </w:t>
            </w:r>
            <w:proofErr w:type="spellStart"/>
            <w:r w:rsidRPr="0077698B">
              <w:rPr>
                <w:sz w:val="20"/>
                <w:szCs w:val="20"/>
                <w:lang w:val="en-US"/>
              </w:rPr>
              <w:t>Regulamentul</w:t>
            </w:r>
            <w:proofErr w:type="spellEnd"/>
            <w:r w:rsidRPr="0077698B">
              <w:rPr>
                <w:sz w:val="20"/>
                <w:szCs w:val="20"/>
                <w:lang w:val="en-US"/>
              </w:rPr>
              <w:t xml:space="preserve"> (UE) nr. 596/2014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31" w:anchor="E0009" w:history="1">
              <w:r w:rsidRPr="0077698B">
                <w:rPr>
                  <w:rStyle w:val="Hyperlink"/>
                  <w:color w:val="auto"/>
                  <w:sz w:val="20"/>
                  <w:szCs w:val="20"/>
                  <w:u w:val="none"/>
                  <w:lang w:val="en-US"/>
                </w:rPr>
                <w:t> </w:t>
              </w:r>
              <w:r w:rsidRPr="0077698B">
                <w:rPr>
                  <w:rStyle w:val="superscript"/>
                  <w:sz w:val="20"/>
                  <w:szCs w:val="20"/>
                  <w:vertAlign w:val="superscript"/>
                  <w:lang w:val="en-US"/>
                </w:rPr>
                <w:t>9</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w:t>
            </w:r>
            <w:proofErr w:type="spellStart"/>
            <w:r w:rsidRPr="0077698B">
              <w:rPr>
                <w:sz w:val="20"/>
                <w:szCs w:val="20"/>
                <w:lang w:val="en-US"/>
              </w:rPr>
              <w:t>abuzivă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privilegiate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manipularea</w:t>
            </w:r>
            <w:proofErr w:type="spellEnd"/>
            <w:r w:rsidRPr="0077698B">
              <w:rPr>
                <w:sz w:val="20"/>
                <w:szCs w:val="20"/>
                <w:lang w:val="en-US"/>
              </w:rPr>
              <w:t xml:space="preserve"> </w:t>
            </w:r>
            <w:proofErr w:type="spellStart"/>
            <w:r w:rsidRPr="0077698B">
              <w:rPr>
                <w:sz w:val="20"/>
                <w:szCs w:val="20"/>
                <w:lang w:val="en-US"/>
              </w:rPr>
              <w:t>pieței</w:t>
            </w:r>
            <w:proofErr w:type="spellEnd"/>
            <w:r w:rsidRPr="0077698B">
              <w:rPr>
                <w:sz w:val="20"/>
                <w:szCs w:val="20"/>
                <w:lang w:val="en-US"/>
              </w:rPr>
              <w:t>;</w:t>
            </w:r>
          </w:p>
          <w:p w14:paraId="1864621E" w14:textId="32B1B5C1" w:rsidR="00FE3D0E" w:rsidRPr="0077698B" w:rsidRDefault="00FE3D0E" w:rsidP="000205CC">
            <w:pPr>
              <w:shd w:val="clear" w:color="auto" w:fill="FFFFFF"/>
              <w:jc w:val="both"/>
              <w:rPr>
                <w:sz w:val="20"/>
                <w:szCs w:val="20"/>
                <w:lang w:val="en-US"/>
              </w:rPr>
            </w:pPr>
            <w:r w:rsidRPr="0077698B">
              <w:rPr>
                <w:sz w:val="20"/>
                <w:szCs w:val="20"/>
                <w:lang w:val="en-US"/>
              </w:rPr>
              <w:t>(g)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(f)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eveniment</w:t>
            </w:r>
            <w:proofErr w:type="spellEnd"/>
            <w:r w:rsidRPr="0077698B">
              <w:rPr>
                <w:sz w:val="20"/>
                <w:szCs w:val="20"/>
                <w:lang w:val="en-US"/>
              </w:rPr>
              <w:t xml:space="preserve"> </w:t>
            </w:r>
            <w:proofErr w:type="spellStart"/>
            <w:r w:rsidRPr="0077698B">
              <w:rPr>
                <w:sz w:val="20"/>
                <w:szCs w:val="20"/>
                <w:lang w:val="en-US"/>
              </w:rPr>
              <w:t>semnificativ</w:t>
            </w:r>
            <w:proofErr w:type="spellEnd"/>
            <w:r w:rsidRPr="0077698B">
              <w:rPr>
                <w:sz w:val="20"/>
                <w:szCs w:val="20"/>
                <w:lang w:val="en-US"/>
              </w:rPr>
              <w:t xml:space="preserve">, ca de </w:t>
            </w:r>
            <w:proofErr w:type="spellStart"/>
            <w:r w:rsidRPr="0077698B">
              <w:rPr>
                <w:sz w:val="20"/>
                <w:szCs w:val="20"/>
                <w:lang w:val="en-US"/>
              </w:rPr>
              <w:t>exemplu</w:t>
            </w:r>
            <w:proofErr w:type="spellEnd"/>
            <w:r w:rsidRPr="0077698B">
              <w:rPr>
                <w:sz w:val="20"/>
                <w:szCs w:val="20"/>
                <w:lang w:val="en-US"/>
              </w:rPr>
              <w:t>:</w:t>
            </w:r>
          </w:p>
          <w:p w14:paraId="5E2259DB" w14:textId="6DCED168" w:rsidR="00FE3D0E" w:rsidRPr="0077698B" w:rsidRDefault="00FE3D0E"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xml:space="preserve">) o </w:t>
            </w:r>
            <w:proofErr w:type="spellStart"/>
            <w:r w:rsidRPr="0077698B">
              <w:rPr>
                <w:sz w:val="20"/>
                <w:szCs w:val="20"/>
                <w:lang w:val="en-US"/>
              </w:rPr>
              <w:t>încălcare</w:t>
            </w:r>
            <w:proofErr w:type="spellEnd"/>
            <w:r w:rsidRPr="0077698B">
              <w:rPr>
                <w:sz w:val="20"/>
                <w:szCs w:val="20"/>
                <w:lang w:val="en-US"/>
              </w:rPr>
              <w:t xml:space="preserve"> </w:t>
            </w:r>
            <w:proofErr w:type="spellStart"/>
            <w:r w:rsidRPr="0077698B">
              <w:rPr>
                <w:sz w:val="20"/>
                <w:szCs w:val="20"/>
                <w:lang w:val="en-US"/>
              </w:rPr>
              <w:t>semnificativă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puse</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litera</w:t>
            </w:r>
            <w:proofErr w:type="spellEnd"/>
            <w:r w:rsidRPr="0077698B">
              <w:rPr>
                <w:sz w:val="20"/>
                <w:szCs w:val="20"/>
                <w:lang w:val="en-US"/>
              </w:rPr>
              <w:t xml:space="preserve"> (b), </w:t>
            </w:r>
            <w:proofErr w:type="spellStart"/>
            <w:r w:rsidRPr="0077698B">
              <w:rPr>
                <w:sz w:val="20"/>
                <w:szCs w:val="20"/>
                <w:lang w:val="en-US"/>
              </w:rPr>
              <w:lastRenderedPageBreak/>
              <w:t>inclusiv</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măsură</w:t>
            </w:r>
            <w:proofErr w:type="spellEnd"/>
            <w:r w:rsidRPr="0077698B">
              <w:rPr>
                <w:sz w:val="20"/>
                <w:szCs w:val="20"/>
                <w:lang w:val="en-US"/>
              </w:rPr>
              <w:t xml:space="preserve"> </w:t>
            </w:r>
            <w:proofErr w:type="spellStart"/>
            <w:r w:rsidRPr="0077698B">
              <w:rPr>
                <w:sz w:val="20"/>
                <w:szCs w:val="20"/>
                <w:lang w:val="en-US"/>
              </w:rPr>
              <w:t>corectivă</w:t>
            </w:r>
            <w:proofErr w:type="spellEnd"/>
            <w:r w:rsidRPr="0077698B">
              <w:rPr>
                <w:sz w:val="20"/>
                <w:szCs w:val="20"/>
                <w:lang w:val="en-US"/>
              </w:rPr>
              <w:t xml:space="preserve">, </w:t>
            </w:r>
            <w:proofErr w:type="spellStart"/>
            <w:r w:rsidRPr="0077698B">
              <w:rPr>
                <w:sz w:val="20"/>
                <w:szCs w:val="20"/>
                <w:lang w:val="en-US"/>
              </w:rPr>
              <w:t>exceptare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acordată</w:t>
            </w:r>
            <w:proofErr w:type="spellEnd"/>
            <w:r w:rsidRPr="0077698B">
              <w:rPr>
                <w:sz w:val="20"/>
                <w:szCs w:val="20"/>
                <w:lang w:val="en-US"/>
              </w:rPr>
              <w:t xml:space="preserve"> ulterior cu </w:t>
            </w:r>
            <w:proofErr w:type="spellStart"/>
            <w:r w:rsidRPr="0077698B">
              <w:rPr>
                <w:sz w:val="20"/>
                <w:szCs w:val="20"/>
                <w:lang w:val="en-US"/>
              </w:rPr>
              <w:t>privire</w:t>
            </w:r>
            <w:proofErr w:type="spellEnd"/>
            <w:r w:rsidRPr="0077698B">
              <w:rPr>
                <w:sz w:val="20"/>
                <w:szCs w:val="20"/>
                <w:lang w:val="en-US"/>
              </w:rPr>
              <w:t xml:space="preserve"> la o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încălcare</w:t>
            </w:r>
            <w:proofErr w:type="spellEnd"/>
            <w:r w:rsidRPr="0077698B">
              <w:rPr>
                <w:sz w:val="20"/>
                <w:szCs w:val="20"/>
                <w:lang w:val="en-US"/>
              </w:rPr>
              <w:t>;</w:t>
            </w:r>
          </w:p>
          <w:p w14:paraId="71E9AAE0" w14:textId="64E8DA63" w:rsidR="00FE3D0E" w:rsidRPr="0077698B" w:rsidRDefault="00FE3D0E" w:rsidP="000205CC">
            <w:pPr>
              <w:shd w:val="clear" w:color="auto" w:fill="FFFFFF"/>
              <w:jc w:val="both"/>
              <w:rPr>
                <w:sz w:val="20"/>
                <w:szCs w:val="20"/>
                <w:lang w:val="en-US"/>
              </w:rPr>
            </w:pPr>
            <w:r w:rsidRPr="0077698B">
              <w:rPr>
                <w:sz w:val="20"/>
                <w:szCs w:val="20"/>
                <w:lang w:val="en-US"/>
              </w:rPr>
              <w:t xml:space="preserve">(ii) o </w:t>
            </w:r>
            <w:proofErr w:type="spellStart"/>
            <w:r w:rsidRPr="0077698B">
              <w:rPr>
                <w:sz w:val="20"/>
                <w:szCs w:val="20"/>
                <w:lang w:val="en-US"/>
              </w:rPr>
              <w:t>modificare</w:t>
            </w:r>
            <w:proofErr w:type="spellEnd"/>
            <w:r w:rsidRPr="0077698B">
              <w:rPr>
                <w:sz w:val="20"/>
                <w:szCs w:val="20"/>
                <w:lang w:val="en-US"/>
              </w:rPr>
              <w:t xml:space="preserve"> a </w:t>
            </w:r>
            <w:proofErr w:type="spellStart"/>
            <w:r w:rsidRPr="0077698B">
              <w:rPr>
                <w:sz w:val="20"/>
                <w:szCs w:val="20"/>
                <w:lang w:val="en-US"/>
              </w:rPr>
              <w:t>caracteristicilor</w:t>
            </w:r>
            <w:proofErr w:type="spellEnd"/>
            <w:r w:rsidRPr="0077698B">
              <w:rPr>
                <w:sz w:val="20"/>
                <w:szCs w:val="20"/>
                <w:lang w:val="en-US"/>
              </w:rPr>
              <w:t xml:space="preserve"> </w:t>
            </w:r>
            <w:proofErr w:type="spellStart"/>
            <w:r w:rsidRPr="0077698B">
              <w:rPr>
                <w:sz w:val="20"/>
                <w:szCs w:val="20"/>
                <w:lang w:val="en-US"/>
              </w:rPr>
              <w:t>structurale</w:t>
            </w:r>
            <w:proofErr w:type="spellEnd"/>
            <w:r w:rsidRPr="0077698B">
              <w:rPr>
                <w:sz w:val="20"/>
                <w:szCs w:val="20"/>
                <w:lang w:val="en-US"/>
              </w:rPr>
              <w:t xml:space="preserve"> care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avea</w:t>
            </w:r>
            <w:proofErr w:type="spellEnd"/>
            <w:r w:rsidRPr="0077698B">
              <w:rPr>
                <w:sz w:val="20"/>
                <w:szCs w:val="20"/>
                <w:lang w:val="en-US"/>
              </w:rPr>
              <w:t xml:space="preserve"> un </w:t>
            </w:r>
            <w:proofErr w:type="spellStart"/>
            <w:r w:rsidRPr="0077698B">
              <w:rPr>
                <w:sz w:val="20"/>
                <w:szCs w:val="20"/>
                <w:lang w:val="en-US"/>
              </w:rPr>
              <w:t>efect</w:t>
            </w:r>
            <w:proofErr w:type="spellEnd"/>
            <w:r w:rsidRPr="0077698B">
              <w:rPr>
                <w:sz w:val="20"/>
                <w:szCs w:val="20"/>
                <w:lang w:val="en-US"/>
              </w:rPr>
              <w:t xml:space="preserve">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performanței</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w:t>
            </w:r>
          </w:p>
          <w:p w14:paraId="2930D8B1" w14:textId="2112A7CF" w:rsidR="00FE3D0E" w:rsidRPr="0077698B" w:rsidRDefault="00FE3D0E" w:rsidP="000205CC">
            <w:pPr>
              <w:shd w:val="clear" w:color="auto" w:fill="FFFFFF"/>
              <w:jc w:val="both"/>
              <w:rPr>
                <w:sz w:val="20"/>
                <w:szCs w:val="20"/>
                <w:lang w:val="en-US"/>
              </w:rPr>
            </w:pPr>
            <w:r w:rsidRPr="0077698B">
              <w:rPr>
                <w:sz w:val="20"/>
                <w:szCs w:val="20"/>
                <w:lang w:val="en-US"/>
              </w:rPr>
              <w:t xml:space="preserve">(iii) o </w:t>
            </w:r>
            <w:proofErr w:type="spellStart"/>
            <w:r w:rsidRPr="0077698B">
              <w:rPr>
                <w:sz w:val="20"/>
                <w:szCs w:val="20"/>
                <w:lang w:val="en-US"/>
              </w:rPr>
              <w:t>modificare</w:t>
            </w:r>
            <w:proofErr w:type="spellEnd"/>
            <w:r w:rsidRPr="0077698B">
              <w:rPr>
                <w:sz w:val="20"/>
                <w:szCs w:val="20"/>
                <w:lang w:val="en-US"/>
              </w:rPr>
              <w:t xml:space="preserve"> a </w:t>
            </w:r>
            <w:proofErr w:type="spellStart"/>
            <w:r w:rsidRPr="0077698B">
              <w:rPr>
                <w:sz w:val="20"/>
                <w:szCs w:val="20"/>
                <w:lang w:val="en-US"/>
              </w:rPr>
              <w:t>caracteristicilor</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ale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ale </w:t>
            </w:r>
            <w:proofErr w:type="spellStart"/>
            <w:r w:rsidRPr="0077698B">
              <w:rPr>
                <w:sz w:val="20"/>
                <w:szCs w:val="20"/>
                <w:lang w:val="en-US"/>
              </w:rPr>
              <w:t>expunerilor-suport</w:t>
            </w:r>
            <w:proofErr w:type="spellEnd"/>
            <w:r w:rsidRPr="0077698B">
              <w:rPr>
                <w:sz w:val="20"/>
                <w:szCs w:val="20"/>
                <w:lang w:val="en-US"/>
              </w:rPr>
              <w:t xml:space="preserve"> care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avea</w:t>
            </w:r>
            <w:proofErr w:type="spellEnd"/>
            <w:r w:rsidRPr="0077698B">
              <w:rPr>
                <w:sz w:val="20"/>
                <w:szCs w:val="20"/>
                <w:lang w:val="en-US"/>
              </w:rPr>
              <w:t xml:space="preserve"> un </w:t>
            </w:r>
            <w:proofErr w:type="spellStart"/>
            <w:r w:rsidRPr="0077698B">
              <w:rPr>
                <w:sz w:val="20"/>
                <w:szCs w:val="20"/>
                <w:lang w:val="en-US"/>
              </w:rPr>
              <w:t>efect</w:t>
            </w:r>
            <w:proofErr w:type="spellEnd"/>
            <w:r w:rsidRPr="0077698B">
              <w:rPr>
                <w:sz w:val="20"/>
                <w:szCs w:val="20"/>
                <w:lang w:val="en-US"/>
              </w:rPr>
              <w:t xml:space="preserve">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performanței</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w:t>
            </w:r>
          </w:p>
          <w:p w14:paraId="5E9458B5" w14:textId="2D000ADE" w:rsidR="00FE3D0E" w:rsidRPr="0077698B" w:rsidRDefault="00FE3D0E" w:rsidP="000205CC">
            <w:pPr>
              <w:shd w:val="clear" w:color="auto" w:fill="FFFFFF"/>
              <w:jc w:val="both"/>
              <w:rPr>
                <w:sz w:val="20"/>
                <w:szCs w:val="20"/>
                <w:lang w:val="en-US"/>
              </w:rPr>
            </w:pPr>
            <w:r w:rsidRPr="0077698B">
              <w:rPr>
                <w:sz w:val="20"/>
                <w:szCs w:val="20"/>
                <w:lang w:val="en-US"/>
              </w:rPr>
              <w:t>(iv)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STS, </w:t>
            </w:r>
            <w:proofErr w:type="spellStart"/>
            <w:r w:rsidRPr="0077698B">
              <w:rPr>
                <w:sz w:val="20"/>
                <w:szCs w:val="20"/>
                <w:lang w:val="en-US"/>
              </w:rPr>
              <w:t>cazurile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securitizarea</w:t>
            </w:r>
            <w:proofErr w:type="spellEnd"/>
            <w:r w:rsidRPr="0077698B">
              <w:rPr>
                <w:sz w:val="20"/>
                <w:szCs w:val="20"/>
                <w:lang w:val="en-US"/>
              </w:rPr>
              <w:t xml:space="preserve"> nu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STS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au </w:t>
            </w:r>
            <w:proofErr w:type="spellStart"/>
            <w:r w:rsidRPr="0077698B">
              <w:rPr>
                <w:sz w:val="20"/>
                <w:szCs w:val="20"/>
                <w:lang w:val="en-US"/>
              </w:rPr>
              <w:t>luat</w:t>
            </w:r>
            <w:proofErr w:type="spellEnd"/>
            <w:r w:rsidRPr="0077698B">
              <w:rPr>
                <w:sz w:val="20"/>
                <w:szCs w:val="20"/>
                <w:lang w:val="en-US"/>
              </w:rPr>
              <w:t xml:space="preserve"> </w:t>
            </w:r>
            <w:proofErr w:type="spellStart"/>
            <w:r w:rsidRPr="0077698B">
              <w:rPr>
                <w:sz w:val="20"/>
                <w:szCs w:val="20"/>
                <w:lang w:val="en-US"/>
              </w:rPr>
              <w:t>măsuri</w:t>
            </w:r>
            <w:proofErr w:type="spellEnd"/>
            <w:r w:rsidRPr="0077698B">
              <w:rPr>
                <w:sz w:val="20"/>
                <w:szCs w:val="20"/>
                <w:lang w:val="en-US"/>
              </w:rPr>
              <w:t xml:space="preserve"> de </w:t>
            </w:r>
            <w:proofErr w:type="spellStart"/>
            <w:r w:rsidRPr="0077698B">
              <w:rPr>
                <w:sz w:val="20"/>
                <w:szCs w:val="20"/>
                <w:lang w:val="en-US"/>
              </w:rPr>
              <w:t>remediere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administrative;</w:t>
            </w:r>
          </w:p>
          <w:p w14:paraId="588E74B0" w14:textId="7775F1EF" w:rsidR="00FE3D0E" w:rsidRPr="0077698B" w:rsidRDefault="00FE3D0E" w:rsidP="000205CC">
            <w:pPr>
              <w:shd w:val="clear" w:color="auto" w:fill="FFFFFF"/>
              <w:jc w:val="both"/>
              <w:rPr>
                <w:sz w:val="20"/>
                <w:szCs w:val="20"/>
                <w:lang w:val="en-US"/>
              </w:rPr>
            </w:pPr>
            <w:r w:rsidRPr="0077698B">
              <w:rPr>
                <w:sz w:val="20"/>
                <w:szCs w:val="20"/>
                <w:lang w:val="en-US"/>
              </w:rPr>
              <w:t>(v)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semnificativă</w:t>
            </w:r>
            <w:proofErr w:type="spellEnd"/>
            <w:r w:rsidRPr="0077698B">
              <w:rPr>
                <w:sz w:val="20"/>
                <w:szCs w:val="20"/>
                <w:lang w:val="en-US"/>
              </w:rPr>
              <w:t xml:space="preserve"> a </w:t>
            </w:r>
            <w:proofErr w:type="spellStart"/>
            <w:r w:rsidRPr="0077698B">
              <w:rPr>
                <w:sz w:val="20"/>
                <w:szCs w:val="20"/>
                <w:lang w:val="en-US"/>
              </w:rPr>
              <w:t>documentelor</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p w14:paraId="6C1F78C0"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Informațiile descrise la literele (b), (c) și (d) din primul paragraf se pun la dispoziție înainte de stabilirea prețurilor.</w:t>
            </w:r>
          </w:p>
          <w:p w14:paraId="0E683E69"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Informațiile descrise la primul paragraf literele (a) și (e) se pun la dispoziție simultan în fiecare trimestru, cel târziu la o lună de la data scadenței plății dobânzii sau, în cazul tranzacțiilor ABCP, cel târziu la o lună de la încheierea perioadei acoperite de raport.</w:t>
            </w:r>
          </w:p>
          <w:p w14:paraId="502F01E8"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În ceea ce privește ABCP, informațiile descrise la primul paragraf la litera (a), litera (c) punctul (ii) și litera (e) punctul (i) sunt puse, într-o formă agregată, la dispoziția deținătorilor de poziții din securitizare și, la cerere, investitorilor potențiali. Se pun la dispoziția sponsorului și, la cerere, la dispoziția autorităților competente informații la nivel de împrumut.</w:t>
            </w:r>
          </w:p>
          <w:p w14:paraId="3669113A"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Fără a aduce atingere Regulamentului (UE) nr. 596/2014, informațiile descrise la primul paragraf literele (f) și (g) se pun la dispoziție fără întârziere.</w:t>
            </w:r>
          </w:p>
          <w:p w14:paraId="77C69FC8"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În aplicarea prezentului alineat, inițiatorul, sponsorul și SSPE ai unei securitizări respectă dreptul intern și dreptul Uniunii care reglementează protecția confidențialității informațiilor și prelucrarea datelor cu caracter personal, pentru a evita eventuale încălcări ale dreptului respectiv, precum și orice obligație de confidențialitate referitoare la informarea clientului, a creditorului inițial sau a debitorului, cu excepția cazului în care aceste informații confidențiale sunt anonimizate sau agregate.</w:t>
            </w:r>
          </w:p>
          <w:p w14:paraId="19ECA0F6"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lastRenderedPageBreak/>
              <w:t>În special, în ceea ce privește informațiile la care se face referire la primul paragraf litera (b), inițiatorul, sponsorul și SSPE pot furniza un rezumat al documentației în cauză.</w:t>
            </w:r>
          </w:p>
          <w:p w14:paraId="25E7C706"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Autoritățile competente menționate la articolul 29 pot solicita să li se furnizeze astfel de informații confidențiale cu scopul de a-și îndeplini sarcinile care le revin în temeiul prezentului regulament.</w:t>
            </w:r>
          </w:p>
          <w:p w14:paraId="50E04E1A" w14:textId="6EC34687" w:rsidR="00FE3D0E" w:rsidRPr="0077698B" w:rsidRDefault="00FE3D0E" w:rsidP="000205CC">
            <w:pPr>
              <w:shd w:val="clear" w:color="auto" w:fill="FFFFFF"/>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 ai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îl</w:t>
            </w:r>
            <w:proofErr w:type="spellEnd"/>
            <w:r w:rsidRPr="0077698B">
              <w:rPr>
                <w:sz w:val="20"/>
                <w:szCs w:val="20"/>
                <w:lang w:val="en-US"/>
              </w:rPr>
              <w:t xml:space="preserve"> </w:t>
            </w:r>
            <w:proofErr w:type="spellStart"/>
            <w:r w:rsidRPr="0077698B">
              <w:rPr>
                <w:sz w:val="20"/>
                <w:szCs w:val="20"/>
                <w:lang w:val="en-US"/>
              </w:rPr>
              <w:t>desemnează</w:t>
            </w:r>
            <w:proofErr w:type="spellEnd"/>
            <w:r w:rsidRPr="0077698B">
              <w:rPr>
                <w:sz w:val="20"/>
                <w:szCs w:val="20"/>
                <w:lang w:val="en-US"/>
              </w:rPr>
              <w:t xml:space="preserve"> pe </w:t>
            </w:r>
            <w:proofErr w:type="spellStart"/>
            <w:r w:rsidRPr="0077698B">
              <w:rPr>
                <w:sz w:val="20"/>
                <w:szCs w:val="20"/>
                <w:lang w:val="en-US"/>
              </w:rPr>
              <w:t>unul</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ei</w:t>
            </w:r>
            <w:proofErr w:type="spellEnd"/>
            <w:r w:rsidRPr="0077698B">
              <w:rPr>
                <w:sz w:val="20"/>
                <w:szCs w:val="20"/>
                <w:lang w:val="en-US"/>
              </w:rPr>
              <w:t xml:space="preserve"> </w:t>
            </w:r>
            <w:proofErr w:type="spellStart"/>
            <w:r w:rsidRPr="0077698B">
              <w:rPr>
                <w:sz w:val="20"/>
                <w:szCs w:val="20"/>
                <w:lang w:val="en-US"/>
              </w:rPr>
              <w:t>drept</w:t>
            </w:r>
            <w:proofErr w:type="spellEnd"/>
            <w:r w:rsidRPr="0077698B">
              <w:rPr>
                <w:sz w:val="20"/>
                <w:szCs w:val="20"/>
                <w:lang w:val="en-US"/>
              </w:rPr>
              <w:t xml:space="preserve"> </w:t>
            </w:r>
            <w:proofErr w:type="spellStart"/>
            <w:r w:rsidRPr="0077698B">
              <w:rPr>
                <w:sz w:val="20"/>
                <w:szCs w:val="20"/>
                <w:lang w:val="en-US"/>
              </w:rPr>
              <w:t>entitate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îndeplinească</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literele</w:t>
            </w:r>
            <w:proofErr w:type="spellEnd"/>
            <w:r w:rsidRPr="0077698B">
              <w:rPr>
                <w:sz w:val="20"/>
                <w:szCs w:val="20"/>
                <w:lang w:val="en-US"/>
              </w:rPr>
              <w:t xml:space="preserve"> (a), (b), (d), (e), (f) </w:t>
            </w:r>
            <w:proofErr w:type="spellStart"/>
            <w:r w:rsidRPr="0077698B">
              <w:rPr>
                <w:sz w:val="20"/>
                <w:szCs w:val="20"/>
                <w:lang w:val="en-US"/>
              </w:rPr>
              <w:t>și</w:t>
            </w:r>
            <w:proofErr w:type="spellEnd"/>
            <w:r w:rsidRPr="0077698B">
              <w:rPr>
                <w:sz w:val="20"/>
                <w:szCs w:val="20"/>
                <w:lang w:val="en-US"/>
              </w:rPr>
              <w:t xml:space="preserve"> (g).</w:t>
            </w:r>
          </w:p>
          <w:p w14:paraId="48212BD6"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Entitatea desemnată în conformitate cu primul paragraf pune la dispoziție informațiile pentru o tranzacție de securitizare prin intermediul unui registru central de securitizări.</w:t>
            </w:r>
          </w:p>
          <w:p w14:paraId="3B9B9C44"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Obligațiile prevăzute la al doilea și la al patrulea paragraf nu se aplică securitizărilor în cazul cărora nu trebuie elaborat un prospect în conformitate cu Directiva 2003/71/CE.</w:t>
            </w:r>
          </w:p>
          <w:p w14:paraId="5BC6A947"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În cazul în care nu este înregistrat niciun registru central de securitizări în conformitate cu articolul 10, entitatea desemnată să îndeplinească cerințele prevăzute la alineatul (1) din prezentul articol pune la dispoziție informațiile prin intermediul unui site care:</w:t>
            </w:r>
          </w:p>
          <w:p w14:paraId="43A4485D" w14:textId="21C4ED07" w:rsidR="00FE3D0E" w:rsidRPr="0077698B" w:rsidRDefault="00FE3D0E" w:rsidP="000205CC">
            <w:pPr>
              <w:shd w:val="clear" w:color="auto" w:fill="FFFFFF"/>
              <w:jc w:val="both"/>
              <w:rPr>
                <w:sz w:val="20"/>
                <w:szCs w:val="20"/>
                <w:lang w:val="en-US"/>
              </w:rPr>
            </w:pPr>
            <w:r w:rsidRPr="0077698B">
              <w:rPr>
                <w:sz w:val="20"/>
                <w:szCs w:val="20"/>
                <w:lang w:val="en-US"/>
              </w:rPr>
              <w:t xml:space="preserve">(a) include un </w:t>
            </w:r>
            <w:proofErr w:type="spellStart"/>
            <w:r w:rsidRPr="0077698B">
              <w:rPr>
                <w:sz w:val="20"/>
                <w:szCs w:val="20"/>
                <w:lang w:val="en-US"/>
              </w:rPr>
              <w:t>sistem</w:t>
            </w:r>
            <w:proofErr w:type="spellEnd"/>
            <w:r w:rsidRPr="0077698B">
              <w:rPr>
                <w:sz w:val="20"/>
                <w:szCs w:val="20"/>
                <w:lang w:val="en-US"/>
              </w:rPr>
              <w:t xml:space="preserve"> </w:t>
            </w:r>
            <w:proofErr w:type="spellStart"/>
            <w:r w:rsidRPr="0077698B">
              <w:rPr>
                <w:sz w:val="20"/>
                <w:szCs w:val="20"/>
                <w:lang w:val="en-US"/>
              </w:rPr>
              <w:t>funcțional</w:t>
            </w:r>
            <w:proofErr w:type="spellEnd"/>
            <w:r w:rsidRPr="0077698B">
              <w:rPr>
                <w:sz w:val="20"/>
                <w:szCs w:val="20"/>
                <w:lang w:val="en-US"/>
              </w:rPr>
              <w:t xml:space="preserve"> de control al </w:t>
            </w:r>
            <w:proofErr w:type="spellStart"/>
            <w:r w:rsidRPr="0077698B">
              <w:rPr>
                <w:sz w:val="20"/>
                <w:szCs w:val="20"/>
                <w:lang w:val="en-US"/>
              </w:rPr>
              <w:t>calității</w:t>
            </w:r>
            <w:proofErr w:type="spellEnd"/>
            <w:r w:rsidRPr="0077698B">
              <w:rPr>
                <w:sz w:val="20"/>
                <w:szCs w:val="20"/>
                <w:lang w:val="en-US"/>
              </w:rPr>
              <w:t xml:space="preserve"> </w:t>
            </w:r>
            <w:proofErr w:type="spellStart"/>
            <w:r w:rsidRPr="0077698B">
              <w:rPr>
                <w:sz w:val="20"/>
                <w:szCs w:val="20"/>
                <w:lang w:val="en-US"/>
              </w:rPr>
              <w:t>datelor</w:t>
            </w:r>
            <w:proofErr w:type="spellEnd"/>
            <w:r w:rsidRPr="0077698B">
              <w:rPr>
                <w:sz w:val="20"/>
                <w:szCs w:val="20"/>
                <w:lang w:val="en-US"/>
              </w:rPr>
              <w:t>;</w:t>
            </w:r>
          </w:p>
          <w:p w14:paraId="0AAC5ADF" w14:textId="0757806E" w:rsidR="00FE3D0E" w:rsidRPr="0077698B" w:rsidRDefault="00FE3D0E"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supus</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de </w:t>
            </w:r>
            <w:proofErr w:type="spellStart"/>
            <w:r w:rsidRPr="0077698B">
              <w:rPr>
                <w:sz w:val="20"/>
                <w:szCs w:val="20"/>
                <w:lang w:val="en-US"/>
              </w:rPr>
              <w:t>respectare</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standarde</w:t>
            </w:r>
            <w:proofErr w:type="spellEnd"/>
            <w:r w:rsidRPr="0077698B">
              <w:rPr>
                <w:sz w:val="20"/>
                <w:szCs w:val="20"/>
                <w:lang w:val="en-US"/>
              </w:rPr>
              <w:t xml:space="preserve"> de </w:t>
            </w:r>
            <w:proofErr w:type="spellStart"/>
            <w:r w:rsidRPr="0077698B">
              <w:rPr>
                <w:sz w:val="20"/>
                <w:szCs w:val="20"/>
                <w:lang w:val="en-US"/>
              </w:rPr>
              <w:t>guvernanță</w:t>
            </w:r>
            <w:proofErr w:type="spellEnd"/>
            <w:r w:rsidRPr="0077698B">
              <w:rPr>
                <w:sz w:val="20"/>
                <w:szCs w:val="20"/>
                <w:lang w:val="en-US"/>
              </w:rPr>
              <w:t xml:space="preserve"> </w:t>
            </w:r>
            <w:proofErr w:type="spellStart"/>
            <w:r w:rsidRPr="0077698B">
              <w:rPr>
                <w:sz w:val="20"/>
                <w:szCs w:val="20"/>
                <w:lang w:val="en-US"/>
              </w:rPr>
              <w:t>corespunzătoare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menținere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funcționare</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structuri</w:t>
            </w:r>
            <w:proofErr w:type="spellEnd"/>
            <w:r w:rsidRPr="0077698B">
              <w:rPr>
                <w:sz w:val="20"/>
                <w:szCs w:val="20"/>
                <w:lang w:val="en-US"/>
              </w:rPr>
              <w:t xml:space="preserve"> </w:t>
            </w:r>
            <w:proofErr w:type="spellStart"/>
            <w:r w:rsidRPr="0077698B">
              <w:rPr>
                <w:sz w:val="20"/>
                <w:szCs w:val="20"/>
                <w:lang w:val="en-US"/>
              </w:rPr>
              <w:t>organizatorice</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 xml:space="preserve"> care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continuitatea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buna </w:t>
            </w:r>
            <w:proofErr w:type="spellStart"/>
            <w:r w:rsidRPr="0077698B">
              <w:rPr>
                <w:sz w:val="20"/>
                <w:szCs w:val="20"/>
                <w:lang w:val="en-US"/>
              </w:rPr>
              <w:t>funcționare</w:t>
            </w:r>
            <w:proofErr w:type="spellEnd"/>
            <w:r w:rsidRPr="0077698B">
              <w:rPr>
                <w:sz w:val="20"/>
                <w:szCs w:val="20"/>
                <w:lang w:val="en-US"/>
              </w:rPr>
              <w:t xml:space="preserve"> a site-</w:t>
            </w:r>
            <w:proofErr w:type="spellStart"/>
            <w:r w:rsidRPr="0077698B">
              <w:rPr>
                <w:sz w:val="20"/>
                <w:szCs w:val="20"/>
                <w:lang w:val="en-US"/>
              </w:rPr>
              <w:t>ului</w:t>
            </w:r>
            <w:proofErr w:type="spellEnd"/>
            <w:r w:rsidRPr="0077698B">
              <w:rPr>
                <w:sz w:val="20"/>
                <w:szCs w:val="20"/>
                <w:lang w:val="en-US"/>
              </w:rPr>
              <w:t>;</w:t>
            </w:r>
          </w:p>
          <w:p w14:paraId="1769F07C" w14:textId="74B02CAB" w:rsidR="00FE3D0E" w:rsidRPr="0077698B" w:rsidRDefault="00FE3D0E"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supus</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mijloace</w:t>
            </w:r>
            <w:proofErr w:type="spellEnd"/>
            <w:r w:rsidRPr="0077698B">
              <w:rPr>
                <w:sz w:val="20"/>
                <w:szCs w:val="20"/>
                <w:lang w:val="en-US"/>
              </w:rPr>
              <w:t xml:space="preserve"> de control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corespunzătoare</w:t>
            </w:r>
            <w:proofErr w:type="spellEnd"/>
            <w:r w:rsidRPr="0077698B">
              <w:rPr>
                <w:sz w:val="20"/>
                <w:szCs w:val="20"/>
                <w:lang w:val="en-US"/>
              </w:rPr>
              <w:t xml:space="preserve"> care </w:t>
            </w:r>
            <w:proofErr w:type="spellStart"/>
            <w:r w:rsidRPr="0077698B">
              <w:rPr>
                <w:sz w:val="20"/>
                <w:szCs w:val="20"/>
                <w:lang w:val="en-US"/>
              </w:rPr>
              <w:t>identifică</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sursele</w:t>
            </w:r>
            <w:proofErr w:type="spellEnd"/>
            <w:r w:rsidRPr="0077698B">
              <w:rPr>
                <w:sz w:val="20"/>
                <w:szCs w:val="20"/>
                <w:lang w:val="en-US"/>
              </w:rPr>
              <w:t xml:space="preserve"> </w:t>
            </w:r>
            <w:proofErr w:type="spellStart"/>
            <w:r w:rsidRPr="0077698B">
              <w:rPr>
                <w:sz w:val="20"/>
                <w:szCs w:val="20"/>
                <w:lang w:val="en-US"/>
              </w:rPr>
              <w:t>pertinente</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w:t>
            </w:r>
            <w:proofErr w:type="spellStart"/>
            <w:r w:rsidRPr="0077698B">
              <w:rPr>
                <w:sz w:val="20"/>
                <w:szCs w:val="20"/>
                <w:lang w:val="en-US"/>
              </w:rPr>
              <w:t>operațional</w:t>
            </w:r>
            <w:proofErr w:type="spellEnd"/>
            <w:r w:rsidRPr="0077698B">
              <w:rPr>
                <w:sz w:val="20"/>
                <w:szCs w:val="20"/>
                <w:lang w:val="en-US"/>
              </w:rPr>
              <w:t>;</w:t>
            </w:r>
          </w:p>
          <w:p w14:paraId="4320F7A0" w14:textId="3D0709FF" w:rsidR="00FE3D0E" w:rsidRPr="0077698B" w:rsidRDefault="00FE3D0E" w:rsidP="000205CC">
            <w:pPr>
              <w:shd w:val="clear" w:color="auto" w:fill="FFFFFF"/>
              <w:jc w:val="both"/>
              <w:rPr>
                <w:sz w:val="20"/>
                <w:szCs w:val="20"/>
                <w:lang w:val="en-US"/>
              </w:rPr>
            </w:pPr>
            <w:r w:rsidRPr="0077698B">
              <w:rPr>
                <w:sz w:val="20"/>
                <w:szCs w:val="20"/>
                <w:lang w:val="en-US"/>
              </w:rPr>
              <w:t xml:space="preserve">(d) include </w:t>
            </w:r>
            <w:proofErr w:type="spellStart"/>
            <w:r w:rsidRPr="0077698B">
              <w:rPr>
                <w:sz w:val="20"/>
                <w:szCs w:val="20"/>
                <w:lang w:val="en-US"/>
              </w:rPr>
              <w:t>sisteme</w:t>
            </w:r>
            <w:proofErr w:type="spellEnd"/>
            <w:r w:rsidRPr="0077698B">
              <w:rPr>
                <w:sz w:val="20"/>
                <w:szCs w:val="20"/>
                <w:lang w:val="en-US"/>
              </w:rPr>
              <w:t xml:space="preserve"> care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protecția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integritatea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primite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înregistrarea</w:t>
            </w:r>
            <w:proofErr w:type="spellEnd"/>
            <w:r w:rsidRPr="0077698B">
              <w:rPr>
                <w:sz w:val="20"/>
                <w:szCs w:val="20"/>
                <w:lang w:val="en-US"/>
              </w:rPr>
              <w:t xml:space="preserve"> </w:t>
            </w:r>
            <w:proofErr w:type="spellStart"/>
            <w:r w:rsidRPr="0077698B">
              <w:rPr>
                <w:sz w:val="20"/>
                <w:szCs w:val="20"/>
                <w:lang w:val="en-US"/>
              </w:rPr>
              <w:t>promptă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și</w:t>
            </w:r>
            <w:proofErr w:type="spellEnd"/>
          </w:p>
          <w:p w14:paraId="457190C3" w14:textId="405F6FDD" w:rsidR="00FE3D0E" w:rsidRPr="0077698B" w:rsidRDefault="00FE3D0E"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permite</w:t>
            </w:r>
            <w:proofErr w:type="spellEnd"/>
            <w:r w:rsidRPr="0077698B">
              <w:rPr>
                <w:sz w:val="20"/>
                <w:szCs w:val="20"/>
                <w:lang w:val="en-US"/>
              </w:rPr>
              <w:t xml:space="preserve"> o </w:t>
            </w:r>
            <w:proofErr w:type="spellStart"/>
            <w:r w:rsidRPr="0077698B">
              <w:rPr>
                <w:sz w:val="20"/>
                <w:szCs w:val="20"/>
                <w:lang w:val="en-US"/>
              </w:rPr>
              <w:t>evidență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timp</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ani de la data </w:t>
            </w:r>
            <w:proofErr w:type="spellStart"/>
            <w:r w:rsidRPr="0077698B">
              <w:rPr>
                <w:sz w:val="20"/>
                <w:szCs w:val="20"/>
                <w:lang w:val="en-US"/>
              </w:rPr>
              <w:t>scadenței</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w:t>
            </w:r>
          </w:p>
          <w:p w14:paraId="30CB5D49"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lastRenderedPageBreak/>
              <w:t>Entitatea responsabilă de raportarea informațiilor, precum și registrul central de securitizări în care sunt puse la dispoziție informațiile se indică în documentele referitoare la securitizare.</w:t>
            </w:r>
          </w:p>
          <w:p w14:paraId="4F63B55D" w14:textId="0D36FCE1" w:rsidR="00FE3D0E" w:rsidRPr="0077698B" w:rsidRDefault="00FE3D0E"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xml:space="preserve">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preciza</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pe care le </w:t>
            </w:r>
            <w:proofErr w:type="spellStart"/>
            <w:r w:rsidRPr="0077698B">
              <w:rPr>
                <w:sz w:val="20"/>
                <w:szCs w:val="20"/>
                <w:lang w:val="en-US"/>
              </w:rPr>
              <w:t>furnizează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 cu </w:t>
            </w:r>
            <w:proofErr w:type="spellStart"/>
            <w:r w:rsidRPr="0077698B">
              <w:rPr>
                <w:sz w:val="20"/>
                <w:szCs w:val="20"/>
                <w:lang w:val="en-US"/>
              </w:rPr>
              <w:t>scopul</w:t>
            </w:r>
            <w:proofErr w:type="spellEnd"/>
            <w:r w:rsidRPr="0077698B">
              <w:rPr>
                <w:sz w:val="20"/>
                <w:szCs w:val="20"/>
                <w:lang w:val="en-US"/>
              </w:rPr>
              <w:t xml:space="preserve"> de a-</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îndeplini</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care le </w:t>
            </w:r>
            <w:proofErr w:type="spellStart"/>
            <w:r w:rsidRPr="0077698B">
              <w:rPr>
                <w:sz w:val="20"/>
                <w:szCs w:val="20"/>
                <w:lang w:val="en-US"/>
              </w:rPr>
              <w:t>revin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literele</w:t>
            </w:r>
            <w:proofErr w:type="spellEnd"/>
            <w:r w:rsidRPr="0077698B">
              <w:rPr>
                <w:sz w:val="20"/>
                <w:szCs w:val="20"/>
                <w:lang w:val="en-US"/>
              </w:rPr>
              <w:t xml:space="preserve"> (a) </w:t>
            </w:r>
            <w:proofErr w:type="spellStart"/>
            <w:r w:rsidRPr="0077698B">
              <w:rPr>
                <w:sz w:val="20"/>
                <w:szCs w:val="20"/>
                <w:lang w:val="en-US"/>
              </w:rPr>
              <w:t>și</w:t>
            </w:r>
            <w:proofErr w:type="spellEnd"/>
            <w:r w:rsidRPr="0077698B">
              <w:rPr>
                <w:sz w:val="20"/>
                <w:szCs w:val="20"/>
                <w:lang w:val="en-US"/>
              </w:rPr>
              <w:t xml:space="preserve"> (e),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w:t>
            </w:r>
            <w:proofErr w:type="spellStart"/>
            <w:r w:rsidRPr="0077698B">
              <w:rPr>
                <w:sz w:val="20"/>
                <w:szCs w:val="20"/>
                <w:lang w:val="en-US"/>
              </w:rPr>
              <w:t>utilitatea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deținătorul</w:t>
            </w:r>
            <w:proofErr w:type="spellEnd"/>
            <w:r w:rsidRPr="0077698B">
              <w:rPr>
                <w:sz w:val="20"/>
                <w:szCs w:val="20"/>
                <w:lang w:val="en-US"/>
              </w:rPr>
              <w:t xml:space="preserve"> </w:t>
            </w:r>
            <w:proofErr w:type="spellStart"/>
            <w:r w:rsidRPr="0077698B">
              <w:rPr>
                <w:sz w:val="20"/>
                <w:szCs w:val="20"/>
                <w:lang w:val="en-US"/>
              </w:rPr>
              <w:t>poziției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poziția</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pe termen </w:t>
            </w:r>
            <w:proofErr w:type="spellStart"/>
            <w:r w:rsidRPr="0077698B">
              <w:rPr>
                <w:sz w:val="20"/>
                <w:szCs w:val="20"/>
                <w:lang w:val="en-US"/>
              </w:rPr>
              <w:t>scurt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tranzacții</w:t>
            </w:r>
            <w:proofErr w:type="spellEnd"/>
            <w:r w:rsidRPr="0077698B">
              <w:rPr>
                <w:sz w:val="20"/>
                <w:szCs w:val="20"/>
                <w:lang w:val="en-US"/>
              </w:rPr>
              <w:t xml:space="preserve"> ABCP,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sprijinită</w:t>
            </w:r>
            <w:proofErr w:type="spellEnd"/>
            <w:r w:rsidRPr="0077698B">
              <w:rPr>
                <w:sz w:val="20"/>
                <w:szCs w:val="20"/>
                <w:lang w:val="en-US"/>
              </w:rPr>
              <w:t xml:space="preserve"> integral de un sponsor.</w:t>
            </w:r>
          </w:p>
          <w:p w14:paraId="3F318A66"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ESMA prezintă Comisiei aceste proiecte de standarde tehnice de reglementare până la 18 ianuarie 2019.</w:t>
            </w:r>
          </w:p>
          <w:p w14:paraId="6A974E2F"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prezentul regulament prin adoptarea standardelor tehnice de reglementare menționate la prezentul alineat în conformitate cu articolele 10-14 din Regulamentul (UE) nr. 1095/2010.</w:t>
            </w:r>
          </w:p>
          <w:p w14:paraId="7E6D001D" w14:textId="66BFB5F4" w:rsidR="00FE3D0E" w:rsidRPr="0077698B" w:rsidRDefault="00FE3D0E" w:rsidP="000205CC">
            <w:pPr>
              <w:shd w:val="clear" w:color="auto" w:fill="FFFFFF"/>
              <w:jc w:val="both"/>
              <w:rPr>
                <w:sz w:val="20"/>
                <w:szCs w:val="20"/>
                <w:lang w:val="en-US"/>
              </w:rPr>
            </w:pPr>
            <w:r w:rsidRPr="0077698B">
              <w:rPr>
                <w:rStyle w:val="no-parag"/>
                <w:sz w:val="20"/>
                <w:szCs w:val="20"/>
                <w:lang w:val="en-US"/>
              </w:rPr>
              <w:t>(4)</w:t>
            </w:r>
            <w:r w:rsidR="000C6C6E" w:rsidRPr="0077698B">
              <w:rPr>
                <w:rStyle w:val="no-parag"/>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asigurării</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 xml:space="preserve"> </w:t>
            </w:r>
            <w:proofErr w:type="spellStart"/>
            <w:r w:rsidRPr="0077698B">
              <w:rPr>
                <w:sz w:val="20"/>
                <w:szCs w:val="20"/>
                <w:lang w:val="en-US"/>
              </w:rPr>
              <w:t>uniforme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specificate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(3),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punere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stabili</w:t>
            </w:r>
            <w:proofErr w:type="spellEnd"/>
            <w:r w:rsidRPr="0077698B">
              <w:rPr>
                <w:sz w:val="20"/>
                <w:szCs w:val="20"/>
                <w:lang w:val="en-US"/>
              </w:rPr>
              <w:t xml:space="preserve"> </w:t>
            </w:r>
            <w:proofErr w:type="spellStart"/>
            <w:r w:rsidRPr="0077698B">
              <w:rPr>
                <w:sz w:val="20"/>
                <w:szCs w:val="20"/>
                <w:lang w:val="en-US"/>
              </w:rPr>
              <w:t>formatul</w:t>
            </w:r>
            <w:proofErr w:type="spellEnd"/>
            <w:r w:rsidRPr="0077698B">
              <w:rPr>
                <w:sz w:val="20"/>
                <w:szCs w:val="20"/>
                <w:lang w:val="en-US"/>
              </w:rPr>
              <w:t xml:space="preserve"> </w:t>
            </w:r>
            <w:proofErr w:type="spellStart"/>
            <w:r w:rsidRPr="0077698B">
              <w:rPr>
                <w:sz w:val="20"/>
                <w:szCs w:val="20"/>
                <w:lang w:val="en-US"/>
              </w:rPr>
              <w:t>acesteia</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modele</w:t>
            </w:r>
            <w:proofErr w:type="spellEnd"/>
            <w:r w:rsidRPr="0077698B">
              <w:rPr>
                <w:sz w:val="20"/>
                <w:szCs w:val="20"/>
                <w:lang w:val="en-US"/>
              </w:rPr>
              <w:t xml:space="preserve"> </w:t>
            </w:r>
            <w:proofErr w:type="spellStart"/>
            <w:r w:rsidRPr="0077698B">
              <w:rPr>
                <w:sz w:val="20"/>
                <w:szCs w:val="20"/>
                <w:lang w:val="en-US"/>
              </w:rPr>
              <w:t>standardizate</w:t>
            </w:r>
            <w:proofErr w:type="spellEnd"/>
            <w:r w:rsidRPr="0077698B">
              <w:rPr>
                <w:sz w:val="20"/>
                <w:szCs w:val="20"/>
                <w:lang w:val="en-US"/>
              </w:rPr>
              <w:t>.</w:t>
            </w:r>
          </w:p>
          <w:p w14:paraId="36AA5537"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ESMA prezintă Comisiei aceste proiecte de standarde tehnice de punere în aplicare până la 18 ianuarie 2019.</w:t>
            </w:r>
          </w:p>
          <w:p w14:paraId="79FDCBF1" w14:textId="4EA85171" w:rsidR="00FE3D0E" w:rsidRPr="0077698B" w:rsidRDefault="00FE3D0E" w:rsidP="000205CC">
            <w:pPr>
              <w:pStyle w:val="norm"/>
              <w:shd w:val="clear" w:color="auto" w:fill="FFFFFF"/>
              <w:spacing w:before="0" w:beforeAutospacing="0" w:after="0" w:afterAutospacing="0"/>
              <w:jc w:val="both"/>
              <w:rPr>
                <w:sz w:val="20"/>
                <w:szCs w:val="20"/>
                <w:lang w:val="ro-RO"/>
              </w:rPr>
            </w:pPr>
            <w:r w:rsidRPr="0077698B">
              <w:rPr>
                <w:sz w:val="20"/>
                <w:szCs w:val="20"/>
              </w:rPr>
              <w:t>Comisia este împuternicită să adopte standardele tehnice de punere în aplicare menționate la prezentul alineat în conformitate cu articolul 15 din Regulamentul (UE) nr. 1095/2010.</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0B4A38" w14:textId="77777777" w:rsidR="006A31E5" w:rsidRPr="0077698B" w:rsidRDefault="006A31E5" w:rsidP="006A31E5">
            <w:pPr>
              <w:shd w:val="clear" w:color="auto" w:fill="FFFFFF"/>
              <w:ind w:firstLine="709"/>
              <w:jc w:val="both"/>
              <w:rPr>
                <w:sz w:val="20"/>
                <w:szCs w:val="20"/>
                <w:lang w:val="ro-MD" w:eastAsia="en-US"/>
              </w:rPr>
            </w:pPr>
            <w:r w:rsidRPr="0077698B">
              <w:rPr>
                <w:b/>
                <w:bCs/>
                <w:iCs/>
                <w:sz w:val="20"/>
                <w:szCs w:val="20"/>
                <w:lang w:val="ro-MD" w:eastAsia="en-US"/>
              </w:rPr>
              <w:lastRenderedPageBreak/>
              <w:t>Articolul 7.</w:t>
            </w:r>
            <w:r w:rsidRPr="0077698B">
              <w:rPr>
                <w:iCs/>
                <w:sz w:val="20"/>
                <w:szCs w:val="20"/>
                <w:lang w:val="ro-MD" w:eastAsia="en-US"/>
              </w:rPr>
              <w:t xml:space="preserve"> </w:t>
            </w:r>
            <w:r w:rsidRPr="0077698B">
              <w:rPr>
                <w:sz w:val="20"/>
                <w:szCs w:val="20"/>
                <w:lang w:val="ro-MD" w:eastAsia="en-US"/>
              </w:rPr>
              <w:t>Cerințe în materie de transparență pentru inițiatori, sponsori și SSPE-uri</w:t>
            </w:r>
          </w:p>
          <w:p w14:paraId="3D2B1B9D" w14:textId="77777777" w:rsidR="006A31E5" w:rsidRPr="0077698B" w:rsidRDefault="006A31E5" w:rsidP="006A31E5">
            <w:pPr>
              <w:ind w:firstLine="709"/>
              <w:jc w:val="both"/>
              <w:rPr>
                <w:sz w:val="20"/>
                <w:szCs w:val="20"/>
                <w:lang w:val="ro-MD" w:eastAsia="en-US"/>
              </w:rPr>
            </w:pPr>
            <w:r w:rsidRPr="0077698B">
              <w:rPr>
                <w:sz w:val="20"/>
                <w:szCs w:val="20"/>
                <w:lang w:val="ro-MD" w:eastAsia="en-US"/>
              </w:rPr>
              <w:t>(1) În conformitate cu alin. (2), inițiatorul, sponsorul și SSPE-</w:t>
            </w:r>
            <w:proofErr w:type="spellStart"/>
            <w:r w:rsidRPr="0077698B">
              <w:rPr>
                <w:sz w:val="20"/>
                <w:szCs w:val="20"/>
                <w:lang w:val="ro-MD" w:eastAsia="en-US"/>
              </w:rPr>
              <w:t>ul</w:t>
            </w:r>
            <w:proofErr w:type="spellEnd"/>
            <w:r w:rsidRPr="0077698B">
              <w:rPr>
                <w:sz w:val="20"/>
                <w:szCs w:val="20"/>
                <w:lang w:val="ro-MD" w:eastAsia="en-US"/>
              </w:rPr>
              <w:t xml:space="preserve"> unei securitizări sunt obligați să pună la dispoziția deținătorilor unei poziții din securitizare, autorităților competente prevăzute la art. 27 și, la cerere, investitorilor potențiali, cel puțin următoarele informații:</w:t>
            </w:r>
          </w:p>
          <w:p w14:paraId="39CF24A3" w14:textId="77777777" w:rsidR="006A31E5" w:rsidRPr="0077698B" w:rsidRDefault="006A31E5" w:rsidP="006A31E5">
            <w:pPr>
              <w:ind w:firstLine="709"/>
              <w:jc w:val="both"/>
              <w:rPr>
                <w:sz w:val="20"/>
                <w:szCs w:val="20"/>
                <w:lang w:val="ro-MD" w:eastAsia="en-US"/>
              </w:rPr>
            </w:pPr>
            <w:r w:rsidRPr="0077698B">
              <w:rPr>
                <w:sz w:val="20"/>
                <w:szCs w:val="20"/>
                <w:lang w:val="ro-MD" w:eastAsia="en-US"/>
              </w:rPr>
              <w:lastRenderedPageBreak/>
              <w:t xml:space="preserve">1) informații privind expunerile-suport, prezentate trimestrial, sau în cazul tranzacțiilor ABCP, informații privind creanțele-suport sau creanțele private, prezentate lunar; </w:t>
            </w:r>
          </w:p>
          <w:p w14:paraId="5ABD4972" w14:textId="77777777" w:rsidR="006A31E5" w:rsidRPr="0077698B" w:rsidRDefault="006A31E5" w:rsidP="006A31E5">
            <w:pPr>
              <w:ind w:firstLine="709"/>
              <w:jc w:val="both"/>
              <w:rPr>
                <w:sz w:val="20"/>
                <w:szCs w:val="20"/>
                <w:lang w:val="ro-MD" w:eastAsia="en-US"/>
              </w:rPr>
            </w:pPr>
            <w:r w:rsidRPr="0077698B">
              <w:rPr>
                <w:sz w:val="20"/>
                <w:szCs w:val="20"/>
                <w:lang w:val="ro-MD" w:eastAsia="en-US"/>
              </w:rPr>
              <w:t>2) toate documentele-suport esențiale pentru înțelegerea tranzacției, inclusiv, dar fără a se limita la</w:t>
            </w:r>
            <w:r w:rsidRPr="0077698B">
              <w:rPr>
                <w:sz w:val="20"/>
                <w:szCs w:val="20"/>
                <w:lang w:val="ro-MD" w:eastAsia="ro-MD"/>
              </w:rPr>
              <w:t>, după caz, următoarele documente</w:t>
            </w:r>
            <w:r w:rsidRPr="0077698B">
              <w:rPr>
                <w:sz w:val="20"/>
                <w:szCs w:val="20"/>
                <w:lang w:val="ro-MD" w:eastAsia="en-US"/>
              </w:rPr>
              <w:t xml:space="preserve">: </w:t>
            </w:r>
          </w:p>
          <w:p w14:paraId="2AB77827"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documentul de ofertă sau prospectul final, împreună cu documentele aferente încheierii tranzacției, cu excepția avizelor juridice; </w:t>
            </w:r>
          </w:p>
          <w:p w14:paraId="5B892C8F"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în cazul securitizării tradiționale: acordul de vânzare, de cesiune, de novație sau de transfer al activelor; </w:t>
            </w:r>
          </w:p>
          <w:p w14:paraId="387F5339"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c) contractele cu instrumente derivate și acordurile de garantare, precum și orice documente relevante privind modalitățile de efectuare a  acoperirii cu garanții reale atunci când expunerile care fac obiectul securitizării rămân expuneri ale inițiatorului; </w:t>
            </w:r>
          </w:p>
          <w:p w14:paraId="07A8936B"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d) contractele de administrare a creditelor, de administrare a creditelor de rezervă, de administrare și de gestionare a fluxurilor de numerar; </w:t>
            </w:r>
          </w:p>
          <w:p w14:paraId="692C1DF3"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e) actul de garanție, contractul de agenție, contractul de cont bancar, contractul de investiții garantate, termenii încorporați sau documente juridice echivalente; </w:t>
            </w:r>
          </w:p>
          <w:p w14:paraId="5C85E850"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f) orice acorduri </w:t>
            </w:r>
            <w:proofErr w:type="spellStart"/>
            <w:r w:rsidRPr="0077698B">
              <w:rPr>
                <w:sz w:val="20"/>
                <w:szCs w:val="20"/>
                <w:lang w:val="ro-MD" w:eastAsia="en-US"/>
              </w:rPr>
              <w:t>intercreditori</w:t>
            </w:r>
            <w:proofErr w:type="spellEnd"/>
            <w:r w:rsidRPr="0077698B">
              <w:rPr>
                <w:sz w:val="20"/>
                <w:szCs w:val="20"/>
                <w:lang w:val="ro-MD" w:eastAsia="en-US"/>
              </w:rPr>
              <w:t xml:space="preserve">, documente aferente instrumentelor derivate, contracte de împrumut subordonat, contracte de credit pentru întreprinderi nou-înființate și acorduri de facilitate de lichiditate relevante. Documentele-suport respective includ o descriere detaliată a ordinii de prioritate a plăților aferente securitizării; </w:t>
            </w:r>
          </w:p>
          <w:p w14:paraId="182E3AA1" w14:textId="77777777" w:rsidR="006A31E5" w:rsidRPr="0077698B" w:rsidRDefault="006A31E5" w:rsidP="006A31E5">
            <w:pPr>
              <w:shd w:val="clear" w:color="auto" w:fill="FFFFFF"/>
              <w:ind w:firstLine="709"/>
              <w:jc w:val="both"/>
              <w:rPr>
                <w:sz w:val="20"/>
                <w:szCs w:val="20"/>
                <w:lang w:val="ro-MD" w:eastAsia="ro-MD"/>
              </w:rPr>
            </w:pPr>
            <w:r w:rsidRPr="0077698B">
              <w:rPr>
                <w:rFonts w:eastAsiaTheme="minorHAnsi"/>
                <w:sz w:val="20"/>
                <w:szCs w:val="20"/>
                <w:lang w:val="ro-MD" w:eastAsia="en-US"/>
              </w:rPr>
              <w:t>3) atunci când prospectul nu a fost elaborat conform cadrului normativ privind prospectul care trebuie publicat în cazul unei oferte publice de valori mobiliare sau pentru admiterea valorilor mobiliare la tranzacționare, un rezumat al tranzacției sau o prezentare generală a principalelor caracteristici ale securitizării, incluzând, după caz:</w:t>
            </w:r>
          </w:p>
          <w:p w14:paraId="408BE5BD" w14:textId="77777777" w:rsidR="006A31E5" w:rsidRPr="0077698B" w:rsidRDefault="006A31E5" w:rsidP="006A31E5">
            <w:pPr>
              <w:ind w:firstLine="709"/>
              <w:jc w:val="both"/>
              <w:rPr>
                <w:sz w:val="20"/>
                <w:szCs w:val="20"/>
                <w:lang w:val="ro-MD" w:eastAsia="en-US"/>
              </w:rPr>
            </w:pPr>
            <w:r w:rsidRPr="0077698B">
              <w:rPr>
                <w:sz w:val="20"/>
                <w:szCs w:val="20"/>
                <w:lang w:val="ro-MD" w:eastAsia="en-US"/>
              </w:rPr>
              <w:t>a) detalii privind structura tranzacției, inclusiv diagramele privind</w:t>
            </w:r>
            <w:r w:rsidRPr="0077698B">
              <w:rPr>
                <w:sz w:val="20"/>
                <w:szCs w:val="20"/>
                <w:lang w:val="ro-MD" w:eastAsia="ro-MD"/>
              </w:rPr>
              <w:t xml:space="preserve"> structura, care oferă o imagine de ansamblu asupra tranzacției, </w:t>
            </w:r>
            <w:r w:rsidRPr="0077698B">
              <w:rPr>
                <w:sz w:val="20"/>
                <w:szCs w:val="20"/>
                <w:lang w:val="ro-MD" w:eastAsia="en-US"/>
              </w:rPr>
              <w:t xml:space="preserve"> fluxurilor de numerar și structurii de proprietate; </w:t>
            </w:r>
          </w:p>
          <w:p w14:paraId="51F966CA" w14:textId="77777777" w:rsidR="006A31E5" w:rsidRPr="0077698B" w:rsidRDefault="006A31E5" w:rsidP="006A31E5">
            <w:pPr>
              <w:ind w:firstLine="709"/>
              <w:jc w:val="both"/>
              <w:rPr>
                <w:sz w:val="20"/>
                <w:szCs w:val="20"/>
                <w:lang w:val="ro-MD" w:eastAsia="en-US"/>
              </w:rPr>
            </w:pPr>
            <w:r w:rsidRPr="0077698B">
              <w:rPr>
                <w:sz w:val="20"/>
                <w:szCs w:val="20"/>
                <w:lang w:val="ro-MD" w:eastAsia="en-US"/>
              </w:rPr>
              <w:lastRenderedPageBreak/>
              <w:t xml:space="preserve">b) detalii privind caracteristicile expunerilor, fluxurile de numerar, ordinea pierderilor, facilitățile de îmbunătățire a calității creditului și a sprijinului de lichiditate; </w:t>
            </w:r>
          </w:p>
          <w:p w14:paraId="67E93922"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c) detalii privind drepturile de vot ale deținătorilor unei poziții din securitizare și relația acestora cu alți creditori garantați; </w:t>
            </w:r>
          </w:p>
          <w:p w14:paraId="7941C0D0"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d) lista evenimentelor și factorilor de declanșare menționați în documentele furnizate conform lit. b), care pot influența semnificativ performanța poziției din securitizare; </w:t>
            </w:r>
          </w:p>
          <w:p w14:paraId="6A8EE83E"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4) în cazul securitizărilor STS, notificarea STS, prevăzută la art. 25; </w:t>
            </w:r>
          </w:p>
          <w:p w14:paraId="077075F5" w14:textId="77777777" w:rsidR="006A31E5" w:rsidRPr="0077698B" w:rsidRDefault="006A31E5" w:rsidP="006A31E5">
            <w:pPr>
              <w:ind w:firstLine="709"/>
              <w:jc w:val="both"/>
              <w:rPr>
                <w:sz w:val="20"/>
                <w:szCs w:val="20"/>
                <w:lang w:val="ro-MD" w:eastAsia="en-US"/>
              </w:rPr>
            </w:pPr>
            <w:r w:rsidRPr="0077698B">
              <w:rPr>
                <w:sz w:val="20"/>
                <w:szCs w:val="20"/>
                <w:lang w:val="ro-MD" w:eastAsia="en-US"/>
              </w:rPr>
              <w:t>5) rapoarte trimestriale destinate investitorilor sau, în cazul ABCP, rapoarte lunare, care să conțină:</w:t>
            </w:r>
          </w:p>
          <w:p w14:paraId="0069ECE8"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toate datele relevante semnificative privind calitatea creditului și performanța expunerilor-suport; </w:t>
            </w:r>
          </w:p>
          <w:p w14:paraId="7AB23CE5"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informații privind evenimentele care conduc la modificări ale ordinii de prioritate a plăților sau înlocuirea unei </w:t>
            </w:r>
            <w:proofErr w:type="spellStart"/>
            <w:r w:rsidRPr="0077698B">
              <w:rPr>
                <w:sz w:val="20"/>
                <w:szCs w:val="20"/>
                <w:lang w:val="ro-MD" w:eastAsia="en-US"/>
              </w:rPr>
              <w:t>contrapărți</w:t>
            </w:r>
            <w:proofErr w:type="spellEnd"/>
            <w:r w:rsidRPr="0077698B">
              <w:rPr>
                <w:sz w:val="20"/>
                <w:szCs w:val="20"/>
                <w:lang w:val="ro-MD" w:eastAsia="en-US"/>
              </w:rPr>
              <w:t xml:space="preserve"> și, în cazul unei securitizări care nu este o tranzacție ABCP, date privind fluxurile de numerar generate de expunerile-suport și pasivele securitizării; </w:t>
            </w:r>
          </w:p>
          <w:p w14:paraId="22D71B60" w14:textId="77777777" w:rsidR="006A31E5" w:rsidRPr="0077698B" w:rsidRDefault="006A31E5" w:rsidP="006A31E5">
            <w:pPr>
              <w:shd w:val="clear" w:color="auto" w:fill="FFFFFF"/>
              <w:ind w:firstLine="709"/>
              <w:jc w:val="both"/>
              <w:rPr>
                <w:sz w:val="20"/>
                <w:szCs w:val="20"/>
                <w:lang w:val="ro-MD" w:eastAsia="ro-MD"/>
              </w:rPr>
            </w:pPr>
            <w:r w:rsidRPr="0077698B">
              <w:rPr>
                <w:rFonts w:eastAsiaTheme="minorHAnsi"/>
                <w:sz w:val="20"/>
                <w:szCs w:val="20"/>
                <w:lang w:val="ro-MD" w:eastAsia="en-US"/>
              </w:rPr>
              <w:t xml:space="preserve">c) informații privind riscul reținut, inclusiv cele aferente modalităților prevăzute la art. 6 alin. (4), </w:t>
            </w:r>
            <w:r w:rsidRPr="0077698B">
              <w:rPr>
                <w:sz w:val="20"/>
                <w:szCs w:val="20"/>
                <w:lang w:val="ro-MD" w:eastAsia="ro-MD"/>
              </w:rPr>
              <w:t>în conformitate cu art. 6;</w:t>
            </w:r>
          </w:p>
          <w:p w14:paraId="3141EF3E" w14:textId="77777777" w:rsidR="006A31E5" w:rsidRPr="0077698B" w:rsidRDefault="006A31E5" w:rsidP="006A31E5">
            <w:pPr>
              <w:ind w:firstLine="709"/>
              <w:jc w:val="both"/>
              <w:rPr>
                <w:sz w:val="20"/>
                <w:szCs w:val="20"/>
                <w:lang w:val="ro-MD" w:eastAsia="en-US"/>
              </w:rPr>
            </w:pPr>
            <w:r w:rsidRPr="0077698B">
              <w:rPr>
                <w:sz w:val="20"/>
                <w:szCs w:val="20"/>
                <w:lang w:val="ro-MD" w:eastAsia="en-US"/>
              </w:rPr>
              <w:t>6) orice informații privilegiate referitoare la securitizare, pe care inițiatorul, sponsorul sau SSPE-</w:t>
            </w:r>
            <w:proofErr w:type="spellStart"/>
            <w:r w:rsidRPr="0077698B">
              <w:rPr>
                <w:sz w:val="20"/>
                <w:szCs w:val="20"/>
                <w:lang w:val="ro-MD" w:eastAsia="en-US"/>
              </w:rPr>
              <w:t>ul</w:t>
            </w:r>
            <w:proofErr w:type="spellEnd"/>
            <w:r w:rsidRPr="0077698B">
              <w:rPr>
                <w:sz w:val="20"/>
                <w:szCs w:val="20"/>
                <w:lang w:val="ro-MD" w:eastAsia="en-US"/>
              </w:rPr>
              <w:t xml:space="preserve"> este obligat să le facă publice conform cadrului normativ privind abuzul de piață; </w:t>
            </w:r>
          </w:p>
          <w:p w14:paraId="4983EE4C" w14:textId="77777777" w:rsidR="006A31E5" w:rsidRPr="0077698B" w:rsidRDefault="006A31E5" w:rsidP="006A31E5">
            <w:pPr>
              <w:shd w:val="clear" w:color="auto" w:fill="FFFFFF"/>
              <w:ind w:firstLine="709"/>
              <w:jc w:val="both"/>
              <w:rPr>
                <w:rFonts w:eastAsiaTheme="minorHAnsi"/>
                <w:sz w:val="20"/>
                <w:szCs w:val="20"/>
                <w:lang w:val="ro-MD" w:eastAsia="en-US"/>
              </w:rPr>
            </w:pPr>
            <w:r w:rsidRPr="0077698B">
              <w:rPr>
                <w:sz w:val="20"/>
                <w:szCs w:val="20"/>
                <w:lang w:val="ro-MD" w:eastAsia="en-US"/>
              </w:rPr>
              <w:t>7) în cazul în care nu se aplică pct.6), orice eveniment</w:t>
            </w:r>
            <w:r w:rsidRPr="0077698B">
              <w:rPr>
                <w:rFonts w:eastAsiaTheme="minorHAnsi"/>
                <w:sz w:val="20"/>
                <w:szCs w:val="20"/>
                <w:lang w:val="ro-MD" w:eastAsia="en-US"/>
              </w:rPr>
              <w:t xml:space="preserve"> semnificativ, inclusiv: </w:t>
            </w:r>
          </w:p>
          <w:p w14:paraId="6559AC1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o încălcare semnificativă a obligațiilor prevăzute în documentele furnizate conform pct.2), precum și măsurile corective sau aprobările ulterioare; </w:t>
            </w:r>
          </w:p>
          <w:p w14:paraId="3C2C6120"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o modificare a caracteristicilor structurale cu impact semnificativ asupra performanței securitizării; </w:t>
            </w:r>
          </w:p>
          <w:p w14:paraId="0D96CFE3"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c) o modificare a caracteristicilor de risc ale securitizării sau ale expunerilor-suport cu impact semnificativ asupra performanței securitizării; </w:t>
            </w:r>
          </w:p>
          <w:p w14:paraId="6DB1E0F9"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d) în cazul securitizărilor STS, situațiile în care securitizarea nu mai respectă cerințele STS sau când autoritățile competente au luat măsuri de remediere ori administrative; </w:t>
            </w:r>
          </w:p>
          <w:p w14:paraId="5C10A26C" w14:textId="77777777" w:rsidR="006A31E5" w:rsidRPr="0077698B" w:rsidRDefault="006A31E5" w:rsidP="006A31E5">
            <w:pPr>
              <w:ind w:firstLine="709"/>
              <w:jc w:val="both"/>
              <w:rPr>
                <w:sz w:val="20"/>
                <w:szCs w:val="20"/>
                <w:lang w:val="ro-MD" w:eastAsia="en-US"/>
              </w:rPr>
            </w:pPr>
            <w:r w:rsidRPr="0077698B">
              <w:rPr>
                <w:sz w:val="20"/>
                <w:szCs w:val="20"/>
                <w:lang w:val="ro-MD" w:eastAsia="en-US"/>
              </w:rPr>
              <w:lastRenderedPageBreak/>
              <w:t>e) orice modificare semnificativă a documentelor aferente tranzacției.</w:t>
            </w:r>
          </w:p>
          <w:p w14:paraId="0533EDB8"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Informațiile prevăzute la pct. 2) - 4) se pun la dispoziție înainte de stabilirea prețurilor. Informațiile prevăzute la pct. 1) și 5) se pun la dispoziție simultan, trimestrial, cel târziu la o lună de la data scadenței plății dobânzii sau, </w:t>
            </w:r>
            <w:r w:rsidRPr="0077698B">
              <w:rPr>
                <w:sz w:val="20"/>
                <w:szCs w:val="20"/>
                <w:lang w:val="ro-MD" w:eastAsia="ro-MD"/>
              </w:rPr>
              <w:t>în cazul tranzacțiilor ABCP</w:t>
            </w:r>
            <w:r w:rsidRPr="0077698B">
              <w:rPr>
                <w:sz w:val="20"/>
                <w:szCs w:val="20"/>
                <w:lang w:val="ro-MD" w:eastAsia="en-US"/>
              </w:rPr>
              <w:t xml:space="preserve">, cel târziu la o lună de la încheierea perioadei acoperite de raport. </w:t>
            </w:r>
          </w:p>
          <w:p w14:paraId="34334F36"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În cazul ABCP, informațiile prevăzute la pct. 1), pct. 3) lit. b) și pct. 5) lit. a) se pun la dispoziția deținătorilor de poziții din securitizare și, la cerere, investitorilor potențiali, într-o formă agregată. Sponsorul și, la cerere, autoritățile competente primesc informații la nivel de împrumut. </w:t>
            </w:r>
          </w:p>
          <w:p w14:paraId="2F729A44" w14:textId="77777777" w:rsidR="006A31E5" w:rsidRPr="0077698B" w:rsidRDefault="006A31E5" w:rsidP="006A31E5">
            <w:pPr>
              <w:ind w:firstLine="709"/>
              <w:jc w:val="both"/>
              <w:rPr>
                <w:sz w:val="20"/>
                <w:szCs w:val="20"/>
                <w:lang w:val="ro-MD" w:eastAsia="en-US"/>
              </w:rPr>
            </w:pPr>
            <w:r w:rsidRPr="0077698B">
              <w:rPr>
                <w:sz w:val="20"/>
                <w:szCs w:val="20"/>
                <w:lang w:val="ro-MD" w:eastAsia="en-US"/>
              </w:rPr>
              <w:t>Informațiile prevăzute la pct. 6) și 7) se pun la dispoziție fără întârziere.</w:t>
            </w:r>
          </w:p>
          <w:p w14:paraId="5A94FFC3" w14:textId="77777777" w:rsidR="006A31E5" w:rsidRPr="0077698B" w:rsidRDefault="006A31E5" w:rsidP="006A31E5">
            <w:pPr>
              <w:ind w:firstLine="709"/>
              <w:jc w:val="both"/>
              <w:rPr>
                <w:sz w:val="20"/>
                <w:szCs w:val="20"/>
                <w:lang w:val="ro-MD" w:eastAsia="en-US"/>
              </w:rPr>
            </w:pPr>
            <w:r w:rsidRPr="0077698B">
              <w:rPr>
                <w:sz w:val="20"/>
                <w:szCs w:val="20"/>
                <w:lang w:val="ro-MD" w:eastAsia="en-US"/>
              </w:rPr>
              <w:t>(2) În aplicarea alin. (1), inițiatorul, sponsorul și SSPE-</w:t>
            </w:r>
            <w:proofErr w:type="spellStart"/>
            <w:r w:rsidRPr="0077698B">
              <w:rPr>
                <w:sz w:val="20"/>
                <w:szCs w:val="20"/>
                <w:lang w:val="ro-MD" w:eastAsia="en-US"/>
              </w:rPr>
              <w:t>ul</w:t>
            </w:r>
            <w:proofErr w:type="spellEnd"/>
            <w:r w:rsidRPr="0077698B">
              <w:rPr>
                <w:sz w:val="20"/>
                <w:szCs w:val="20"/>
                <w:lang w:val="ro-MD" w:eastAsia="en-US"/>
              </w:rPr>
              <w:t xml:space="preserve"> ai unei securitizări respectă legislația privind protecția confidențialității și prelucrarea datelor cu caracter personal, </w:t>
            </w:r>
            <w:r w:rsidRPr="0077698B">
              <w:rPr>
                <w:sz w:val="20"/>
                <w:szCs w:val="20"/>
                <w:lang w:val="ro-MD" w:eastAsia="ro-MD"/>
              </w:rPr>
              <w:t>pentru a evita eventuale încălcări ale dreptului respectiv, precum și orice obligație</w:t>
            </w:r>
            <w:r w:rsidRPr="0077698B">
              <w:rPr>
                <w:sz w:val="20"/>
                <w:szCs w:val="20"/>
                <w:lang w:val="ro-MD" w:eastAsia="en-US"/>
              </w:rPr>
              <w:t xml:space="preserve"> de confidențialitate referitoare la informarea clientului, a creditorului inițial sau a debitorului, cu excepția cazurilor în care aceste informații confidențiale sunt anonimizate sau agregate.</w:t>
            </w:r>
          </w:p>
          <w:p w14:paraId="2124CC9C" w14:textId="77777777" w:rsidR="006A31E5" w:rsidRPr="0077698B" w:rsidRDefault="006A31E5" w:rsidP="006A31E5">
            <w:pPr>
              <w:ind w:firstLine="709"/>
              <w:jc w:val="both"/>
              <w:rPr>
                <w:sz w:val="20"/>
                <w:szCs w:val="20"/>
                <w:lang w:val="ro-MD" w:eastAsia="en-US"/>
              </w:rPr>
            </w:pPr>
            <w:r w:rsidRPr="0077698B">
              <w:rPr>
                <w:sz w:val="20"/>
                <w:szCs w:val="20"/>
                <w:lang w:val="ro-MD" w:eastAsia="en-US"/>
              </w:rPr>
              <w:t>În ceea ce privește informațiile prevăzute la alin.(1) pct. 2), inițiatorul, sponsorul și SSPE-</w:t>
            </w:r>
            <w:proofErr w:type="spellStart"/>
            <w:r w:rsidRPr="0077698B">
              <w:rPr>
                <w:sz w:val="20"/>
                <w:szCs w:val="20"/>
                <w:lang w:val="ro-MD" w:eastAsia="en-US"/>
              </w:rPr>
              <w:t>ul</w:t>
            </w:r>
            <w:proofErr w:type="spellEnd"/>
            <w:r w:rsidRPr="0077698B">
              <w:rPr>
                <w:sz w:val="20"/>
                <w:szCs w:val="20"/>
                <w:lang w:val="ro-MD" w:eastAsia="en-US"/>
              </w:rPr>
              <w:t xml:space="preserve"> pot furniza un rezumat al documentației respective. </w:t>
            </w:r>
          </w:p>
          <w:p w14:paraId="1BCA3E50" w14:textId="77777777" w:rsidR="006A31E5" w:rsidRPr="0077698B" w:rsidRDefault="006A31E5" w:rsidP="006A31E5">
            <w:pPr>
              <w:ind w:firstLine="709"/>
              <w:jc w:val="both"/>
              <w:rPr>
                <w:b/>
                <w:bCs/>
                <w:sz w:val="20"/>
                <w:szCs w:val="20"/>
                <w:lang w:val="ro-MD" w:eastAsia="en-US"/>
              </w:rPr>
            </w:pPr>
            <w:r w:rsidRPr="0077698B">
              <w:rPr>
                <w:sz w:val="20"/>
                <w:szCs w:val="20"/>
                <w:lang w:val="ro-MD" w:eastAsia="en-US"/>
              </w:rPr>
              <w:t>Autoritățile competente prevăzute la art. 27 pot solicita furnizarea acestor informații confidențiale în scopul exercitării atribuțiilor și sarcinilor conferite prin prezenta lege.</w:t>
            </w:r>
          </w:p>
          <w:p w14:paraId="38C53B09" w14:textId="77777777" w:rsidR="006A31E5" w:rsidRPr="0077698B" w:rsidRDefault="006A31E5" w:rsidP="006A31E5">
            <w:pPr>
              <w:ind w:firstLine="709"/>
              <w:jc w:val="both"/>
              <w:rPr>
                <w:sz w:val="20"/>
                <w:szCs w:val="20"/>
                <w:lang w:val="ro-MD" w:eastAsia="en-US"/>
              </w:rPr>
            </w:pPr>
            <w:r w:rsidRPr="0077698B">
              <w:rPr>
                <w:sz w:val="20"/>
                <w:szCs w:val="20"/>
                <w:lang w:val="ro-MD" w:eastAsia="en-US"/>
              </w:rPr>
              <w:t>(3) Inițiatorul, sponsorul și SSPE-</w:t>
            </w:r>
            <w:proofErr w:type="spellStart"/>
            <w:r w:rsidRPr="0077698B">
              <w:rPr>
                <w:sz w:val="20"/>
                <w:szCs w:val="20"/>
                <w:lang w:val="ro-MD" w:eastAsia="en-US"/>
              </w:rPr>
              <w:t>ul</w:t>
            </w:r>
            <w:proofErr w:type="spellEnd"/>
            <w:r w:rsidRPr="0077698B">
              <w:rPr>
                <w:sz w:val="20"/>
                <w:szCs w:val="20"/>
                <w:lang w:val="ro-MD" w:eastAsia="en-US"/>
              </w:rPr>
              <w:t xml:space="preserve"> ai unei securitizări desemnează, de comun acord, pe unul dintre ei, în calitate de entitate responsabilă pentru îndeplinirea cerințelor privind furnizarea informațiilor prevăzute la alin. (1) pct. 1), 2) și 4)-7). </w:t>
            </w:r>
          </w:p>
          <w:p w14:paraId="0176960D" w14:textId="77777777" w:rsidR="006A31E5" w:rsidRPr="0077698B" w:rsidRDefault="006A31E5" w:rsidP="006A31E5">
            <w:pPr>
              <w:shd w:val="clear" w:color="auto" w:fill="FFFFFF"/>
              <w:ind w:firstLine="709"/>
              <w:jc w:val="both"/>
              <w:rPr>
                <w:sz w:val="20"/>
                <w:szCs w:val="20"/>
                <w:lang w:val="ro-MD" w:eastAsia="ro-MD"/>
              </w:rPr>
            </w:pPr>
            <w:r w:rsidRPr="0077698B">
              <w:rPr>
                <w:sz w:val="20"/>
                <w:szCs w:val="20"/>
                <w:lang w:val="ro-MD" w:eastAsia="ro-MD"/>
              </w:rPr>
              <w:t xml:space="preserve">Obligațiile prevăzute în prezentul alineat nu se aplică securitizărilor în cazul cărora nu trebuie elaborat un prospect în conformitate cu Legea nr. 171/2012 privind piața de capital </w:t>
            </w:r>
            <w:r w:rsidRPr="0077698B">
              <w:rPr>
                <w:rFonts w:eastAsiaTheme="minorHAnsi"/>
                <w:sz w:val="20"/>
                <w:szCs w:val="20"/>
                <w:lang w:val="ro-MD" w:eastAsia="en-US"/>
              </w:rPr>
              <w:t xml:space="preserve">(în continuare – Legea </w:t>
            </w:r>
            <w:r w:rsidRPr="0077698B">
              <w:rPr>
                <w:sz w:val="20"/>
                <w:szCs w:val="20"/>
                <w:lang w:val="ro-MD" w:eastAsia="ro-MD"/>
              </w:rPr>
              <w:t>nr. 171/2012).</w:t>
            </w:r>
          </w:p>
          <w:p w14:paraId="3D6712A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Entitatea desemnată pentru îndeplinirea cerințelor prevăzute la alin. (1) pune la dispoziție informațiile prin intermediul unui site web oficial care: </w:t>
            </w:r>
          </w:p>
          <w:p w14:paraId="3643E877" w14:textId="77777777" w:rsidR="006A31E5" w:rsidRPr="0077698B" w:rsidRDefault="006A31E5" w:rsidP="006A31E5">
            <w:pPr>
              <w:ind w:firstLine="709"/>
              <w:jc w:val="both"/>
              <w:rPr>
                <w:sz w:val="20"/>
                <w:szCs w:val="20"/>
                <w:lang w:val="ro-MD" w:eastAsia="en-US"/>
              </w:rPr>
            </w:pPr>
            <w:r w:rsidRPr="0077698B">
              <w:rPr>
                <w:sz w:val="20"/>
                <w:szCs w:val="20"/>
                <w:lang w:val="ro-MD" w:eastAsia="en-US"/>
              </w:rPr>
              <w:lastRenderedPageBreak/>
              <w:t xml:space="preserve">a) include un sistem funcțional de control al calității datelor; </w:t>
            </w:r>
          </w:p>
          <w:p w14:paraId="6639E0F7"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este supus obligațiilor de respectare a unor standarde corespunzătoare de guvernanță și de menținere și funcționare a unei structuri organizatorice adecvate, care să asigure continuitatea și buna funcționare a site-ului; </w:t>
            </w:r>
          </w:p>
          <w:p w14:paraId="5578455C"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c) este supus unor sisteme, mijloace de control și proceduri corespunzătoare, care să identifice toate sursele relevante de risc operațional; </w:t>
            </w:r>
          </w:p>
          <w:p w14:paraId="0209CE44"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d) include sisteme care asigură protecția și integritatea informațiilor primite, precum și înregistrarea acestora; </w:t>
            </w:r>
          </w:p>
          <w:p w14:paraId="4D3AB323" w14:textId="77777777" w:rsidR="006A31E5" w:rsidRPr="0077698B" w:rsidRDefault="006A31E5" w:rsidP="006A31E5">
            <w:pPr>
              <w:ind w:firstLine="709"/>
              <w:jc w:val="both"/>
              <w:rPr>
                <w:sz w:val="20"/>
                <w:szCs w:val="20"/>
                <w:lang w:val="ro-MD" w:eastAsia="en-US"/>
              </w:rPr>
            </w:pPr>
            <w:r w:rsidRPr="0077698B">
              <w:rPr>
                <w:sz w:val="20"/>
                <w:szCs w:val="20"/>
                <w:lang w:val="ro-MD" w:eastAsia="en-US"/>
              </w:rPr>
              <w:t>e) permite păstrarea și evidența informațiilor pentru o perioadă de cel puțin 5 ani de la data scadenței securitizării.</w:t>
            </w:r>
          </w:p>
          <w:p w14:paraId="5FF7148A" w14:textId="77777777" w:rsidR="006A31E5" w:rsidRPr="0077698B" w:rsidRDefault="006A31E5" w:rsidP="006A31E5">
            <w:pPr>
              <w:ind w:firstLine="709"/>
              <w:jc w:val="both"/>
              <w:rPr>
                <w:sz w:val="20"/>
                <w:szCs w:val="20"/>
                <w:lang w:val="ro-MD" w:eastAsia="en-US"/>
              </w:rPr>
            </w:pPr>
            <w:r w:rsidRPr="0077698B">
              <w:rPr>
                <w:sz w:val="20"/>
                <w:szCs w:val="20"/>
                <w:lang w:val="ro-MD" w:eastAsia="en-US"/>
              </w:rPr>
              <w:t>Entitatea responsabilă de raportarea informațiilor se indică expres în documentele referitoare la securitizare.</w:t>
            </w:r>
          </w:p>
          <w:p w14:paraId="1885E66C" w14:textId="21990434" w:rsidR="00FE3D0E" w:rsidRPr="0077698B" w:rsidRDefault="006A31E5" w:rsidP="006A31E5">
            <w:pPr>
              <w:ind w:firstLine="709"/>
              <w:jc w:val="both"/>
              <w:rPr>
                <w:sz w:val="20"/>
                <w:szCs w:val="20"/>
                <w:lang w:val="ro-MD" w:eastAsia="en-US"/>
              </w:rPr>
            </w:pPr>
            <w:r w:rsidRPr="0077698B">
              <w:rPr>
                <w:sz w:val="20"/>
                <w:szCs w:val="20"/>
                <w:lang w:val="ro-MD" w:eastAsia="en-US"/>
              </w:rPr>
              <w:t>(4) CNPF și BNM stabilesc prin actele sale normative informațiile pe care le furnizează inițiatorul, sponsorul și SSPE, inclusiv formatul acestora, cu scopul de a-și îndeplini obligațiile care le revin în temeiul alin. (1) pct.1) și 5), ținând cont de utilitatea informațiilor pentru deținătorul poziției din securitizare, dacă poziția din securitizare este pe termen scurt și, în cazul unei tranzacții ABCP, dacă este sprijinită integral de un sponsor.</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12AD5BEA" w14:textId="77777777" w:rsidR="004E7AE7" w:rsidRPr="0077698B" w:rsidRDefault="004E7AE7" w:rsidP="000205CC">
            <w:pPr>
              <w:jc w:val="center"/>
              <w:rPr>
                <w:bCs/>
                <w:sz w:val="20"/>
                <w:szCs w:val="20"/>
                <w:lang w:val="ro-RO"/>
              </w:rPr>
            </w:pPr>
          </w:p>
          <w:p w14:paraId="0E1DB1D5" w14:textId="77777777" w:rsidR="004E7AE7" w:rsidRPr="0077698B" w:rsidRDefault="004E7AE7" w:rsidP="000205CC">
            <w:pPr>
              <w:jc w:val="center"/>
              <w:rPr>
                <w:bCs/>
                <w:sz w:val="20"/>
                <w:szCs w:val="20"/>
                <w:lang w:val="ro-RO"/>
              </w:rPr>
            </w:pPr>
          </w:p>
          <w:p w14:paraId="63E5791A" w14:textId="31831DDF" w:rsidR="00FE3D0E" w:rsidRPr="0077698B" w:rsidRDefault="00CA2AA7"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63B94D" w14:textId="77777777" w:rsidR="00FE3D0E" w:rsidRPr="0077698B" w:rsidRDefault="00FE3D0E" w:rsidP="000205CC">
            <w:pPr>
              <w:rPr>
                <w:b/>
                <w:sz w:val="20"/>
                <w:szCs w:val="20"/>
                <w:lang w:val="ro-RO"/>
              </w:rPr>
            </w:pPr>
          </w:p>
        </w:tc>
      </w:tr>
      <w:tr w:rsidR="006F2FAD" w:rsidRPr="0077698B" w14:paraId="38071518"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7D9E835" w14:textId="77777777" w:rsidR="00FE3D0E" w:rsidRPr="0077698B" w:rsidRDefault="00FE3D0E" w:rsidP="000205CC">
            <w:pPr>
              <w:shd w:val="clear" w:color="auto" w:fill="FFFFFF"/>
              <w:jc w:val="center"/>
              <w:rPr>
                <w:iCs/>
                <w:sz w:val="20"/>
                <w:szCs w:val="20"/>
                <w:lang w:val="ro-MD" w:eastAsia="ro-MD"/>
              </w:rPr>
            </w:pPr>
            <w:r w:rsidRPr="0077698B">
              <w:rPr>
                <w:iCs/>
                <w:sz w:val="20"/>
                <w:szCs w:val="20"/>
                <w:lang w:val="ro-MD" w:eastAsia="ro-MD"/>
              </w:rPr>
              <w:lastRenderedPageBreak/>
              <w:t>Articolul 8</w:t>
            </w:r>
          </w:p>
          <w:p w14:paraId="0DAE090E" w14:textId="77777777" w:rsidR="00FE3D0E" w:rsidRPr="0077698B" w:rsidRDefault="00FE3D0E" w:rsidP="000205CC">
            <w:pPr>
              <w:shd w:val="clear" w:color="auto" w:fill="FFFFFF"/>
              <w:jc w:val="center"/>
              <w:rPr>
                <w:b/>
                <w:bCs/>
                <w:sz w:val="20"/>
                <w:szCs w:val="20"/>
                <w:lang w:val="ro-MD" w:eastAsia="ro-MD"/>
              </w:rPr>
            </w:pPr>
            <w:r w:rsidRPr="0077698B">
              <w:rPr>
                <w:b/>
                <w:bCs/>
                <w:sz w:val="20"/>
                <w:szCs w:val="20"/>
                <w:lang w:val="ro-MD" w:eastAsia="ro-MD"/>
              </w:rPr>
              <w:t xml:space="preserve">Interdicția privind </w:t>
            </w:r>
            <w:proofErr w:type="spellStart"/>
            <w:r w:rsidRPr="0077698B">
              <w:rPr>
                <w:b/>
                <w:bCs/>
                <w:sz w:val="20"/>
                <w:szCs w:val="20"/>
                <w:lang w:val="ro-MD" w:eastAsia="ro-MD"/>
              </w:rPr>
              <w:t>resecuritizarea</w:t>
            </w:r>
            <w:proofErr w:type="spellEnd"/>
          </w:p>
          <w:p w14:paraId="15A6D55F" w14:textId="182B0B3C" w:rsidR="00FE3D0E" w:rsidRPr="0077698B" w:rsidRDefault="00FE3D0E" w:rsidP="000205CC">
            <w:pPr>
              <w:shd w:val="clear" w:color="auto" w:fill="FFFFFF"/>
              <w:rPr>
                <w:sz w:val="20"/>
                <w:szCs w:val="20"/>
                <w:lang w:val="ro-MD" w:eastAsia="ro-MD"/>
              </w:rPr>
            </w:pPr>
            <w:r w:rsidRPr="0077698B">
              <w:rPr>
                <w:sz w:val="20"/>
                <w:szCs w:val="20"/>
                <w:lang w:val="ro-MD" w:eastAsia="ro-MD"/>
              </w:rPr>
              <w:t>(1)   Expunerile-suport utilizate într-o securitizare nu includ poziții din securitizare.</w:t>
            </w:r>
          </w:p>
          <w:p w14:paraId="3C545FE6"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Prin derogare, primul paragraf nu se aplică în cazul:</w:t>
            </w:r>
          </w:p>
          <w:p w14:paraId="0A523CC4" w14:textId="1CD7D371"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 oricărei securitizări ale cărei titluri de valoare au fost emise înainte de 1 ianuarie 2019; și</w:t>
            </w:r>
          </w:p>
          <w:p w14:paraId="4AE7A2AE" w14:textId="5F873ED2" w:rsidR="00FE3D0E" w:rsidRPr="0077698B" w:rsidRDefault="00FE3D0E" w:rsidP="000205CC">
            <w:pPr>
              <w:shd w:val="clear" w:color="auto" w:fill="FFFFFF"/>
              <w:jc w:val="both"/>
              <w:rPr>
                <w:sz w:val="20"/>
                <w:szCs w:val="20"/>
                <w:lang w:val="ro-MD" w:eastAsia="ro-MD"/>
              </w:rPr>
            </w:pPr>
            <w:r w:rsidRPr="0077698B">
              <w:rPr>
                <w:sz w:val="20"/>
                <w:szCs w:val="20"/>
                <w:lang w:val="ro-MD" w:eastAsia="ro-MD"/>
              </w:rPr>
              <w:lastRenderedPageBreak/>
              <w:t>(b) oricărei securitizări care urmează să fie utilizată în scopuri legitime, astfel cum se prevede la alineatul (3), ale cărei titluri de valoare au fost emise la 1 ianuarie 2019 sau ulterior acestei date.</w:t>
            </w:r>
          </w:p>
          <w:p w14:paraId="6E6EDFB0" w14:textId="6DDE6953" w:rsidR="00FE3D0E" w:rsidRPr="0077698B" w:rsidRDefault="00FE3D0E" w:rsidP="000205CC">
            <w:pPr>
              <w:shd w:val="clear" w:color="auto" w:fill="FFFFFF"/>
              <w:rPr>
                <w:sz w:val="20"/>
                <w:szCs w:val="20"/>
                <w:lang w:val="ro-MD" w:eastAsia="ro-MD"/>
              </w:rPr>
            </w:pPr>
            <w:r w:rsidRPr="0077698B">
              <w:rPr>
                <w:sz w:val="20"/>
                <w:szCs w:val="20"/>
                <w:lang w:val="ro-MD" w:eastAsia="ro-MD"/>
              </w:rPr>
              <w:t xml:space="preserve">(2)   O autoritate competentă desemnată în conformitate cu articolul 29 alineatul (2), (3) sau (4), după caz, poate acorda permisiunea unei entități aflate sub supravegherea sa să includă poziții din securitizare drept expuneri-suport într-o securitizare în cazul în care autoritatea competentă respectivă consideră că utilizarea unei </w:t>
            </w:r>
            <w:proofErr w:type="spellStart"/>
            <w:r w:rsidRPr="0077698B">
              <w:rPr>
                <w:sz w:val="20"/>
                <w:szCs w:val="20"/>
                <w:lang w:val="ro-MD" w:eastAsia="ro-MD"/>
              </w:rPr>
              <w:t>resecuritizări</w:t>
            </w:r>
            <w:proofErr w:type="spellEnd"/>
            <w:r w:rsidRPr="0077698B">
              <w:rPr>
                <w:sz w:val="20"/>
                <w:szCs w:val="20"/>
                <w:lang w:val="ro-MD" w:eastAsia="ro-MD"/>
              </w:rPr>
              <w:t xml:space="preserve"> este în scopuri legitime, astfel cum se prevede la alineatul (3) din prezentul articol.</w:t>
            </w:r>
          </w:p>
          <w:p w14:paraId="2E8850DC"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În cazul în care această entitate supravegheată este o instituție de credit sau o firmă de investiții, astfel cum sunt definite la articolul 4 alineatul (1) punctele 1 și 2 din Regulamentul (UE) nr. 575/2013, autoritatea competentă menționată la primul paragraf din prezentul alineat se consultă cu autoritatea de rezoluție și cu orice altă autoritate relevantă pentru entitatea respectivă înainte de a acorda permisiunea includerii unor poziții din securitizare drept expuneri-suport într-o securitizare. Această consultare nu durează mai mult de 60 de zile de la data la care autoritatea competentă notifică autoritatea de rezoluție și orice altă autoritate relevantă pentru entitatea respectivă cu privire la necesitatea unei consultări.</w:t>
            </w:r>
          </w:p>
          <w:p w14:paraId="3E92CD61"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În cazul în care în urma consultării este luată o decizie prin care se acordă permisiunea utilizării pozițiilor din securitizare drept expuneri-suport într-o securitizare, autoritatea competentă notifică ESMA cu privire la această decizie.</w:t>
            </w:r>
          </w:p>
          <w:p w14:paraId="7C8143B7" w14:textId="604662CF" w:rsidR="00FE3D0E" w:rsidRPr="0077698B" w:rsidRDefault="00FE3D0E" w:rsidP="000205CC">
            <w:pPr>
              <w:shd w:val="clear" w:color="auto" w:fill="FFFFFF"/>
              <w:rPr>
                <w:sz w:val="20"/>
                <w:szCs w:val="20"/>
                <w:lang w:val="ro-MD" w:eastAsia="ro-MD"/>
              </w:rPr>
            </w:pPr>
            <w:r w:rsidRPr="0077698B">
              <w:rPr>
                <w:sz w:val="20"/>
                <w:szCs w:val="20"/>
                <w:lang w:val="ro-MD" w:eastAsia="ro-MD"/>
              </w:rPr>
              <w:t>(3)</w:t>
            </w:r>
            <w:r w:rsidR="000C6C6E" w:rsidRPr="0077698B">
              <w:rPr>
                <w:sz w:val="20"/>
                <w:szCs w:val="20"/>
                <w:lang w:val="ro-MD" w:eastAsia="ro-MD"/>
              </w:rPr>
              <w:t xml:space="preserve">  </w:t>
            </w:r>
            <w:r w:rsidRPr="0077698B">
              <w:rPr>
                <w:sz w:val="20"/>
                <w:szCs w:val="20"/>
                <w:lang w:val="ro-MD" w:eastAsia="ro-MD"/>
              </w:rPr>
              <w:t>În sensul prezentului articol, se consideră a fi scopuri legitime:</w:t>
            </w:r>
          </w:p>
          <w:p w14:paraId="260F3F88" w14:textId="20F4C634"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w:t>
            </w:r>
            <w:r w:rsidR="000C6C6E" w:rsidRPr="0077698B">
              <w:rPr>
                <w:sz w:val="20"/>
                <w:szCs w:val="20"/>
                <w:lang w:val="ro-MD" w:eastAsia="ro-MD"/>
              </w:rPr>
              <w:t xml:space="preserve"> </w:t>
            </w:r>
            <w:r w:rsidRPr="0077698B">
              <w:rPr>
                <w:sz w:val="20"/>
                <w:szCs w:val="20"/>
                <w:lang w:val="ro-MD" w:eastAsia="ro-MD"/>
              </w:rPr>
              <w:t>facilitarea lichidării unei instituții de credit, a unei firme de investiții sau a unei instituții financiare;</w:t>
            </w:r>
          </w:p>
          <w:p w14:paraId="07DC5A48" w14:textId="4CF91FF0"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w:t>
            </w:r>
            <w:r w:rsidR="000C6C6E" w:rsidRPr="0077698B">
              <w:rPr>
                <w:sz w:val="20"/>
                <w:szCs w:val="20"/>
                <w:lang w:val="ro-MD" w:eastAsia="ro-MD"/>
              </w:rPr>
              <w:t xml:space="preserve"> </w:t>
            </w:r>
            <w:r w:rsidRPr="0077698B">
              <w:rPr>
                <w:sz w:val="20"/>
                <w:szCs w:val="20"/>
                <w:lang w:val="ro-MD" w:eastAsia="ro-MD"/>
              </w:rPr>
              <w:t>asigurarea viabilității în condiții de asigurare a continuității activității unei instituții de credit, a unei firme de investiții sau a unei instituții financiare pentru a se evita lichidarea acestora; sau</w:t>
            </w:r>
          </w:p>
          <w:p w14:paraId="6DFE1F0D" w14:textId="6000B22B" w:rsidR="00FE3D0E" w:rsidRPr="0077698B" w:rsidRDefault="00FE3D0E" w:rsidP="000205CC">
            <w:pPr>
              <w:shd w:val="clear" w:color="auto" w:fill="FFFFFF"/>
              <w:jc w:val="both"/>
              <w:rPr>
                <w:sz w:val="20"/>
                <w:szCs w:val="20"/>
                <w:lang w:val="ro-MD" w:eastAsia="ro-MD"/>
              </w:rPr>
            </w:pPr>
            <w:r w:rsidRPr="0077698B">
              <w:rPr>
                <w:sz w:val="20"/>
                <w:szCs w:val="20"/>
                <w:lang w:val="ro-MD" w:eastAsia="ro-MD"/>
              </w:rPr>
              <w:t>(c)</w:t>
            </w:r>
            <w:r w:rsidR="000C6C6E" w:rsidRPr="0077698B">
              <w:rPr>
                <w:sz w:val="20"/>
                <w:szCs w:val="20"/>
                <w:lang w:val="ro-MD" w:eastAsia="ro-MD"/>
              </w:rPr>
              <w:t xml:space="preserve"> </w:t>
            </w:r>
            <w:r w:rsidRPr="0077698B">
              <w:rPr>
                <w:sz w:val="20"/>
                <w:szCs w:val="20"/>
                <w:lang w:val="ro-MD" w:eastAsia="ro-MD"/>
              </w:rPr>
              <w:t>în cazul în care expunerile-suport sunt neperformante, protejarea intereselor investitorilor.</w:t>
            </w:r>
          </w:p>
          <w:p w14:paraId="3D676B4C" w14:textId="74C95CC1" w:rsidR="00FE3D0E" w:rsidRPr="0077698B" w:rsidRDefault="00FE3D0E" w:rsidP="000205CC">
            <w:pPr>
              <w:shd w:val="clear" w:color="auto" w:fill="FFFFFF"/>
              <w:jc w:val="both"/>
              <w:rPr>
                <w:sz w:val="20"/>
                <w:szCs w:val="20"/>
                <w:lang w:val="ro-MD" w:eastAsia="ro-MD"/>
              </w:rPr>
            </w:pPr>
            <w:r w:rsidRPr="0077698B">
              <w:rPr>
                <w:sz w:val="20"/>
                <w:szCs w:val="20"/>
                <w:lang w:val="ro-MD" w:eastAsia="ro-MD"/>
              </w:rPr>
              <w:lastRenderedPageBreak/>
              <w:t>(4)</w:t>
            </w:r>
            <w:r w:rsidR="000C6C6E" w:rsidRPr="0077698B">
              <w:rPr>
                <w:sz w:val="20"/>
                <w:szCs w:val="20"/>
                <w:lang w:val="ro-MD" w:eastAsia="ro-MD"/>
              </w:rPr>
              <w:t xml:space="preserve"> </w:t>
            </w:r>
            <w:r w:rsidRPr="0077698B">
              <w:rPr>
                <w:sz w:val="20"/>
                <w:szCs w:val="20"/>
                <w:lang w:val="ro-MD" w:eastAsia="ro-MD"/>
              </w:rPr>
              <w:t xml:space="preserve">Un program ABCP sprijinit integral nu se consideră a fi o </w:t>
            </w:r>
            <w:proofErr w:type="spellStart"/>
            <w:r w:rsidRPr="0077698B">
              <w:rPr>
                <w:sz w:val="20"/>
                <w:szCs w:val="20"/>
                <w:lang w:val="ro-MD" w:eastAsia="ro-MD"/>
              </w:rPr>
              <w:t>resecuritizare</w:t>
            </w:r>
            <w:proofErr w:type="spellEnd"/>
            <w:r w:rsidRPr="0077698B">
              <w:rPr>
                <w:sz w:val="20"/>
                <w:szCs w:val="20"/>
                <w:lang w:val="ro-MD" w:eastAsia="ro-MD"/>
              </w:rPr>
              <w:t xml:space="preserve"> în sensul prezentului articol, cu condiția ca niciuna dintre tranzacțiile ABCP din cadrul programului respectiv să nu fie o </w:t>
            </w:r>
            <w:proofErr w:type="spellStart"/>
            <w:r w:rsidRPr="0077698B">
              <w:rPr>
                <w:sz w:val="20"/>
                <w:szCs w:val="20"/>
                <w:lang w:val="ro-MD" w:eastAsia="ro-MD"/>
              </w:rPr>
              <w:t>resecuritizare</w:t>
            </w:r>
            <w:proofErr w:type="spellEnd"/>
            <w:r w:rsidRPr="0077698B">
              <w:rPr>
                <w:sz w:val="20"/>
                <w:szCs w:val="20"/>
                <w:lang w:val="ro-MD" w:eastAsia="ro-MD"/>
              </w:rPr>
              <w:t>, iar îmbunătățirea calității creditului să nu instituie un al doilea strat de segmentare pe tranșe la nivel de program.</w:t>
            </w:r>
          </w:p>
          <w:p w14:paraId="705A62E3" w14:textId="09E343F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(5)</w:t>
            </w:r>
            <w:r w:rsidR="000C6C6E" w:rsidRPr="0077698B">
              <w:rPr>
                <w:sz w:val="20"/>
                <w:szCs w:val="20"/>
                <w:lang w:val="ro-MD" w:eastAsia="ro-MD"/>
              </w:rPr>
              <w:t xml:space="preserve"> </w:t>
            </w:r>
            <w:r w:rsidRPr="0077698B">
              <w:rPr>
                <w:sz w:val="20"/>
                <w:szCs w:val="20"/>
                <w:lang w:val="ro-MD" w:eastAsia="ro-MD"/>
              </w:rPr>
              <w:t xml:space="preserve">Pentru a reflecta evoluțiile pieței altor </w:t>
            </w:r>
            <w:proofErr w:type="spellStart"/>
            <w:r w:rsidRPr="0077698B">
              <w:rPr>
                <w:sz w:val="20"/>
                <w:szCs w:val="20"/>
                <w:lang w:val="ro-MD" w:eastAsia="ro-MD"/>
              </w:rPr>
              <w:t>resecuritizări</w:t>
            </w:r>
            <w:proofErr w:type="spellEnd"/>
            <w:r w:rsidRPr="0077698B">
              <w:rPr>
                <w:sz w:val="20"/>
                <w:szCs w:val="20"/>
                <w:lang w:val="ro-MD" w:eastAsia="ro-MD"/>
              </w:rPr>
              <w:t xml:space="preserve"> întreprinse în scopuri legitime și ținând seama de obiectivele generale în ceea ce privește stabilitatea financiară și protejarea intereselor investitorilor, ESMA, în strânsă colaborare cu ABE, poate elabora proiecte de standarde tehnice de reglementare pentru a completa lista scopurilor legitime prevăzute la alienatul (3).</w:t>
            </w:r>
          </w:p>
          <w:p w14:paraId="691BB5F0" w14:textId="7587F8F6" w:rsidR="00FE3D0E" w:rsidRPr="0077698B" w:rsidRDefault="00FE3D0E" w:rsidP="000205CC">
            <w:pPr>
              <w:shd w:val="clear" w:color="auto" w:fill="FFFFFF"/>
              <w:jc w:val="both"/>
              <w:rPr>
                <w:sz w:val="20"/>
                <w:szCs w:val="20"/>
                <w:lang w:val="ro-MD"/>
              </w:rPr>
            </w:pPr>
            <w:r w:rsidRPr="0077698B">
              <w:rPr>
                <w:sz w:val="20"/>
                <w:szCs w:val="20"/>
                <w:lang w:val="ro-MD" w:eastAsia="ro-MD"/>
              </w:rPr>
              <w:t>ESMA transmite Comisiei orice astfel de proiect de standarde tehnice de reglementare. Comisia este împuternicită să completeze prezentul regulament prin adoptarea de standardele tehnice de reglementare menționate în prezentul alineat în conformitate cu articolele 10-14 din Regulamentul (UE) nr. 1095/2010.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445BFC7" w14:textId="77777777" w:rsidR="006A31E5" w:rsidRPr="0077698B" w:rsidRDefault="006A31E5" w:rsidP="006A31E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8</w:t>
            </w:r>
            <w:r w:rsidRPr="0077698B">
              <w:rPr>
                <w:iCs/>
                <w:sz w:val="20"/>
                <w:szCs w:val="20"/>
                <w:lang w:val="ro-MD" w:eastAsia="en-US"/>
              </w:rPr>
              <w:t xml:space="preserve">. </w:t>
            </w:r>
            <w:r w:rsidRPr="0077698B">
              <w:rPr>
                <w:sz w:val="20"/>
                <w:szCs w:val="20"/>
                <w:lang w:val="ro-MD" w:eastAsia="en-US"/>
              </w:rPr>
              <w:t xml:space="preserve">Interdicția privind </w:t>
            </w:r>
            <w:proofErr w:type="spellStart"/>
            <w:r w:rsidRPr="0077698B">
              <w:rPr>
                <w:sz w:val="20"/>
                <w:szCs w:val="20"/>
                <w:lang w:val="ro-MD" w:eastAsia="en-US"/>
              </w:rPr>
              <w:t>resecuritizarea</w:t>
            </w:r>
            <w:proofErr w:type="spellEnd"/>
          </w:p>
          <w:p w14:paraId="02DAF7E9" w14:textId="77777777" w:rsidR="006A31E5" w:rsidRPr="0077698B" w:rsidRDefault="006A31E5" w:rsidP="006A31E5">
            <w:pPr>
              <w:ind w:firstLine="709"/>
              <w:jc w:val="both"/>
              <w:rPr>
                <w:sz w:val="20"/>
                <w:szCs w:val="20"/>
                <w:lang w:val="ro-MD" w:eastAsia="en-US"/>
              </w:rPr>
            </w:pPr>
            <w:r w:rsidRPr="0077698B">
              <w:rPr>
                <w:sz w:val="20"/>
                <w:szCs w:val="20"/>
                <w:lang w:val="ro-MD" w:eastAsia="en-US"/>
              </w:rPr>
              <w:t>(1) Expunerile-suport utilizate într-o securitizare nu pot include poziții din securitizare, cu excepția condițiilor prevăzute în prezentul articol.</w:t>
            </w:r>
          </w:p>
          <w:p w14:paraId="2565451E"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(2) Autoritatea competentă desemnată conform art. 27, după caz, poate acorda permisiunea unei entități aflate sub supravegherea sa să includă poziții din securitizare drept </w:t>
            </w:r>
            <w:r w:rsidRPr="0077698B">
              <w:rPr>
                <w:sz w:val="20"/>
                <w:szCs w:val="20"/>
                <w:lang w:val="ro-MD" w:eastAsia="en-US"/>
              </w:rPr>
              <w:lastRenderedPageBreak/>
              <w:t xml:space="preserve">expuneri-suport într-o securitizare, dacă apreciază că utilizarea </w:t>
            </w:r>
            <w:proofErr w:type="spellStart"/>
            <w:r w:rsidRPr="0077698B">
              <w:rPr>
                <w:sz w:val="20"/>
                <w:szCs w:val="20"/>
                <w:lang w:val="ro-MD" w:eastAsia="en-US"/>
              </w:rPr>
              <w:t>resecuritizării</w:t>
            </w:r>
            <w:proofErr w:type="spellEnd"/>
            <w:r w:rsidRPr="0077698B">
              <w:rPr>
                <w:sz w:val="20"/>
                <w:szCs w:val="20"/>
                <w:lang w:val="ro-MD" w:eastAsia="en-US"/>
              </w:rPr>
              <w:t xml:space="preserve"> are scopuri legitime, conform alin. (3).</w:t>
            </w:r>
          </w:p>
          <w:p w14:paraId="39194E77"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 (3) În sensul prezentului articol, se consideră scopuri legitime: </w:t>
            </w:r>
          </w:p>
          <w:p w14:paraId="1AE40F6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facilitarea lichidării unei instituții de credit, a unei firme de investiții sau a unei instituții financiare; </w:t>
            </w:r>
          </w:p>
          <w:p w14:paraId="3A30035D"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asigurarea viabilității unei instituții de credit, a unei firme de investiții sau a unei instituții financiare, în condiții care permit continuitatea activității, pentru a evita lichidarea acesteia; </w:t>
            </w:r>
          </w:p>
          <w:p w14:paraId="5EFDE6EB" w14:textId="77777777" w:rsidR="006A31E5" w:rsidRPr="0077698B" w:rsidRDefault="006A31E5" w:rsidP="006A31E5">
            <w:pPr>
              <w:ind w:firstLine="709"/>
              <w:jc w:val="both"/>
              <w:rPr>
                <w:sz w:val="20"/>
                <w:szCs w:val="20"/>
                <w:lang w:val="ro-MD" w:eastAsia="en-US"/>
              </w:rPr>
            </w:pPr>
            <w:r w:rsidRPr="0077698B">
              <w:rPr>
                <w:sz w:val="20"/>
                <w:szCs w:val="20"/>
                <w:lang w:val="ro-MD" w:eastAsia="en-US"/>
              </w:rPr>
              <w:t>c) protejarea intereselor investitorilor, în cazul în care expunerile-suport sunt neperformante;</w:t>
            </w:r>
          </w:p>
          <w:p w14:paraId="4D90A0EF" w14:textId="77777777" w:rsidR="006A31E5" w:rsidRPr="0077698B" w:rsidRDefault="006A31E5" w:rsidP="006A31E5">
            <w:pPr>
              <w:ind w:firstLine="709"/>
              <w:jc w:val="both"/>
              <w:rPr>
                <w:sz w:val="20"/>
                <w:szCs w:val="20"/>
                <w:lang w:val="ro-MD" w:eastAsia="en-US"/>
              </w:rPr>
            </w:pPr>
            <w:r w:rsidRPr="0077698B">
              <w:rPr>
                <w:sz w:val="20"/>
                <w:szCs w:val="20"/>
                <w:lang w:val="ro-MD" w:eastAsia="en-US"/>
              </w:rPr>
              <w:t>d) alte circumstanțe determinate în conformitate cu alin. (5), de către autoritățile competente, în sensul art. 27.</w:t>
            </w:r>
          </w:p>
          <w:p w14:paraId="407AC951"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(4) Un program ABCP sprijinit integral nu se consideră </w:t>
            </w:r>
            <w:proofErr w:type="spellStart"/>
            <w:r w:rsidRPr="0077698B">
              <w:rPr>
                <w:sz w:val="20"/>
                <w:szCs w:val="20"/>
                <w:lang w:val="ro-MD" w:eastAsia="en-US"/>
              </w:rPr>
              <w:t>resecuritizare</w:t>
            </w:r>
            <w:proofErr w:type="spellEnd"/>
            <w:r w:rsidRPr="0077698B">
              <w:rPr>
                <w:sz w:val="20"/>
                <w:szCs w:val="20"/>
                <w:lang w:val="ro-MD" w:eastAsia="en-US"/>
              </w:rPr>
              <w:t xml:space="preserve"> în sensul prezentului articol, cu condiția ca niciuna dintre tranzacțiile ABCP din cadrul programului respectiv să nu constituie </w:t>
            </w:r>
            <w:proofErr w:type="spellStart"/>
            <w:r w:rsidRPr="0077698B">
              <w:rPr>
                <w:sz w:val="20"/>
                <w:szCs w:val="20"/>
                <w:lang w:val="ro-MD" w:eastAsia="en-US"/>
              </w:rPr>
              <w:t>resecuritizare</w:t>
            </w:r>
            <w:proofErr w:type="spellEnd"/>
            <w:r w:rsidRPr="0077698B">
              <w:rPr>
                <w:sz w:val="20"/>
                <w:szCs w:val="20"/>
                <w:lang w:val="ro-MD" w:eastAsia="en-US"/>
              </w:rPr>
              <w:t xml:space="preserve"> și ca îmbunătățirea calității creditului să nu instituie un al doilea strat de segmentare pe tranșe la nivel de program.</w:t>
            </w:r>
          </w:p>
          <w:p w14:paraId="671FA67B" w14:textId="38AD2C16" w:rsidR="00FE3D0E"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(5)   Pentru a reflecta evoluțiile pieței altor </w:t>
            </w:r>
            <w:proofErr w:type="spellStart"/>
            <w:r w:rsidRPr="0077698B">
              <w:rPr>
                <w:sz w:val="20"/>
                <w:szCs w:val="20"/>
                <w:lang w:val="ro-MD" w:eastAsia="en-US"/>
              </w:rPr>
              <w:t>resecuritizări</w:t>
            </w:r>
            <w:proofErr w:type="spellEnd"/>
            <w:r w:rsidRPr="0077698B">
              <w:rPr>
                <w:sz w:val="20"/>
                <w:szCs w:val="20"/>
                <w:lang w:val="ro-MD" w:eastAsia="en-US"/>
              </w:rPr>
              <w:t xml:space="preserve"> întreprinse în scopuri legitime și ținând seama de obiectivele generale în ceea ce privește stabilitatea financiară și protejarea intereselor investitorilor, CNPF și BNM, pot aproba acte normative, pentru a completa lista scopurilor legitime prevăzute la alin. (3) și (4).</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442A4E9" w14:textId="170755D9" w:rsidR="00FE3D0E" w:rsidRPr="0077698B" w:rsidRDefault="00E10CF1"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BBD4B85" w14:textId="77777777" w:rsidR="00FE3D0E" w:rsidRPr="0077698B" w:rsidRDefault="00FE3D0E" w:rsidP="000205CC">
            <w:pPr>
              <w:rPr>
                <w:b/>
                <w:sz w:val="20"/>
                <w:szCs w:val="20"/>
                <w:lang w:val="ro-RO"/>
              </w:rPr>
            </w:pPr>
          </w:p>
        </w:tc>
      </w:tr>
      <w:tr w:rsidR="006F2FAD" w:rsidRPr="0077698B" w14:paraId="080E09EF"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3663273"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9</w:t>
            </w:r>
          </w:p>
          <w:p w14:paraId="12AA5845"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Criterii pentru acordarea creditelor</w:t>
            </w:r>
          </w:p>
          <w:p w14:paraId="73D83BF4" w14:textId="02E49412" w:rsidR="00FE3D0E" w:rsidRPr="0077698B" w:rsidRDefault="00FE3D0E" w:rsidP="000205CC">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creditorii</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care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securitizate</w:t>
            </w:r>
            <w:proofErr w:type="spellEnd"/>
            <w:r w:rsidRPr="0077698B">
              <w:rPr>
                <w:sz w:val="20"/>
                <w:szCs w:val="20"/>
                <w:lang w:val="en-US"/>
              </w:rPr>
              <w:t xml:space="preserve"> </w:t>
            </w:r>
            <w:proofErr w:type="spellStart"/>
            <w:r w:rsidRPr="0077698B">
              <w:rPr>
                <w:sz w:val="20"/>
                <w:szCs w:val="20"/>
                <w:lang w:val="en-US"/>
              </w:rPr>
              <w:t>aceleași</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bine definite de </w:t>
            </w:r>
            <w:proofErr w:type="spellStart"/>
            <w:r w:rsidRPr="0077698B">
              <w:rPr>
                <w:sz w:val="20"/>
                <w:szCs w:val="20"/>
                <w:lang w:val="en-US"/>
              </w:rPr>
              <w:t>acordare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pe care le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nesecuritizate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scop,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aceleași</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clar</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de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de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reînnoire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refinanțare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creditorii</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 xml:space="preserve"> </w:t>
            </w:r>
            <w:proofErr w:type="spellStart"/>
            <w:r w:rsidRPr="0077698B">
              <w:rPr>
                <w:sz w:val="20"/>
                <w:szCs w:val="20"/>
                <w:lang w:val="en-US"/>
              </w:rPr>
              <w:t>dispun</w:t>
            </w:r>
            <w:proofErr w:type="spellEnd"/>
            <w:r w:rsidRPr="0077698B">
              <w:rPr>
                <w:sz w:val="20"/>
                <w:szCs w:val="20"/>
                <w:lang w:val="en-US"/>
              </w:rPr>
              <w:t xml:space="preserve"> de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criteriilor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proceselor</w:t>
            </w:r>
            <w:proofErr w:type="spellEnd"/>
            <w:r w:rsidRPr="0077698B">
              <w:rPr>
                <w:sz w:val="20"/>
                <w:szCs w:val="20"/>
                <w:lang w:val="en-US"/>
              </w:rPr>
              <w:t xml:space="preserve"> respective, cu </w:t>
            </w:r>
            <w:proofErr w:type="spellStart"/>
            <w:r w:rsidRPr="0077698B">
              <w:rPr>
                <w:sz w:val="20"/>
                <w:szCs w:val="20"/>
                <w:lang w:val="en-US"/>
              </w:rPr>
              <w:t>scopul</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acordarea</w:t>
            </w:r>
            <w:proofErr w:type="spellEnd"/>
            <w:r w:rsidRPr="0077698B">
              <w:rPr>
                <w:sz w:val="20"/>
                <w:szCs w:val="20"/>
                <w:lang w:val="en-US"/>
              </w:rPr>
              <w:t xml:space="preserve"> </w:t>
            </w:r>
            <w:proofErr w:type="spellStart"/>
            <w:r w:rsidRPr="0077698B">
              <w:rPr>
                <w:sz w:val="20"/>
                <w:szCs w:val="20"/>
                <w:lang w:val="en-US"/>
              </w:rPr>
              <w:t>creditelor</w:t>
            </w:r>
            <w:proofErr w:type="spellEnd"/>
            <w:r w:rsidRPr="0077698B">
              <w:rPr>
                <w:sz w:val="20"/>
                <w:szCs w:val="20"/>
                <w:lang w:val="en-US"/>
              </w:rPr>
              <w:t xml:space="preserve"> se </w:t>
            </w:r>
            <w:proofErr w:type="spellStart"/>
            <w:r w:rsidRPr="0077698B">
              <w:rPr>
                <w:sz w:val="20"/>
                <w:szCs w:val="20"/>
                <w:lang w:val="en-US"/>
              </w:rPr>
              <w:t>bazează</w:t>
            </w:r>
            <w:proofErr w:type="spellEnd"/>
            <w:r w:rsidRPr="0077698B">
              <w:rPr>
                <w:sz w:val="20"/>
                <w:szCs w:val="20"/>
                <w:lang w:val="en-US"/>
              </w:rPr>
              <w:t xml:space="preserve"> pe o </w:t>
            </w:r>
            <w:proofErr w:type="spellStart"/>
            <w:r w:rsidRPr="0077698B">
              <w:rPr>
                <w:sz w:val="20"/>
                <w:szCs w:val="20"/>
                <w:lang w:val="en-US"/>
              </w:rPr>
              <w:t>evaluare</w:t>
            </w:r>
            <w:proofErr w:type="spellEnd"/>
            <w:r w:rsidRPr="0077698B">
              <w:rPr>
                <w:sz w:val="20"/>
                <w:szCs w:val="20"/>
                <w:lang w:val="en-US"/>
              </w:rPr>
              <w:t xml:space="preserve"> </w:t>
            </w:r>
            <w:proofErr w:type="spellStart"/>
            <w:r w:rsidRPr="0077698B">
              <w:rPr>
                <w:sz w:val="20"/>
                <w:szCs w:val="20"/>
                <w:lang w:val="en-US"/>
              </w:rPr>
              <w:t>amănunțită</w:t>
            </w:r>
            <w:proofErr w:type="spellEnd"/>
            <w:r w:rsidRPr="0077698B">
              <w:rPr>
                <w:sz w:val="20"/>
                <w:szCs w:val="20"/>
                <w:lang w:val="en-US"/>
              </w:rPr>
              <w:t xml:space="preserve"> a </w:t>
            </w:r>
            <w:proofErr w:type="spellStart"/>
            <w:r w:rsidRPr="0077698B">
              <w:rPr>
                <w:sz w:val="20"/>
                <w:szCs w:val="20"/>
                <w:lang w:val="en-US"/>
              </w:rPr>
              <w:t>bonității</w:t>
            </w:r>
            <w:proofErr w:type="spellEnd"/>
            <w:r w:rsidRPr="0077698B">
              <w:rPr>
                <w:sz w:val="20"/>
                <w:szCs w:val="20"/>
                <w:lang w:val="en-US"/>
              </w:rPr>
              <w:t xml:space="preserve"> </w:t>
            </w:r>
            <w:proofErr w:type="spellStart"/>
            <w:r w:rsidRPr="0077698B">
              <w:rPr>
                <w:sz w:val="20"/>
                <w:szCs w:val="20"/>
                <w:lang w:val="en-US"/>
              </w:rPr>
              <w:t>debitorului</w:t>
            </w:r>
            <w:proofErr w:type="spellEnd"/>
            <w:r w:rsidRPr="0077698B">
              <w:rPr>
                <w:sz w:val="20"/>
                <w:szCs w:val="20"/>
                <w:lang w:val="en-US"/>
              </w:rPr>
              <w:t xml:space="preserv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adecvat</w:t>
            </w:r>
            <w:proofErr w:type="spellEnd"/>
            <w:r w:rsidRPr="0077698B">
              <w:rPr>
                <w:sz w:val="20"/>
                <w:szCs w:val="20"/>
                <w:lang w:val="en-US"/>
              </w:rPr>
              <w:t xml:space="preserve"> de </w:t>
            </w:r>
            <w:proofErr w:type="spellStart"/>
            <w:r w:rsidRPr="0077698B">
              <w:rPr>
                <w:sz w:val="20"/>
                <w:szCs w:val="20"/>
                <w:lang w:val="en-US"/>
              </w:rPr>
              <w:t>factorii</w:t>
            </w:r>
            <w:proofErr w:type="spellEnd"/>
            <w:r w:rsidRPr="0077698B">
              <w:rPr>
                <w:sz w:val="20"/>
                <w:szCs w:val="20"/>
                <w:lang w:val="en-US"/>
              </w:rPr>
              <w:t xml:space="preserve"> care sunt </w:t>
            </w:r>
            <w:proofErr w:type="spellStart"/>
            <w:r w:rsidRPr="0077698B">
              <w:rPr>
                <w:sz w:val="20"/>
                <w:szCs w:val="20"/>
                <w:lang w:val="en-US"/>
              </w:rPr>
              <w:t>relevanți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verifica</w:t>
            </w:r>
            <w:proofErr w:type="spellEnd"/>
            <w:r w:rsidRPr="0077698B">
              <w:rPr>
                <w:sz w:val="20"/>
                <w:szCs w:val="20"/>
                <w:lang w:val="en-US"/>
              </w:rPr>
              <w:t xml:space="preserve"> </w:t>
            </w:r>
            <w:proofErr w:type="spellStart"/>
            <w:r w:rsidRPr="0077698B">
              <w:rPr>
                <w:sz w:val="20"/>
                <w:szCs w:val="20"/>
                <w:lang w:val="en-US"/>
              </w:rPr>
              <w:t>probabilitatea</w:t>
            </w:r>
            <w:proofErr w:type="spellEnd"/>
            <w:r w:rsidRPr="0077698B">
              <w:rPr>
                <w:sz w:val="20"/>
                <w:szCs w:val="20"/>
                <w:lang w:val="en-US"/>
              </w:rPr>
              <w:t xml:space="preserve"> </w:t>
            </w:r>
            <w:proofErr w:type="spellStart"/>
            <w:r w:rsidRPr="0077698B">
              <w:rPr>
                <w:sz w:val="20"/>
                <w:szCs w:val="20"/>
                <w:lang w:val="en-US"/>
              </w:rPr>
              <w:t>îndeplinirii</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debitor</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care </w:t>
            </w:r>
            <w:proofErr w:type="spellStart"/>
            <w:r w:rsidRPr="0077698B">
              <w:rPr>
                <w:sz w:val="20"/>
                <w:szCs w:val="20"/>
                <w:lang w:val="en-US"/>
              </w:rPr>
              <w:t>îi</w:t>
            </w:r>
            <w:proofErr w:type="spellEnd"/>
            <w:r w:rsidRPr="0077698B">
              <w:rPr>
                <w:sz w:val="20"/>
                <w:szCs w:val="20"/>
                <w:lang w:val="en-US"/>
              </w:rPr>
              <w:t xml:space="preserve"> </w:t>
            </w:r>
            <w:proofErr w:type="spellStart"/>
            <w:r w:rsidRPr="0077698B">
              <w:rPr>
                <w:sz w:val="20"/>
                <w:szCs w:val="20"/>
                <w:lang w:val="en-US"/>
              </w:rPr>
              <w:t>revin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contractului</w:t>
            </w:r>
            <w:proofErr w:type="spellEnd"/>
            <w:r w:rsidRPr="0077698B">
              <w:rPr>
                <w:sz w:val="20"/>
                <w:szCs w:val="20"/>
                <w:lang w:val="en-US"/>
              </w:rPr>
              <w:t xml:space="preserve"> de credit.</w:t>
            </w:r>
          </w:p>
          <w:p w14:paraId="4980FC65" w14:textId="77777777" w:rsidR="00FE3D0E" w:rsidRPr="0077698B" w:rsidRDefault="00FE3D0E" w:rsidP="000205CC">
            <w:pPr>
              <w:pStyle w:val="modref"/>
              <w:shd w:val="clear" w:color="auto" w:fill="FFFFFF"/>
              <w:spacing w:before="0" w:beforeAutospacing="0" w:after="0" w:afterAutospacing="0"/>
              <w:rPr>
                <w:b/>
                <w:bCs/>
                <w:sz w:val="20"/>
                <w:szCs w:val="20"/>
              </w:rPr>
            </w:pPr>
            <w:hyperlink r:id="rId32" w:tooltip="32021R0557: INSERTED" w:history="1">
              <w:r w:rsidRPr="0077698B">
                <w:rPr>
                  <w:rStyle w:val="Hyperlink"/>
                  <w:b/>
                  <w:bCs/>
                  <w:color w:val="auto"/>
                  <w:sz w:val="20"/>
                  <w:szCs w:val="20"/>
                  <w:u w:val="none"/>
                </w:rPr>
                <w:t>▼M1</w:t>
              </w:r>
            </w:hyperlink>
          </w:p>
          <w:p w14:paraId="745F9929"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 xml:space="preserve">Prin derogare de la primul paragraf, în ceea ce privește expunerile-suport care, în momentul în care inițiatorul le-a cumpărat de la partea terță relevantă, erau expuneri </w:t>
            </w:r>
            <w:r w:rsidRPr="0077698B">
              <w:rPr>
                <w:sz w:val="20"/>
                <w:szCs w:val="20"/>
              </w:rPr>
              <w:lastRenderedPageBreak/>
              <w:t>neperformante, se aplică standarde solide la selectarea și stabilirea prețului expunerilor.</w:t>
            </w:r>
          </w:p>
          <w:p w14:paraId="1283BE5F" w14:textId="77777777" w:rsidR="00FE3D0E" w:rsidRPr="0077698B" w:rsidRDefault="00FE3D0E" w:rsidP="000205CC">
            <w:pPr>
              <w:pStyle w:val="modref"/>
              <w:shd w:val="clear" w:color="auto" w:fill="FFFFFF"/>
              <w:spacing w:before="0" w:beforeAutospacing="0" w:after="0" w:afterAutospacing="0"/>
              <w:rPr>
                <w:b/>
                <w:bCs/>
                <w:sz w:val="20"/>
                <w:szCs w:val="20"/>
              </w:rPr>
            </w:pPr>
            <w:hyperlink r:id="rId33" w:tooltip="32017R2402" w:history="1">
              <w:r w:rsidRPr="0077698B">
                <w:rPr>
                  <w:rStyle w:val="Hyperlink"/>
                  <w:b/>
                  <w:bCs/>
                  <w:color w:val="auto"/>
                  <w:sz w:val="20"/>
                  <w:szCs w:val="20"/>
                  <w:u w:val="none"/>
                </w:rPr>
                <w:t>▼B</w:t>
              </w:r>
            </w:hyperlink>
          </w:p>
          <w:p w14:paraId="02FAB346" w14:textId="37160020" w:rsidR="00FE3D0E" w:rsidRPr="0077698B" w:rsidRDefault="00FE3D0E" w:rsidP="000205CC">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expunerile-suport</w:t>
            </w:r>
            <w:proofErr w:type="spellEnd"/>
            <w:r w:rsidRPr="0077698B">
              <w:rPr>
                <w:sz w:val="20"/>
                <w:szCs w:val="20"/>
                <w:lang w:val="en-US"/>
              </w:rPr>
              <w:t xml:space="preserve"> ale </w:t>
            </w:r>
            <w:proofErr w:type="spellStart"/>
            <w:r w:rsidRPr="0077698B">
              <w:rPr>
                <w:sz w:val="20"/>
                <w:szCs w:val="20"/>
                <w:lang w:val="en-US"/>
              </w:rPr>
              <w:t>securitizărilor</w:t>
            </w:r>
            <w:proofErr w:type="spellEnd"/>
            <w:r w:rsidRPr="0077698B">
              <w:rPr>
                <w:sz w:val="20"/>
                <w:szCs w:val="20"/>
                <w:lang w:val="en-US"/>
              </w:rPr>
              <w:t xml:space="preserve"> sunt </w:t>
            </w:r>
            <w:proofErr w:type="spellStart"/>
            <w:r w:rsidRPr="0077698B">
              <w:rPr>
                <w:sz w:val="20"/>
                <w:szCs w:val="20"/>
                <w:lang w:val="en-US"/>
              </w:rPr>
              <w:t>împrumuturi</w:t>
            </w:r>
            <w:proofErr w:type="spellEnd"/>
            <w:r w:rsidRPr="0077698B">
              <w:rPr>
                <w:sz w:val="20"/>
                <w:szCs w:val="20"/>
                <w:lang w:val="en-US"/>
              </w:rPr>
              <w:t xml:space="preserve"> locative </w:t>
            </w:r>
            <w:proofErr w:type="spellStart"/>
            <w:r w:rsidRPr="0077698B">
              <w:rPr>
                <w:sz w:val="20"/>
                <w:szCs w:val="20"/>
                <w:lang w:val="en-US"/>
              </w:rPr>
              <w:t>realizate</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intrarea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vigoare</w:t>
            </w:r>
            <w:proofErr w:type="spellEnd"/>
            <w:r w:rsidRPr="0077698B">
              <w:rPr>
                <w:sz w:val="20"/>
                <w:szCs w:val="20"/>
                <w:lang w:val="en-US"/>
              </w:rPr>
              <w:t xml:space="preserve"> a </w:t>
            </w:r>
            <w:proofErr w:type="spellStart"/>
            <w:r w:rsidRPr="0077698B">
              <w:rPr>
                <w:sz w:val="20"/>
                <w:szCs w:val="20"/>
                <w:lang w:val="en-US"/>
              </w:rPr>
              <w:t>Directivei</w:t>
            </w:r>
            <w:proofErr w:type="spellEnd"/>
            <w:r w:rsidRPr="0077698B">
              <w:rPr>
                <w:sz w:val="20"/>
                <w:szCs w:val="20"/>
                <w:lang w:val="en-US"/>
              </w:rPr>
              <w:t xml:space="preserve"> 2014/17/UE, </w:t>
            </w:r>
            <w:proofErr w:type="spellStart"/>
            <w:r w:rsidRPr="0077698B">
              <w:rPr>
                <w:sz w:val="20"/>
                <w:szCs w:val="20"/>
                <w:lang w:val="en-US"/>
              </w:rPr>
              <w:t>portofoliul</w:t>
            </w:r>
            <w:proofErr w:type="spellEnd"/>
            <w:r w:rsidRPr="0077698B">
              <w:rPr>
                <w:sz w:val="20"/>
                <w:szCs w:val="20"/>
                <w:lang w:val="en-US"/>
              </w:rPr>
              <w:t xml:space="preserve"> </w:t>
            </w:r>
            <w:proofErr w:type="spellStart"/>
            <w:r w:rsidRPr="0077698B">
              <w:rPr>
                <w:sz w:val="20"/>
                <w:szCs w:val="20"/>
                <w:lang w:val="en-US"/>
              </w:rPr>
              <w:t>împrumuturilor</w:t>
            </w:r>
            <w:proofErr w:type="spellEnd"/>
            <w:r w:rsidRPr="0077698B">
              <w:rPr>
                <w:sz w:val="20"/>
                <w:szCs w:val="20"/>
                <w:lang w:val="en-US"/>
              </w:rPr>
              <w:t xml:space="preserve"> respective nu include </w:t>
            </w:r>
            <w:proofErr w:type="spellStart"/>
            <w:r w:rsidRPr="0077698B">
              <w:rPr>
                <w:sz w:val="20"/>
                <w:szCs w:val="20"/>
                <w:lang w:val="en-US"/>
              </w:rPr>
              <w:t>niciun</w:t>
            </w:r>
            <w:proofErr w:type="spellEnd"/>
            <w:r w:rsidRPr="0077698B">
              <w:rPr>
                <w:sz w:val="20"/>
                <w:szCs w:val="20"/>
                <w:lang w:val="en-US"/>
              </w:rPr>
              <w:t xml:space="preserve"> </w:t>
            </w:r>
            <w:proofErr w:type="spellStart"/>
            <w:r w:rsidRPr="0077698B">
              <w:rPr>
                <w:sz w:val="20"/>
                <w:szCs w:val="20"/>
                <w:lang w:val="en-US"/>
              </w:rPr>
              <w:t>împrumut</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comercializat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subscris</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premisei</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s-</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adus</w:t>
            </w:r>
            <w:proofErr w:type="spellEnd"/>
            <w:r w:rsidRPr="0077698B">
              <w:rPr>
                <w:sz w:val="20"/>
                <w:szCs w:val="20"/>
                <w:lang w:val="en-US"/>
              </w:rPr>
              <w:t xml:space="preserve"> la </w:t>
            </w:r>
            <w:proofErr w:type="spellStart"/>
            <w:r w:rsidRPr="0077698B">
              <w:rPr>
                <w:sz w:val="20"/>
                <w:szCs w:val="20"/>
                <w:lang w:val="en-US"/>
              </w:rPr>
              <w:t>cunoștința</w:t>
            </w:r>
            <w:proofErr w:type="spellEnd"/>
            <w:r w:rsidRPr="0077698B">
              <w:rPr>
                <w:sz w:val="20"/>
                <w:szCs w:val="20"/>
                <w:lang w:val="en-US"/>
              </w:rPr>
              <w:t xml:space="preserve"> </w:t>
            </w:r>
            <w:proofErr w:type="spellStart"/>
            <w:r w:rsidRPr="0077698B">
              <w:rPr>
                <w:sz w:val="20"/>
                <w:szCs w:val="20"/>
                <w:lang w:val="en-US"/>
              </w:rPr>
              <w:t>solicitantului</w:t>
            </w:r>
            <w:proofErr w:type="spellEnd"/>
            <w:r w:rsidRPr="0077698B">
              <w:rPr>
                <w:sz w:val="20"/>
                <w:szCs w:val="20"/>
                <w:lang w:val="en-US"/>
              </w:rPr>
              <w:t xml:space="preserve"> </w:t>
            </w:r>
            <w:proofErr w:type="spellStart"/>
            <w:r w:rsidRPr="0077698B">
              <w:rPr>
                <w:sz w:val="20"/>
                <w:szCs w:val="20"/>
                <w:lang w:val="en-US"/>
              </w:rPr>
              <w:t>împrumutului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intermediarilor</w:t>
            </w:r>
            <w:proofErr w:type="spellEnd"/>
            <w:r w:rsidRPr="0077698B">
              <w:rPr>
                <w:sz w:val="20"/>
                <w:szCs w:val="20"/>
                <w:lang w:val="en-US"/>
              </w:rPr>
              <w:t xml:space="preserve">,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posibil</w:t>
            </w:r>
            <w:proofErr w:type="spellEnd"/>
            <w:r w:rsidRPr="0077698B">
              <w:rPr>
                <w:sz w:val="20"/>
                <w:szCs w:val="20"/>
                <w:lang w:val="en-US"/>
              </w:rPr>
              <w:t xml:space="preserve"> ca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 xml:space="preserve"> de </w:t>
            </w:r>
            <w:proofErr w:type="spellStart"/>
            <w:r w:rsidRPr="0077698B">
              <w:rPr>
                <w:sz w:val="20"/>
                <w:szCs w:val="20"/>
                <w:lang w:val="en-US"/>
              </w:rPr>
              <w:t>solicitantul</w:t>
            </w:r>
            <w:proofErr w:type="spellEnd"/>
            <w:r w:rsidRPr="0077698B">
              <w:rPr>
                <w:sz w:val="20"/>
                <w:szCs w:val="20"/>
                <w:lang w:val="en-US"/>
              </w:rPr>
              <w:t xml:space="preserve"> </w:t>
            </w:r>
            <w:proofErr w:type="spellStart"/>
            <w:r w:rsidRPr="0077698B">
              <w:rPr>
                <w:sz w:val="20"/>
                <w:szCs w:val="20"/>
                <w:lang w:val="en-US"/>
              </w:rPr>
              <w:t>împrumutului</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nu fi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verificate</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creditor.</w:t>
            </w:r>
          </w:p>
          <w:p w14:paraId="5F2F4024" w14:textId="2D25F688" w:rsidR="00FE3D0E" w:rsidRPr="0077698B" w:rsidRDefault="00FE3D0E"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cumpără</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nume</w:t>
            </w:r>
            <w:proofErr w:type="spellEnd"/>
            <w:r w:rsidRPr="0077698B">
              <w:rPr>
                <w:sz w:val="20"/>
                <w:szCs w:val="20"/>
                <w:lang w:val="en-US"/>
              </w:rPr>
              <w:t xml:space="preserve"> </w:t>
            </w:r>
            <w:proofErr w:type="spellStart"/>
            <w:r w:rsidRPr="0077698B">
              <w:rPr>
                <w:sz w:val="20"/>
                <w:szCs w:val="20"/>
                <w:lang w:val="en-US"/>
              </w:rPr>
              <w:t>propriu</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apoi</w:t>
            </w:r>
            <w:proofErr w:type="spellEnd"/>
            <w:r w:rsidRPr="0077698B">
              <w:rPr>
                <w:sz w:val="20"/>
                <w:szCs w:val="20"/>
                <w:lang w:val="en-US"/>
              </w:rPr>
              <w:t xml:space="preserve"> le </w:t>
            </w:r>
            <w:proofErr w:type="spellStart"/>
            <w:r w:rsidRPr="0077698B">
              <w:rPr>
                <w:sz w:val="20"/>
                <w:szCs w:val="20"/>
                <w:lang w:val="en-US"/>
              </w:rPr>
              <w:t>securitizează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verifică</w:t>
            </w:r>
            <w:proofErr w:type="spellEnd"/>
            <w:r w:rsidRPr="0077698B">
              <w:rPr>
                <w:sz w:val="20"/>
                <w:szCs w:val="20"/>
                <w:lang w:val="en-US"/>
              </w:rPr>
              <w:t xml:space="preserve"> </w:t>
            </w:r>
            <w:proofErr w:type="spellStart"/>
            <w:r w:rsidRPr="0077698B">
              <w:rPr>
                <w:sz w:val="20"/>
                <w:szCs w:val="20"/>
                <w:lang w:val="en-US"/>
              </w:rPr>
              <w:t>îndeplinirea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entitatea</w:t>
            </w:r>
            <w:proofErr w:type="spellEnd"/>
            <w:r w:rsidRPr="0077698B">
              <w:rPr>
                <w:sz w:val="20"/>
                <w:szCs w:val="20"/>
                <w:lang w:val="en-US"/>
              </w:rPr>
              <w:t xml:space="preserve"> care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implicată</w:t>
            </w:r>
            <w:proofErr w:type="spellEnd"/>
            <w:r w:rsidRPr="0077698B">
              <w:rPr>
                <w:sz w:val="20"/>
                <w:szCs w:val="20"/>
                <w:lang w:val="en-US"/>
              </w:rPr>
              <w:t xml:space="preserve"> direct </w:t>
            </w:r>
            <w:proofErr w:type="spellStart"/>
            <w:r w:rsidRPr="0077698B">
              <w:rPr>
                <w:sz w:val="20"/>
                <w:szCs w:val="20"/>
                <w:lang w:val="en-US"/>
              </w:rPr>
              <w:t>sau</w:t>
            </w:r>
            <w:proofErr w:type="spellEnd"/>
            <w:r w:rsidRPr="0077698B">
              <w:rPr>
                <w:sz w:val="20"/>
                <w:szCs w:val="20"/>
                <w:lang w:val="en-US"/>
              </w:rPr>
              <w:t xml:space="preserve"> indirect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care s-au </w:t>
            </w:r>
            <w:proofErr w:type="spellStart"/>
            <w:r w:rsidRPr="0077698B">
              <w:rPr>
                <w:sz w:val="20"/>
                <w:szCs w:val="20"/>
                <w:lang w:val="en-US"/>
              </w:rPr>
              <w:t>creat</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potențiale</w:t>
            </w:r>
            <w:proofErr w:type="spellEnd"/>
            <w:r w:rsidRPr="0077698B">
              <w:rPr>
                <w:sz w:val="20"/>
                <w:szCs w:val="20"/>
                <w:lang w:val="en-US"/>
              </w:rPr>
              <w:t xml:space="preserve"> care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securitizate</w:t>
            </w:r>
            <w:proofErr w:type="spellEnd"/>
            <w:r w:rsidRPr="0077698B">
              <w:rPr>
                <w:sz w:val="20"/>
                <w:szCs w:val="20"/>
                <w:lang w:val="en-US"/>
              </w:rPr>
              <w:t>.</w:t>
            </w:r>
          </w:p>
          <w:p w14:paraId="07F2C5CB" w14:textId="387DA9F8" w:rsidR="00FE3D0E" w:rsidRPr="0077698B" w:rsidRDefault="00FE3D0E" w:rsidP="000205CC">
            <w:pPr>
              <w:shd w:val="clear" w:color="auto" w:fill="FFFFFF"/>
              <w:rPr>
                <w:sz w:val="20"/>
                <w:szCs w:val="20"/>
                <w:lang w:val="en-US"/>
              </w:rPr>
            </w:pPr>
            <w:r w:rsidRPr="0077698B">
              <w:rPr>
                <w:rStyle w:val="no-parag"/>
                <w:sz w:val="20"/>
                <w:szCs w:val="20"/>
                <w:lang w:val="en-US"/>
              </w:rPr>
              <w:t>(4)  </w:t>
            </w:r>
            <w:proofErr w:type="spellStart"/>
            <w:r w:rsidRPr="0077698B">
              <w:rPr>
                <w:sz w:val="20"/>
                <w:szCs w:val="20"/>
                <w:lang w:val="en-US"/>
              </w:rPr>
              <w:t>Alineatul</w:t>
            </w:r>
            <w:proofErr w:type="spellEnd"/>
            <w:r w:rsidRPr="0077698B">
              <w:rPr>
                <w:sz w:val="20"/>
                <w:szCs w:val="20"/>
                <w:lang w:val="en-US"/>
              </w:rPr>
              <w:t xml:space="preserve"> (3)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w:t>
            </w:r>
          </w:p>
          <w:p w14:paraId="52CC3EDF" w14:textId="35CF8E70" w:rsidR="00FE3D0E" w:rsidRPr="0077698B" w:rsidRDefault="00FE3D0E"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contractul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care a </w:t>
            </w:r>
            <w:proofErr w:type="spellStart"/>
            <w:r w:rsidRPr="0077698B">
              <w:rPr>
                <w:sz w:val="20"/>
                <w:szCs w:val="20"/>
                <w:lang w:val="en-US"/>
              </w:rPr>
              <w:t>creat</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potențiale</w:t>
            </w:r>
            <w:proofErr w:type="spellEnd"/>
            <w:r w:rsidRPr="0077698B">
              <w:rPr>
                <w:sz w:val="20"/>
                <w:szCs w:val="20"/>
                <w:lang w:val="en-US"/>
              </w:rPr>
              <w:t xml:space="preserve"> ale </w:t>
            </w:r>
            <w:proofErr w:type="spellStart"/>
            <w:r w:rsidRPr="0077698B">
              <w:rPr>
                <w:sz w:val="20"/>
                <w:szCs w:val="20"/>
                <w:lang w:val="en-US"/>
              </w:rPr>
              <w:t>debitorului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ale </w:t>
            </w:r>
            <w:proofErr w:type="spellStart"/>
            <w:r w:rsidRPr="0077698B">
              <w:rPr>
                <w:sz w:val="20"/>
                <w:szCs w:val="20"/>
                <w:lang w:val="en-US"/>
              </w:rPr>
              <w:t>debitorului</w:t>
            </w:r>
            <w:proofErr w:type="spellEnd"/>
            <w:r w:rsidRPr="0077698B">
              <w:rPr>
                <w:sz w:val="20"/>
                <w:szCs w:val="20"/>
                <w:lang w:val="en-US"/>
              </w:rPr>
              <w:t xml:space="preserve"> </w:t>
            </w:r>
            <w:proofErr w:type="spellStart"/>
            <w:r w:rsidRPr="0077698B">
              <w:rPr>
                <w:sz w:val="20"/>
                <w:szCs w:val="20"/>
                <w:lang w:val="en-US"/>
              </w:rPr>
              <w:t>potențial</w:t>
            </w:r>
            <w:proofErr w:type="spellEnd"/>
            <w:r w:rsidRPr="0077698B">
              <w:rPr>
                <w:sz w:val="20"/>
                <w:szCs w:val="20"/>
                <w:lang w:val="en-US"/>
              </w:rPr>
              <w:t xml:space="preserve">,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încheiat</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intrarea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vigoare</w:t>
            </w:r>
            <w:proofErr w:type="spellEnd"/>
            <w:r w:rsidRPr="0077698B">
              <w:rPr>
                <w:sz w:val="20"/>
                <w:szCs w:val="20"/>
                <w:lang w:val="en-US"/>
              </w:rPr>
              <w:t xml:space="preserve"> a </w:t>
            </w:r>
            <w:proofErr w:type="spellStart"/>
            <w:r w:rsidRPr="0077698B">
              <w:rPr>
                <w:sz w:val="20"/>
                <w:szCs w:val="20"/>
                <w:lang w:val="en-US"/>
              </w:rPr>
              <w:t>Directivei</w:t>
            </w:r>
            <w:proofErr w:type="spellEnd"/>
            <w:r w:rsidRPr="0077698B">
              <w:rPr>
                <w:sz w:val="20"/>
                <w:szCs w:val="20"/>
                <w:lang w:val="en-US"/>
              </w:rPr>
              <w:t xml:space="preserve"> 2014/17/UE; </w:t>
            </w:r>
            <w:proofErr w:type="spellStart"/>
            <w:r w:rsidRPr="0077698B">
              <w:rPr>
                <w:sz w:val="20"/>
                <w:szCs w:val="20"/>
                <w:lang w:val="en-US"/>
              </w:rPr>
              <w:t>și</w:t>
            </w:r>
            <w:proofErr w:type="spellEnd"/>
          </w:p>
          <w:p w14:paraId="02C10327" w14:textId="3465E0D2" w:rsidR="00FE3D0E" w:rsidRPr="0077698B" w:rsidRDefault="00FE3D0E" w:rsidP="000205CC">
            <w:pPr>
              <w:shd w:val="clear" w:color="auto" w:fill="FFFFFF"/>
              <w:jc w:val="both"/>
              <w:rPr>
                <w:sz w:val="20"/>
                <w:szCs w:val="20"/>
                <w:lang w:val="ro-MD"/>
              </w:rPr>
            </w:pPr>
            <w:r w:rsidRPr="0077698B">
              <w:rPr>
                <w:sz w:val="20"/>
                <w:szCs w:val="20"/>
                <w:lang w:val="en-US"/>
              </w:rPr>
              <w:t>(b) </w:t>
            </w:r>
            <w:proofErr w:type="spellStart"/>
            <w:r w:rsidRPr="0077698B">
              <w:rPr>
                <w:sz w:val="20"/>
                <w:szCs w:val="20"/>
                <w:lang w:val="en-US"/>
              </w:rPr>
              <w:t>inițiatorul</w:t>
            </w:r>
            <w:proofErr w:type="spellEnd"/>
            <w:r w:rsidRPr="0077698B">
              <w:rPr>
                <w:sz w:val="20"/>
                <w:szCs w:val="20"/>
                <w:lang w:val="en-US"/>
              </w:rPr>
              <w:t xml:space="preserve"> care </w:t>
            </w:r>
            <w:proofErr w:type="spellStart"/>
            <w:r w:rsidRPr="0077698B">
              <w:rPr>
                <w:sz w:val="20"/>
                <w:szCs w:val="20"/>
                <w:lang w:val="en-US"/>
              </w:rPr>
              <w:t>cumpără</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nume</w:t>
            </w:r>
            <w:proofErr w:type="spellEnd"/>
            <w:r w:rsidRPr="0077698B">
              <w:rPr>
                <w:sz w:val="20"/>
                <w:szCs w:val="20"/>
                <w:lang w:val="en-US"/>
              </w:rPr>
              <w:t xml:space="preserve"> </w:t>
            </w:r>
            <w:proofErr w:type="spellStart"/>
            <w:r w:rsidRPr="0077698B">
              <w:rPr>
                <w:sz w:val="20"/>
                <w:szCs w:val="20"/>
                <w:lang w:val="en-US"/>
              </w:rPr>
              <w:t>propriu</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apoi</w:t>
            </w:r>
            <w:proofErr w:type="spellEnd"/>
            <w:r w:rsidRPr="0077698B">
              <w:rPr>
                <w:sz w:val="20"/>
                <w:szCs w:val="20"/>
                <w:lang w:val="en-US"/>
              </w:rPr>
              <w:t xml:space="preserve"> le </w:t>
            </w:r>
            <w:proofErr w:type="spellStart"/>
            <w:r w:rsidRPr="0077698B">
              <w:rPr>
                <w:sz w:val="20"/>
                <w:szCs w:val="20"/>
                <w:lang w:val="en-US"/>
              </w:rPr>
              <w:t>securitizează</w:t>
            </w:r>
            <w:proofErr w:type="spellEnd"/>
            <w:r w:rsidRPr="0077698B">
              <w:rPr>
                <w:sz w:val="20"/>
                <w:szCs w:val="20"/>
                <w:lang w:val="en-US"/>
              </w:rPr>
              <w:t xml:space="preserv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pe care </w:t>
            </w:r>
            <w:proofErr w:type="spellStart"/>
            <w:r w:rsidRPr="0077698B">
              <w:rPr>
                <w:sz w:val="20"/>
                <w:szCs w:val="20"/>
                <w:lang w:val="en-US"/>
              </w:rPr>
              <w:t>instituțiile</w:t>
            </w:r>
            <w:proofErr w:type="spellEnd"/>
            <w:r w:rsidRPr="0077698B">
              <w:rPr>
                <w:sz w:val="20"/>
                <w:szCs w:val="20"/>
                <w:lang w:val="en-US"/>
              </w:rPr>
              <w:t xml:space="preserve"> </w:t>
            </w:r>
            <w:proofErr w:type="spellStart"/>
            <w:r w:rsidRPr="0077698B">
              <w:rPr>
                <w:sz w:val="20"/>
                <w:szCs w:val="20"/>
                <w:lang w:val="en-US"/>
              </w:rPr>
              <w:t>inițiatoare</w:t>
            </w:r>
            <w:proofErr w:type="spellEnd"/>
            <w:r w:rsidRPr="0077698B">
              <w:rPr>
                <w:sz w:val="20"/>
                <w:szCs w:val="20"/>
                <w:lang w:val="en-US"/>
              </w:rPr>
              <w:t xml:space="preserve"> </w:t>
            </w:r>
            <w:proofErr w:type="spellStart"/>
            <w:r w:rsidRPr="0077698B">
              <w:rPr>
                <w:sz w:val="20"/>
                <w:szCs w:val="20"/>
                <w:lang w:val="en-US"/>
              </w:rPr>
              <w:t>erau</w:t>
            </w:r>
            <w:proofErr w:type="spellEnd"/>
            <w:r w:rsidRPr="0077698B">
              <w:rPr>
                <w:sz w:val="20"/>
                <w:szCs w:val="20"/>
                <w:lang w:val="en-US"/>
              </w:rPr>
              <w:t xml:space="preserve"> obligate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respecte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21 </w:t>
            </w:r>
            <w:proofErr w:type="spellStart"/>
            <w:r w:rsidRPr="0077698B">
              <w:rPr>
                <w:sz w:val="20"/>
                <w:szCs w:val="20"/>
                <w:lang w:val="en-US"/>
              </w:rPr>
              <w:t>alineatul</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nr. 625/2014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2019.</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B9C79D6" w14:textId="77777777" w:rsidR="006A31E5" w:rsidRPr="0077698B" w:rsidRDefault="006A31E5" w:rsidP="006A31E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9.</w:t>
            </w:r>
            <w:r w:rsidRPr="0077698B">
              <w:rPr>
                <w:iCs/>
                <w:sz w:val="20"/>
                <w:szCs w:val="20"/>
                <w:lang w:val="ro-MD" w:eastAsia="en-US"/>
              </w:rPr>
              <w:t xml:space="preserve"> </w:t>
            </w:r>
            <w:r w:rsidRPr="0077698B">
              <w:rPr>
                <w:sz w:val="20"/>
                <w:szCs w:val="20"/>
                <w:lang w:val="ro-MD" w:eastAsia="en-US"/>
              </w:rPr>
              <w:t>Criterii pentru acordarea creditelor</w:t>
            </w:r>
          </w:p>
          <w:p w14:paraId="0CFAC8E8" w14:textId="77777777" w:rsidR="006A31E5" w:rsidRPr="0077698B" w:rsidRDefault="006A31E5" w:rsidP="006A31E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 xml:space="preserve">(1) Inițiatorii, sponsorii și creditorii inițiali aplică expunerilor care urmează a fi securitizate aceleași criterii solide și bine definite de acordare a creditelor ca și în cazul expunerilor </w:t>
            </w:r>
            <w:proofErr w:type="spellStart"/>
            <w:r w:rsidRPr="0077698B">
              <w:rPr>
                <w:rFonts w:eastAsiaTheme="minorHAnsi"/>
                <w:sz w:val="20"/>
                <w:szCs w:val="20"/>
                <w:lang w:val="ro-MD" w:eastAsia="en-US"/>
              </w:rPr>
              <w:t>nesecuritizate</w:t>
            </w:r>
            <w:proofErr w:type="spellEnd"/>
            <w:r w:rsidRPr="0077698B">
              <w:rPr>
                <w:rFonts w:eastAsiaTheme="minorHAnsi"/>
                <w:sz w:val="20"/>
                <w:szCs w:val="20"/>
                <w:lang w:val="ro-MD" w:eastAsia="en-US"/>
              </w:rPr>
              <w:t xml:space="preserve">. În acest scop, se aplică aceleași proceduri clar stabilite de aprobare și, dacă este cazul, de modificare, reînnoire și refinanțare a creditelor. Inițiatorii, sponsorii și creditorii inițiali dispun de sisteme eficace pentru aplicarea criteriilor și procedurilor respective, în vederea asigurării faptului că acordarea creditelor se bazează pe o evaluare amănunțită a bonității debitorului, ținând cont în mod adecvat de factorii relevanți pentru verificarea probabilității îndeplinirii </w:t>
            </w:r>
            <w:r w:rsidRPr="0077698B">
              <w:rPr>
                <w:sz w:val="20"/>
                <w:szCs w:val="20"/>
                <w:lang w:val="ro-MD" w:eastAsia="ro-MD"/>
              </w:rPr>
              <w:t>de către debitor a obligațiilor care îi revin în temeiul contractului de credit.</w:t>
            </w:r>
          </w:p>
          <w:p w14:paraId="0BFA2EAC"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(2) Prin derogare de la prevederile alin. (1), în cazul expunerilor-suport care, la momentul cumpărării de către inițiator de la partea terță relevantă, au fost </w:t>
            </w:r>
            <w:r w:rsidRPr="0077698B">
              <w:rPr>
                <w:sz w:val="20"/>
                <w:szCs w:val="20"/>
                <w:bdr w:val="none" w:sz="0" w:space="0" w:color="auto" w:frame="1"/>
                <w:lang w:val="ro-MD" w:eastAsia="en-US"/>
              </w:rPr>
              <w:t>NPE-uri</w:t>
            </w:r>
            <w:r w:rsidRPr="0077698B">
              <w:rPr>
                <w:sz w:val="20"/>
                <w:szCs w:val="20"/>
                <w:lang w:val="ro-MD" w:eastAsia="en-US"/>
              </w:rPr>
              <w:t>, se aplică standarde solide privind selectarea și stabilirea prețului expunerilor.</w:t>
            </w:r>
          </w:p>
          <w:p w14:paraId="17DD2D6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(3) În cazul în care expunerile-suport ale securitizărilor sunt împrumuturi locative contractate, portofoliul </w:t>
            </w:r>
            <w:r w:rsidRPr="0077698B">
              <w:rPr>
                <w:sz w:val="20"/>
                <w:szCs w:val="20"/>
                <w:lang w:val="ro-MD" w:eastAsia="en-US"/>
              </w:rPr>
              <w:lastRenderedPageBreak/>
              <w:t>împrumuturilor respective nu poate include niciun împrumut comercializat și subscris pe baza premisei că solicitantului sau, după caz, intermediarilor, li s-a adus la cunoștință faptul că este posibil ca informațiile furnizate de solicitantul împrumutului să nu fi fost verificate de către creditor.</w:t>
            </w:r>
          </w:p>
          <w:p w14:paraId="41A2A2F2" w14:textId="16E181E3" w:rsidR="00FE3D0E" w:rsidRPr="0077698B" w:rsidRDefault="006A31E5" w:rsidP="006A31E5">
            <w:pPr>
              <w:ind w:firstLine="709"/>
              <w:jc w:val="both"/>
              <w:rPr>
                <w:sz w:val="20"/>
                <w:szCs w:val="20"/>
                <w:lang w:val="ro-MD" w:eastAsia="en-US"/>
              </w:rPr>
            </w:pPr>
            <w:r w:rsidRPr="0077698B">
              <w:rPr>
                <w:sz w:val="20"/>
                <w:szCs w:val="20"/>
                <w:lang w:val="ro-MD" w:eastAsia="en-US"/>
              </w:rPr>
              <w:t xml:space="preserve">(4) În situația în care inițiatorul cumpără expunerile unei terțe părți în nume propriu și ulterior le </w:t>
            </w:r>
            <w:proofErr w:type="spellStart"/>
            <w:r w:rsidRPr="0077698B">
              <w:rPr>
                <w:sz w:val="20"/>
                <w:szCs w:val="20"/>
                <w:lang w:val="ro-MD" w:eastAsia="en-US"/>
              </w:rPr>
              <w:t>securitizează</w:t>
            </w:r>
            <w:proofErr w:type="spellEnd"/>
            <w:r w:rsidRPr="0077698B">
              <w:rPr>
                <w:sz w:val="20"/>
                <w:szCs w:val="20"/>
                <w:lang w:val="ro-MD" w:eastAsia="en-US"/>
              </w:rPr>
              <w:t>, acesta verifică respectarea cerințelor prevăzute la alin. (1) de către entitatea implicată direct sau indirect în contractul inițial prin care au fost create obligațiile sau obligațiile potențiale ce urmează a fi securitizate.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751E51A" w14:textId="6F6D4E0E" w:rsidR="00FE3D0E" w:rsidRPr="0077698B" w:rsidRDefault="00CA2AA7"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BCECFFE" w14:textId="77777777" w:rsidR="00FE3D0E" w:rsidRPr="0077698B" w:rsidRDefault="00FE3D0E" w:rsidP="000205CC">
            <w:pPr>
              <w:rPr>
                <w:b/>
                <w:sz w:val="20"/>
                <w:szCs w:val="20"/>
                <w:lang w:val="ro-RO"/>
              </w:rPr>
            </w:pPr>
          </w:p>
        </w:tc>
      </w:tr>
      <w:tr w:rsidR="006F2FAD" w:rsidRPr="0077698B" w14:paraId="70414CCD"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4720BBE" w14:textId="77777777" w:rsidR="00983571" w:rsidRPr="0077698B" w:rsidRDefault="00983571" w:rsidP="000205CC">
            <w:pPr>
              <w:pStyle w:val="title-division-1"/>
              <w:shd w:val="clear" w:color="auto" w:fill="FFFFFF"/>
              <w:spacing w:before="0" w:beforeAutospacing="0" w:after="0" w:afterAutospacing="0"/>
              <w:jc w:val="center"/>
              <w:rPr>
                <w:sz w:val="20"/>
                <w:szCs w:val="20"/>
              </w:rPr>
            </w:pPr>
            <w:r w:rsidRPr="0077698B">
              <w:rPr>
                <w:sz w:val="20"/>
                <w:szCs w:val="20"/>
              </w:rPr>
              <w:t>CAPITOLUL 3</w:t>
            </w:r>
          </w:p>
          <w:p w14:paraId="1D9FD451" w14:textId="3EE85942" w:rsidR="00983571" w:rsidRPr="0077698B" w:rsidRDefault="00983571" w:rsidP="000205CC">
            <w:pPr>
              <w:pStyle w:val="title-division-2"/>
              <w:shd w:val="clear" w:color="auto" w:fill="FFFFFF"/>
              <w:spacing w:before="0" w:beforeAutospacing="0" w:after="0" w:afterAutospacing="0"/>
              <w:jc w:val="center"/>
              <w:rPr>
                <w:sz w:val="20"/>
                <w:szCs w:val="20"/>
              </w:rPr>
            </w:pPr>
            <w:r w:rsidRPr="0077698B">
              <w:rPr>
                <w:rStyle w:val="boldface"/>
                <w:b/>
                <w:bCs/>
                <w:sz w:val="20"/>
                <w:szCs w:val="20"/>
              </w:rPr>
              <w:t>CONDIȚII ȘI PROCEDURI DE ÎNREGISTRARE A REGISTRELOR CENTRALE DE SECURITIZĂRI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7A0EDA3" w14:textId="77777777" w:rsidR="00983571" w:rsidRPr="0077698B" w:rsidRDefault="00983571" w:rsidP="000205CC">
            <w:pPr>
              <w:rPr>
                <w:sz w:val="20"/>
                <w:szCs w:val="20"/>
                <w:lang w:val="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3C94143" w14:textId="5996040C" w:rsidR="00983571" w:rsidRPr="0077698B" w:rsidRDefault="00983571" w:rsidP="000205CC">
            <w:pPr>
              <w:jc w:val="center"/>
              <w:rPr>
                <w:b/>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AD95FEA" w14:textId="6B263638" w:rsidR="00983571" w:rsidRPr="0077698B" w:rsidRDefault="00983571"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643B285D"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FA6C721" w14:textId="77777777" w:rsidR="00983571" w:rsidRPr="0077698B" w:rsidRDefault="00983571"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10</w:t>
            </w:r>
          </w:p>
          <w:p w14:paraId="4C322956" w14:textId="77777777" w:rsidR="00983571" w:rsidRPr="0077698B" w:rsidRDefault="00983571"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Înregistrarea registrelor centrale de securitizări</w:t>
            </w:r>
          </w:p>
          <w:p w14:paraId="361F2852" w14:textId="57EB78EF" w:rsidR="00983571" w:rsidRPr="0077698B" w:rsidRDefault="00983571" w:rsidP="000205CC">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se </w:t>
            </w:r>
            <w:proofErr w:type="spellStart"/>
            <w:r w:rsidRPr="0077698B">
              <w:rPr>
                <w:sz w:val="20"/>
                <w:szCs w:val="20"/>
                <w:lang w:val="en-US"/>
              </w:rPr>
              <w:t>înregistrează</w:t>
            </w:r>
            <w:proofErr w:type="spellEnd"/>
            <w:r w:rsidRPr="0077698B">
              <w:rPr>
                <w:sz w:val="20"/>
                <w:szCs w:val="20"/>
                <w:lang w:val="en-US"/>
              </w:rPr>
              <w:t xml:space="preserve"> la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5,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procedura</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w:t>
            </w:r>
          </w:p>
          <w:p w14:paraId="061809EC" w14:textId="4AD97F65" w:rsidR="00983571" w:rsidRPr="0077698B" w:rsidRDefault="00983571" w:rsidP="000205CC">
            <w:pPr>
              <w:shd w:val="clear" w:color="auto" w:fill="FFFFFF"/>
              <w:jc w:val="both"/>
              <w:rPr>
                <w:sz w:val="20"/>
                <w:szCs w:val="20"/>
                <w:lang w:val="en-US"/>
              </w:rPr>
            </w:pPr>
            <w:r w:rsidRPr="0077698B">
              <w:rPr>
                <w:rStyle w:val="no-parag"/>
                <w:sz w:val="20"/>
                <w:szCs w:val="20"/>
                <w:lang w:val="en-US"/>
              </w:rPr>
              <w:t>(2)  </w:t>
            </w:r>
            <w:proofErr w:type="spellStart"/>
            <w:r w:rsidRPr="0077698B">
              <w:rPr>
                <w:sz w:val="20"/>
                <w:szCs w:val="20"/>
                <w:lang w:val="en-US"/>
              </w:rPr>
              <w:t>Pentru</w:t>
            </w:r>
            <w:proofErr w:type="spellEnd"/>
            <w:r w:rsidRPr="0077698B">
              <w:rPr>
                <w:sz w:val="20"/>
                <w:szCs w:val="20"/>
                <w:lang w:val="en-US"/>
              </w:rPr>
              <w:t xml:space="preserve"> a fi </w:t>
            </w:r>
            <w:proofErr w:type="spellStart"/>
            <w:r w:rsidRPr="0077698B">
              <w:rPr>
                <w:sz w:val="20"/>
                <w:szCs w:val="20"/>
                <w:lang w:val="en-US"/>
              </w:rPr>
              <w:t>eligibile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înregistrării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sunt </w:t>
            </w:r>
            <w:proofErr w:type="spellStart"/>
            <w:r w:rsidRPr="0077698B">
              <w:rPr>
                <w:sz w:val="20"/>
                <w:szCs w:val="20"/>
                <w:lang w:val="en-US"/>
              </w:rPr>
              <w:t>persoane</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de </w:t>
            </w:r>
            <w:proofErr w:type="spellStart"/>
            <w:r w:rsidRPr="0077698B">
              <w:rPr>
                <w:sz w:val="20"/>
                <w:szCs w:val="20"/>
                <w:lang w:val="en-US"/>
              </w:rPr>
              <w:lastRenderedPageBreak/>
              <w:t>verificare</w:t>
            </w:r>
            <w:proofErr w:type="spellEnd"/>
            <w:r w:rsidRPr="0077698B">
              <w:rPr>
                <w:sz w:val="20"/>
                <w:szCs w:val="20"/>
                <w:lang w:val="en-US"/>
              </w:rPr>
              <w:t xml:space="preserve"> a </w:t>
            </w:r>
            <w:proofErr w:type="spellStart"/>
            <w:r w:rsidRPr="0077698B">
              <w:rPr>
                <w:sz w:val="20"/>
                <w:szCs w:val="20"/>
                <w:lang w:val="en-US"/>
              </w:rPr>
              <w:t>caracterului</w:t>
            </w:r>
            <w:proofErr w:type="spellEnd"/>
            <w:r w:rsidRPr="0077698B">
              <w:rPr>
                <w:sz w:val="20"/>
                <w:szCs w:val="20"/>
                <w:lang w:val="en-US"/>
              </w:rPr>
              <w:t xml:space="preserve"> </w:t>
            </w:r>
            <w:proofErr w:type="spellStart"/>
            <w:r w:rsidRPr="0077698B">
              <w:rPr>
                <w:sz w:val="20"/>
                <w:szCs w:val="20"/>
                <w:lang w:val="en-US"/>
              </w:rPr>
              <w:t>complet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coerenței</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care le sunt </w:t>
            </w:r>
            <w:proofErr w:type="spellStart"/>
            <w:r w:rsidRPr="0077698B">
              <w:rPr>
                <w:sz w:val="20"/>
                <w:szCs w:val="20"/>
                <w:lang w:val="en-US"/>
              </w:rPr>
              <w:t>puse</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78 </w:t>
            </w:r>
            <w:proofErr w:type="spellStart"/>
            <w:r w:rsidRPr="0077698B">
              <w:rPr>
                <w:sz w:val="20"/>
                <w:szCs w:val="20"/>
                <w:lang w:val="en-US"/>
              </w:rPr>
              <w:t>și</w:t>
            </w:r>
            <w:proofErr w:type="spellEnd"/>
            <w:r w:rsidRPr="0077698B">
              <w:rPr>
                <w:sz w:val="20"/>
                <w:szCs w:val="20"/>
                <w:lang w:val="en-US"/>
              </w:rPr>
              <w:t xml:space="preserve"> 79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80 </w:t>
            </w:r>
            <w:proofErr w:type="spellStart"/>
            <w:r w:rsidRPr="0077698B">
              <w:rPr>
                <w:sz w:val="20"/>
                <w:szCs w:val="20"/>
                <w:lang w:val="en-US"/>
              </w:rPr>
              <w:t>alineatele</w:t>
            </w:r>
            <w:proofErr w:type="spellEnd"/>
            <w:r w:rsidRPr="0077698B">
              <w:rPr>
                <w:sz w:val="20"/>
                <w:szCs w:val="20"/>
                <w:lang w:val="en-US"/>
              </w:rPr>
              <w:t xml:space="preserve"> (1), (2), (3), (5) </w:t>
            </w:r>
            <w:proofErr w:type="spellStart"/>
            <w:r w:rsidRPr="0077698B">
              <w:rPr>
                <w:sz w:val="20"/>
                <w:szCs w:val="20"/>
                <w:lang w:val="en-US"/>
              </w:rPr>
              <w:t>și</w:t>
            </w:r>
            <w:proofErr w:type="spellEnd"/>
            <w:r w:rsidRPr="0077698B">
              <w:rPr>
                <w:sz w:val="20"/>
                <w:szCs w:val="20"/>
                <w:lang w:val="en-US"/>
              </w:rPr>
              <w:t xml:space="preserve"> (6) din </w:t>
            </w:r>
            <w:proofErr w:type="spellStart"/>
            <w:r w:rsidRPr="0077698B">
              <w:rPr>
                <w:sz w:val="20"/>
                <w:szCs w:val="20"/>
                <w:lang w:val="en-US"/>
              </w:rPr>
              <w:t>Regulamentul</w:t>
            </w:r>
            <w:proofErr w:type="spellEnd"/>
            <w:r w:rsidRPr="0077698B">
              <w:rPr>
                <w:sz w:val="20"/>
                <w:szCs w:val="20"/>
                <w:lang w:val="en-US"/>
              </w:rPr>
              <w:t xml:space="preserve"> (UE) nr. 648/2012.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trimiterile</w:t>
            </w:r>
            <w:proofErr w:type="spellEnd"/>
            <w:r w:rsidRPr="0077698B">
              <w:rPr>
                <w:sz w:val="20"/>
                <w:szCs w:val="20"/>
                <w:lang w:val="en-US"/>
              </w:rPr>
              <w:t xml:space="preserve"> din </w:t>
            </w:r>
            <w:proofErr w:type="spellStart"/>
            <w:r w:rsidRPr="0077698B">
              <w:rPr>
                <w:sz w:val="20"/>
                <w:szCs w:val="20"/>
                <w:lang w:val="en-US"/>
              </w:rPr>
              <w:t>articolele</w:t>
            </w:r>
            <w:proofErr w:type="spellEnd"/>
            <w:r w:rsidRPr="0077698B">
              <w:rPr>
                <w:sz w:val="20"/>
                <w:szCs w:val="20"/>
                <w:lang w:val="en-US"/>
              </w:rPr>
              <w:t xml:space="preserve"> 78 </w:t>
            </w:r>
            <w:proofErr w:type="spellStart"/>
            <w:r w:rsidRPr="0077698B">
              <w:rPr>
                <w:sz w:val="20"/>
                <w:szCs w:val="20"/>
                <w:lang w:val="en-US"/>
              </w:rPr>
              <w:t>și</w:t>
            </w:r>
            <w:proofErr w:type="spellEnd"/>
            <w:r w:rsidRPr="0077698B">
              <w:rPr>
                <w:sz w:val="20"/>
                <w:szCs w:val="20"/>
                <w:lang w:val="en-US"/>
              </w:rPr>
              <w:t xml:space="preserve"> 80 din </w:t>
            </w:r>
            <w:proofErr w:type="spellStart"/>
            <w:r w:rsidRPr="0077698B">
              <w:rPr>
                <w:sz w:val="20"/>
                <w:szCs w:val="20"/>
                <w:lang w:val="en-US"/>
              </w:rPr>
              <w:t>Regulamentul</w:t>
            </w:r>
            <w:proofErr w:type="spellEnd"/>
            <w:r w:rsidRPr="0077698B">
              <w:rPr>
                <w:sz w:val="20"/>
                <w:szCs w:val="20"/>
                <w:lang w:val="en-US"/>
              </w:rPr>
              <w:t xml:space="preserve"> (UE) nr. 648/2012 la </w:t>
            </w:r>
            <w:proofErr w:type="spellStart"/>
            <w:r w:rsidRPr="0077698B">
              <w:rPr>
                <w:sz w:val="20"/>
                <w:szCs w:val="20"/>
                <w:lang w:val="en-US"/>
              </w:rPr>
              <w:t>articolul</w:t>
            </w:r>
            <w:proofErr w:type="spellEnd"/>
            <w:r w:rsidRPr="0077698B">
              <w:rPr>
                <w:sz w:val="20"/>
                <w:szCs w:val="20"/>
                <w:lang w:val="en-US"/>
              </w:rPr>
              <w:t xml:space="preserve"> 9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menționat</w:t>
            </w:r>
            <w:proofErr w:type="spellEnd"/>
            <w:r w:rsidRPr="0077698B">
              <w:rPr>
                <w:sz w:val="20"/>
                <w:szCs w:val="20"/>
                <w:lang w:val="en-US"/>
              </w:rPr>
              <w:t xml:space="preserve"> se </w:t>
            </w:r>
            <w:proofErr w:type="spellStart"/>
            <w:r w:rsidRPr="0077698B">
              <w:rPr>
                <w:sz w:val="20"/>
                <w:szCs w:val="20"/>
                <w:lang w:val="en-US"/>
              </w:rPr>
              <w:t>interpretează</w:t>
            </w:r>
            <w:proofErr w:type="spellEnd"/>
            <w:r w:rsidRPr="0077698B">
              <w:rPr>
                <w:sz w:val="20"/>
                <w:szCs w:val="20"/>
                <w:lang w:val="en-US"/>
              </w:rPr>
              <w:t xml:space="preserve"> ca </w:t>
            </w:r>
            <w:proofErr w:type="spellStart"/>
            <w:r w:rsidRPr="0077698B">
              <w:rPr>
                <w:sz w:val="20"/>
                <w:szCs w:val="20"/>
                <w:lang w:val="en-US"/>
              </w:rPr>
              <w:t>trimiteri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5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5C6CE919" w14:textId="1AFF157E" w:rsidR="00983571" w:rsidRPr="0077698B" w:rsidRDefault="00983571"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Înregistrarea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registru</w:t>
            </w:r>
            <w:proofErr w:type="spellEnd"/>
            <w:r w:rsidRPr="0077698B">
              <w:rPr>
                <w:sz w:val="20"/>
                <w:szCs w:val="20"/>
                <w:lang w:val="en-US"/>
              </w:rPr>
              <w:t xml:space="preserve"> central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valabilă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întregul</w:t>
            </w:r>
            <w:proofErr w:type="spellEnd"/>
            <w:r w:rsidRPr="0077698B">
              <w:rPr>
                <w:sz w:val="20"/>
                <w:szCs w:val="20"/>
                <w:lang w:val="en-US"/>
              </w:rPr>
              <w:t xml:space="preserve"> </w:t>
            </w:r>
            <w:proofErr w:type="spellStart"/>
            <w:r w:rsidRPr="0077698B">
              <w:rPr>
                <w:sz w:val="20"/>
                <w:szCs w:val="20"/>
                <w:lang w:val="en-US"/>
              </w:rPr>
              <w:t>teritoriu</w:t>
            </w:r>
            <w:proofErr w:type="spellEnd"/>
            <w:r w:rsidRPr="0077698B">
              <w:rPr>
                <w:sz w:val="20"/>
                <w:szCs w:val="20"/>
                <w:lang w:val="en-US"/>
              </w:rPr>
              <w:t xml:space="preserve"> al </w:t>
            </w:r>
            <w:proofErr w:type="spellStart"/>
            <w:r w:rsidRPr="0077698B">
              <w:rPr>
                <w:sz w:val="20"/>
                <w:szCs w:val="20"/>
                <w:lang w:val="en-US"/>
              </w:rPr>
              <w:t>Uniunii</w:t>
            </w:r>
            <w:proofErr w:type="spellEnd"/>
            <w:r w:rsidRPr="0077698B">
              <w:rPr>
                <w:sz w:val="20"/>
                <w:szCs w:val="20"/>
                <w:lang w:val="en-US"/>
              </w:rPr>
              <w:t>.</w:t>
            </w:r>
          </w:p>
          <w:p w14:paraId="3A23B7D1" w14:textId="4DA529A7" w:rsidR="00983571" w:rsidRPr="0077698B" w:rsidRDefault="00983571" w:rsidP="000205CC">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înregistrate</w:t>
            </w:r>
            <w:proofErr w:type="spellEnd"/>
            <w:r w:rsidRPr="0077698B">
              <w:rPr>
                <w:sz w:val="20"/>
                <w:szCs w:val="20"/>
                <w:lang w:val="en-US"/>
              </w:rPr>
              <w:t xml:space="preserv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înregistrării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moment.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informează</w:t>
            </w:r>
            <w:proofErr w:type="spellEnd"/>
            <w:r w:rsidRPr="0077698B">
              <w:rPr>
                <w:sz w:val="20"/>
                <w:szCs w:val="20"/>
                <w:lang w:val="en-US"/>
              </w:rPr>
              <w:t xml:space="preserve"> ESMA </w:t>
            </w:r>
            <w:proofErr w:type="spellStart"/>
            <w:r w:rsidRPr="0077698B">
              <w:rPr>
                <w:sz w:val="20"/>
                <w:szCs w:val="20"/>
                <w:lang w:val="en-US"/>
              </w:rPr>
              <w:t>fără</w:t>
            </w:r>
            <w:proofErr w:type="spellEnd"/>
            <w:r w:rsidRPr="0077698B">
              <w:rPr>
                <w:sz w:val="20"/>
                <w:szCs w:val="20"/>
                <w:lang w:val="en-US"/>
              </w:rPr>
              <w:t xml:space="preserve"> </w:t>
            </w:r>
            <w:proofErr w:type="spellStart"/>
            <w:r w:rsidRPr="0077698B">
              <w:rPr>
                <w:sz w:val="20"/>
                <w:szCs w:val="20"/>
                <w:lang w:val="en-US"/>
              </w:rPr>
              <w:t>întârziere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legătură</w:t>
            </w:r>
            <w:proofErr w:type="spellEnd"/>
            <w:r w:rsidRPr="0077698B">
              <w:rPr>
                <w:sz w:val="20"/>
                <w:szCs w:val="20"/>
                <w:lang w:val="en-US"/>
              </w:rPr>
              <w:t xml:space="preserve"> cu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semnificativă</w:t>
            </w:r>
            <w:proofErr w:type="spellEnd"/>
            <w:r w:rsidRPr="0077698B">
              <w:rPr>
                <w:sz w:val="20"/>
                <w:szCs w:val="20"/>
                <w:lang w:val="en-US"/>
              </w:rPr>
              <w:t xml:space="preserve"> a </w:t>
            </w:r>
            <w:proofErr w:type="spellStart"/>
            <w:r w:rsidRPr="0077698B">
              <w:rPr>
                <w:sz w:val="20"/>
                <w:szCs w:val="20"/>
                <w:lang w:val="en-US"/>
              </w:rPr>
              <w:t>condițiilor</w:t>
            </w:r>
            <w:proofErr w:type="spellEnd"/>
            <w:r w:rsidRPr="0077698B">
              <w:rPr>
                <w:sz w:val="20"/>
                <w:szCs w:val="20"/>
                <w:lang w:val="en-US"/>
              </w:rPr>
              <w:t xml:space="preserve"> de </w:t>
            </w:r>
            <w:proofErr w:type="spellStart"/>
            <w:r w:rsidRPr="0077698B">
              <w:rPr>
                <w:sz w:val="20"/>
                <w:szCs w:val="20"/>
                <w:lang w:val="en-US"/>
              </w:rPr>
              <w:t>înregistrare</w:t>
            </w:r>
            <w:proofErr w:type="spellEnd"/>
            <w:r w:rsidRPr="0077698B">
              <w:rPr>
                <w:sz w:val="20"/>
                <w:szCs w:val="20"/>
                <w:lang w:val="en-US"/>
              </w:rPr>
              <w:t>.</w:t>
            </w:r>
          </w:p>
          <w:p w14:paraId="1544C44F" w14:textId="3830B4F8" w:rsidR="00983571" w:rsidRPr="0077698B" w:rsidRDefault="00983571" w:rsidP="000205CC">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depun</w:t>
            </w:r>
            <w:proofErr w:type="spellEnd"/>
            <w:r w:rsidRPr="0077698B">
              <w:rPr>
                <w:sz w:val="20"/>
                <w:szCs w:val="20"/>
                <w:lang w:val="en-US"/>
              </w:rPr>
              <w:t xml:space="preserve"> la ESMA </w:t>
            </w:r>
            <w:proofErr w:type="spellStart"/>
            <w:r w:rsidRPr="0077698B">
              <w:rPr>
                <w:sz w:val="20"/>
                <w:szCs w:val="20"/>
                <w:lang w:val="en-US"/>
              </w:rPr>
              <w:t>oricare</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w:t>
            </w:r>
          </w:p>
          <w:p w14:paraId="4E0B74E9" w14:textId="380A1886" w:rsidR="00983571" w:rsidRPr="0077698B" w:rsidRDefault="00983571" w:rsidP="000205CC">
            <w:pPr>
              <w:shd w:val="clear" w:color="auto" w:fill="FFFFFF"/>
              <w:jc w:val="both"/>
              <w:rPr>
                <w:sz w:val="20"/>
                <w:szCs w:val="20"/>
                <w:lang w:val="en-US"/>
              </w:rPr>
            </w:pPr>
            <w:r w:rsidRPr="0077698B">
              <w:rPr>
                <w:sz w:val="20"/>
                <w:szCs w:val="20"/>
                <w:lang w:val="en-US"/>
              </w:rPr>
              <w:t xml:space="preserve">(a) o </w:t>
            </w:r>
            <w:proofErr w:type="spellStart"/>
            <w:r w:rsidRPr="0077698B">
              <w:rPr>
                <w:sz w:val="20"/>
                <w:szCs w:val="20"/>
                <w:lang w:val="en-US"/>
              </w:rPr>
              <w:t>cerere</w:t>
            </w:r>
            <w:proofErr w:type="spellEnd"/>
            <w:r w:rsidRPr="0077698B">
              <w:rPr>
                <w:sz w:val="20"/>
                <w:szCs w:val="20"/>
                <w:lang w:val="en-US"/>
              </w:rPr>
              <w:t xml:space="preserve"> de </w:t>
            </w:r>
            <w:proofErr w:type="spellStart"/>
            <w:r w:rsidRPr="0077698B">
              <w:rPr>
                <w:sz w:val="20"/>
                <w:szCs w:val="20"/>
                <w:lang w:val="en-US"/>
              </w:rPr>
              <w:t>înregistrare</w:t>
            </w:r>
            <w:proofErr w:type="spellEnd"/>
            <w:r w:rsidRPr="0077698B">
              <w:rPr>
                <w:sz w:val="20"/>
                <w:szCs w:val="20"/>
                <w:lang w:val="en-US"/>
              </w:rPr>
              <w:t>;</w:t>
            </w:r>
          </w:p>
          <w:p w14:paraId="5D024E63" w14:textId="2A30AF29" w:rsidR="00983571" w:rsidRPr="0077698B" w:rsidRDefault="00983571" w:rsidP="000205CC">
            <w:pPr>
              <w:shd w:val="clear" w:color="auto" w:fill="FFFFFF"/>
              <w:jc w:val="both"/>
              <w:rPr>
                <w:sz w:val="20"/>
                <w:szCs w:val="20"/>
                <w:lang w:val="en-US"/>
              </w:rPr>
            </w:pPr>
            <w:r w:rsidRPr="0077698B">
              <w:rPr>
                <w:sz w:val="20"/>
                <w:szCs w:val="20"/>
                <w:lang w:val="en-US"/>
              </w:rPr>
              <w:t xml:space="preserve">(b) o </w:t>
            </w:r>
            <w:proofErr w:type="spellStart"/>
            <w:r w:rsidRPr="0077698B">
              <w:rPr>
                <w:sz w:val="20"/>
                <w:szCs w:val="20"/>
                <w:lang w:val="en-US"/>
              </w:rPr>
              <w:t>cerere</w:t>
            </w:r>
            <w:proofErr w:type="spellEnd"/>
            <w:r w:rsidRPr="0077698B">
              <w:rPr>
                <w:sz w:val="20"/>
                <w:szCs w:val="20"/>
                <w:lang w:val="en-US"/>
              </w:rPr>
              <w:t xml:space="preserve"> de </w:t>
            </w:r>
            <w:proofErr w:type="spellStart"/>
            <w:r w:rsidRPr="0077698B">
              <w:rPr>
                <w:sz w:val="20"/>
                <w:szCs w:val="20"/>
                <w:lang w:val="en-US"/>
              </w:rPr>
              <w:t>extindere</w:t>
            </w:r>
            <w:proofErr w:type="spellEnd"/>
            <w:r w:rsidRPr="0077698B">
              <w:rPr>
                <w:sz w:val="20"/>
                <w:szCs w:val="20"/>
                <w:lang w:val="en-US"/>
              </w:rPr>
              <w:t xml:space="preserve"> a </w:t>
            </w:r>
            <w:proofErr w:type="spellStart"/>
            <w:r w:rsidRPr="0077698B">
              <w:rPr>
                <w:sz w:val="20"/>
                <w:szCs w:val="20"/>
                <w:lang w:val="en-US"/>
              </w:rPr>
              <w:t>înregistrării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registru</w:t>
            </w:r>
            <w:proofErr w:type="spellEnd"/>
            <w:r w:rsidRPr="0077698B">
              <w:rPr>
                <w:sz w:val="20"/>
                <w:szCs w:val="20"/>
                <w:lang w:val="en-US"/>
              </w:rPr>
              <w:t xml:space="preserve"> central de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deja</w:t>
            </w:r>
            <w:proofErr w:type="spellEnd"/>
            <w:r w:rsidRPr="0077698B">
              <w:rPr>
                <w:sz w:val="20"/>
                <w:szCs w:val="20"/>
                <w:lang w:val="en-US"/>
              </w:rPr>
              <w:t xml:space="preserve"> </w:t>
            </w:r>
            <w:proofErr w:type="spellStart"/>
            <w:r w:rsidRPr="0077698B">
              <w:rPr>
                <w:sz w:val="20"/>
                <w:szCs w:val="20"/>
                <w:lang w:val="en-US"/>
              </w:rPr>
              <w:t>înregistrat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titlului</w:t>
            </w:r>
            <w:proofErr w:type="spellEnd"/>
            <w:r w:rsidRPr="0077698B">
              <w:rPr>
                <w:sz w:val="20"/>
                <w:szCs w:val="20"/>
                <w:lang w:val="en-US"/>
              </w:rPr>
              <w:t xml:space="preserve"> VI </w:t>
            </w:r>
            <w:proofErr w:type="spellStart"/>
            <w:r w:rsidRPr="0077698B">
              <w:rPr>
                <w:sz w:val="20"/>
                <w:szCs w:val="20"/>
                <w:lang w:val="en-US"/>
              </w:rPr>
              <w:t>capitolul</w:t>
            </w:r>
            <w:proofErr w:type="spellEnd"/>
            <w:r w:rsidRPr="0077698B">
              <w:rPr>
                <w:sz w:val="20"/>
                <w:szCs w:val="20"/>
                <w:lang w:val="en-US"/>
              </w:rPr>
              <w:t xml:space="preserve"> 1 din </w:t>
            </w:r>
            <w:proofErr w:type="spellStart"/>
            <w:r w:rsidRPr="0077698B">
              <w:rPr>
                <w:sz w:val="20"/>
                <w:szCs w:val="20"/>
                <w:lang w:val="en-US"/>
              </w:rPr>
              <w:t>Regulamentul</w:t>
            </w:r>
            <w:proofErr w:type="spellEnd"/>
            <w:r w:rsidRPr="0077698B">
              <w:rPr>
                <w:sz w:val="20"/>
                <w:szCs w:val="20"/>
                <w:lang w:val="en-US"/>
              </w:rPr>
              <w:t xml:space="preserve"> (UE) nr. 648/2012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capitolul</w:t>
            </w:r>
            <w:proofErr w:type="spellEnd"/>
            <w:r w:rsidRPr="0077698B">
              <w:rPr>
                <w:sz w:val="20"/>
                <w:szCs w:val="20"/>
                <w:lang w:val="en-US"/>
              </w:rPr>
              <w:t xml:space="preserve"> III din </w:t>
            </w:r>
            <w:proofErr w:type="spellStart"/>
            <w:r w:rsidRPr="0077698B">
              <w:rPr>
                <w:sz w:val="20"/>
                <w:szCs w:val="20"/>
                <w:lang w:val="en-US"/>
              </w:rPr>
              <w:t>Regulamentul</w:t>
            </w:r>
            <w:proofErr w:type="spellEnd"/>
            <w:r w:rsidRPr="0077698B">
              <w:rPr>
                <w:sz w:val="20"/>
                <w:szCs w:val="20"/>
                <w:lang w:val="en-US"/>
              </w:rPr>
              <w:t xml:space="preserve"> (UE) 2015/2365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34" w:anchor="E0010" w:history="1">
              <w:r w:rsidRPr="0077698B">
                <w:rPr>
                  <w:rStyle w:val="Hyperlink"/>
                  <w:color w:val="auto"/>
                  <w:sz w:val="20"/>
                  <w:szCs w:val="20"/>
                  <w:u w:val="none"/>
                  <w:lang w:val="en-US"/>
                </w:rPr>
                <w:t> </w:t>
              </w:r>
              <w:r w:rsidRPr="0077698B">
                <w:rPr>
                  <w:rStyle w:val="superscript"/>
                  <w:sz w:val="20"/>
                  <w:szCs w:val="20"/>
                  <w:vertAlign w:val="superscript"/>
                  <w:lang w:val="en-US"/>
                </w:rPr>
                <w:t>10</w:t>
              </w:r>
              <w:r w:rsidRPr="0077698B">
                <w:rPr>
                  <w:rStyle w:val="Hyperlink"/>
                  <w:color w:val="auto"/>
                  <w:sz w:val="20"/>
                  <w:szCs w:val="20"/>
                  <w:u w:val="none"/>
                  <w:lang w:val="en-US"/>
                </w:rPr>
                <w:t> </w:t>
              </w:r>
            </w:hyperlink>
            <w:r w:rsidRPr="0077698B">
              <w:rPr>
                <w:sz w:val="20"/>
                <w:szCs w:val="20"/>
                <w:lang w:val="en-US"/>
              </w:rPr>
              <w:t>).</w:t>
            </w:r>
          </w:p>
          <w:p w14:paraId="7D5CF8B6" w14:textId="1B525120" w:rsidR="00983571" w:rsidRPr="0077698B" w:rsidRDefault="00983571" w:rsidP="000205CC">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termen de 20 de </w:t>
            </w:r>
            <w:proofErr w:type="spellStart"/>
            <w:r w:rsidRPr="0077698B">
              <w:rPr>
                <w:sz w:val="20"/>
                <w:szCs w:val="20"/>
                <w:lang w:val="en-US"/>
              </w:rPr>
              <w:t>zile</w:t>
            </w:r>
            <w:proofErr w:type="spellEnd"/>
            <w:r w:rsidRPr="0077698B">
              <w:rPr>
                <w:sz w:val="20"/>
                <w:szCs w:val="20"/>
                <w:lang w:val="en-US"/>
              </w:rPr>
              <w:t xml:space="preserve"> </w:t>
            </w:r>
            <w:proofErr w:type="spellStart"/>
            <w:r w:rsidRPr="0077698B">
              <w:rPr>
                <w:sz w:val="20"/>
                <w:szCs w:val="20"/>
                <w:lang w:val="en-US"/>
              </w:rPr>
              <w:t>lucrătoare</w:t>
            </w:r>
            <w:proofErr w:type="spellEnd"/>
            <w:r w:rsidRPr="0077698B">
              <w:rPr>
                <w:sz w:val="20"/>
                <w:szCs w:val="20"/>
                <w:lang w:val="en-US"/>
              </w:rPr>
              <w:t xml:space="preserve"> de la </w:t>
            </w:r>
            <w:proofErr w:type="spellStart"/>
            <w:r w:rsidRPr="0077698B">
              <w:rPr>
                <w:sz w:val="20"/>
                <w:szCs w:val="20"/>
                <w:lang w:val="en-US"/>
              </w:rPr>
              <w:t>primirea</w:t>
            </w:r>
            <w:proofErr w:type="spellEnd"/>
            <w:r w:rsidRPr="0077698B">
              <w:rPr>
                <w:sz w:val="20"/>
                <w:szCs w:val="20"/>
                <w:lang w:val="en-US"/>
              </w:rPr>
              <w:t xml:space="preserve"> </w:t>
            </w:r>
            <w:proofErr w:type="spellStart"/>
            <w:r w:rsidRPr="0077698B">
              <w:rPr>
                <w:sz w:val="20"/>
                <w:szCs w:val="20"/>
                <w:lang w:val="en-US"/>
              </w:rPr>
              <w:t>cererii</w:t>
            </w:r>
            <w:proofErr w:type="spellEnd"/>
            <w:r w:rsidRPr="0077698B">
              <w:rPr>
                <w:sz w:val="20"/>
                <w:szCs w:val="20"/>
                <w:lang w:val="en-US"/>
              </w:rPr>
              <w:t xml:space="preserve">, ESMA </w:t>
            </w:r>
            <w:proofErr w:type="spellStart"/>
            <w:r w:rsidRPr="0077698B">
              <w:rPr>
                <w:sz w:val="20"/>
                <w:szCs w:val="20"/>
                <w:lang w:val="en-US"/>
              </w:rPr>
              <w:t>estimează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aceasta</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completă</w:t>
            </w:r>
            <w:proofErr w:type="spellEnd"/>
            <w:r w:rsidRPr="0077698B">
              <w:rPr>
                <w:sz w:val="20"/>
                <w:szCs w:val="20"/>
                <w:lang w:val="en-US"/>
              </w:rPr>
              <w:t>.</w:t>
            </w:r>
          </w:p>
          <w:p w14:paraId="72BE522E"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Dacă cererea nu este completă, ESMA stabilește un termen-limită în care registrul central de securitizări este obligat să îi furnizeze informații suplimentare.</w:t>
            </w:r>
          </w:p>
          <w:p w14:paraId="0A63967D"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După ce constată că cererea este completă, ESMA notifică registrul central de securitizări în consecință.</w:t>
            </w:r>
          </w:p>
          <w:p w14:paraId="3B29AC1E" w14:textId="4658CE20" w:rsidR="00983571" w:rsidRPr="0077698B" w:rsidRDefault="00983571" w:rsidP="000205CC">
            <w:pPr>
              <w:shd w:val="clear" w:color="auto" w:fill="FFFFFF"/>
              <w:jc w:val="both"/>
              <w:rPr>
                <w:sz w:val="20"/>
                <w:szCs w:val="20"/>
                <w:lang w:val="en-US"/>
              </w:rPr>
            </w:pPr>
            <w:r w:rsidRPr="0077698B">
              <w:rPr>
                <w:rStyle w:val="no-parag"/>
                <w:sz w:val="20"/>
                <w:szCs w:val="20"/>
                <w:lang w:val="en-US"/>
              </w:rPr>
              <w:t>(7)  </w:t>
            </w:r>
            <w:r w:rsidRPr="0077698B">
              <w:rPr>
                <w:sz w:val="20"/>
                <w:szCs w:val="20"/>
                <w:lang w:val="en-US"/>
              </w:rPr>
              <w:t>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coerentă</w:t>
            </w:r>
            <w:proofErr w:type="spellEnd"/>
            <w:r w:rsidRPr="0077698B">
              <w:rPr>
                <w:sz w:val="20"/>
                <w:szCs w:val="20"/>
                <w:lang w:val="en-US"/>
              </w:rPr>
              <w:t xml:space="preserve"> a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ESMA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care se </w:t>
            </w:r>
            <w:proofErr w:type="spellStart"/>
            <w:r w:rsidRPr="0077698B">
              <w:rPr>
                <w:sz w:val="20"/>
                <w:szCs w:val="20"/>
                <w:lang w:val="en-US"/>
              </w:rPr>
              <w:t>precizează</w:t>
            </w:r>
            <w:proofErr w:type="spellEnd"/>
            <w:r w:rsidRPr="0077698B">
              <w:rPr>
                <w:sz w:val="20"/>
                <w:szCs w:val="20"/>
                <w:lang w:val="en-US"/>
              </w:rPr>
              <w:t xml:space="preserve"> </w:t>
            </w:r>
            <w:proofErr w:type="spellStart"/>
            <w:r w:rsidRPr="0077698B">
              <w:rPr>
                <w:sz w:val="20"/>
                <w:szCs w:val="20"/>
                <w:lang w:val="en-US"/>
              </w:rPr>
              <w:t>detaliile</w:t>
            </w:r>
            <w:proofErr w:type="spellEnd"/>
            <w:r w:rsidRPr="0077698B">
              <w:rPr>
                <w:sz w:val="20"/>
                <w:szCs w:val="20"/>
                <w:lang w:val="en-US"/>
              </w:rPr>
              <w:t xml:space="preserve"> </w:t>
            </w:r>
            <w:proofErr w:type="spellStart"/>
            <w:r w:rsidRPr="0077698B">
              <w:rPr>
                <w:sz w:val="20"/>
                <w:szCs w:val="20"/>
                <w:lang w:val="en-US"/>
              </w:rPr>
              <w:t>tuturor</w:t>
            </w:r>
            <w:proofErr w:type="spellEnd"/>
            <w:r w:rsidRPr="0077698B">
              <w:rPr>
                <w:sz w:val="20"/>
                <w:szCs w:val="20"/>
                <w:lang w:val="en-US"/>
              </w:rPr>
              <w:t xml:space="preserve"> </w:t>
            </w:r>
            <w:proofErr w:type="spellStart"/>
            <w:r w:rsidRPr="0077698B">
              <w:rPr>
                <w:sz w:val="20"/>
                <w:szCs w:val="20"/>
                <w:lang w:val="en-US"/>
              </w:rPr>
              <w:t>elementelor</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0BD04FA7" w14:textId="497C2008" w:rsidR="00983571" w:rsidRPr="0077698B" w:rsidRDefault="00983571"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procedurile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(2)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aplicate</w:t>
            </w:r>
            <w:proofErr w:type="spellEnd"/>
            <w:r w:rsidRPr="0077698B">
              <w:rPr>
                <w:sz w:val="20"/>
                <w:szCs w:val="20"/>
                <w:lang w:val="en-US"/>
              </w:rPr>
              <w:t xml:space="preserve"> de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verifica</w:t>
            </w:r>
            <w:proofErr w:type="spellEnd"/>
            <w:r w:rsidRPr="0077698B">
              <w:rPr>
                <w:sz w:val="20"/>
                <w:szCs w:val="20"/>
                <w:lang w:val="en-US"/>
              </w:rPr>
              <w:t xml:space="preserve"> </w:t>
            </w:r>
            <w:proofErr w:type="spellStart"/>
            <w:r w:rsidRPr="0077698B">
              <w:rPr>
                <w:sz w:val="20"/>
                <w:szCs w:val="20"/>
                <w:lang w:val="en-US"/>
              </w:rPr>
              <w:t>caracterul</w:t>
            </w:r>
            <w:proofErr w:type="spellEnd"/>
            <w:r w:rsidRPr="0077698B">
              <w:rPr>
                <w:sz w:val="20"/>
                <w:szCs w:val="20"/>
                <w:lang w:val="en-US"/>
              </w:rPr>
              <w:t xml:space="preserve"> </w:t>
            </w:r>
            <w:proofErr w:type="spellStart"/>
            <w:r w:rsidRPr="0077698B">
              <w:rPr>
                <w:sz w:val="20"/>
                <w:szCs w:val="20"/>
                <w:lang w:val="en-US"/>
              </w:rPr>
              <w:t>complet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coerența</w:t>
            </w:r>
            <w:proofErr w:type="spellEnd"/>
            <w:r w:rsidRPr="0077698B">
              <w:rPr>
                <w:sz w:val="20"/>
                <w:szCs w:val="20"/>
                <w:lang w:val="en-US"/>
              </w:rPr>
              <w:t xml:space="preserve"> </w:t>
            </w:r>
            <w:proofErr w:type="spellStart"/>
            <w:r w:rsidRPr="0077698B">
              <w:rPr>
                <w:sz w:val="20"/>
                <w:szCs w:val="20"/>
                <w:lang w:val="en-US"/>
              </w:rPr>
              <w:lastRenderedPageBreak/>
              <w:t>informațiilor</w:t>
            </w:r>
            <w:proofErr w:type="spellEnd"/>
            <w:r w:rsidRPr="0077698B">
              <w:rPr>
                <w:sz w:val="20"/>
                <w:szCs w:val="20"/>
                <w:lang w:val="en-US"/>
              </w:rPr>
              <w:t xml:space="preserve"> care le sunt </w:t>
            </w:r>
            <w:proofErr w:type="spellStart"/>
            <w:r w:rsidRPr="0077698B">
              <w:rPr>
                <w:sz w:val="20"/>
                <w:szCs w:val="20"/>
                <w:lang w:val="en-US"/>
              </w:rPr>
              <w:t>puse</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w:t>
            </w:r>
          </w:p>
          <w:p w14:paraId="1138CDA7" w14:textId="2354FD8F" w:rsidR="00983571" w:rsidRPr="0077698B" w:rsidRDefault="00983571"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cererea</w:t>
            </w:r>
            <w:proofErr w:type="spellEnd"/>
            <w:r w:rsidRPr="0077698B">
              <w:rPr>
                <w:sz w:val="20"/>
                <w:szCs w:val="20"/>
                <w:lang w:val="en-US"/>
              </w:rPr>
              <w:t xml:space="preserve"> de </w:t>
            </w:r>
            <w:proofErr w:type="spellStart"/>
            <w:r w:rsidRPr="0077698B">
              <w:rPr>
                <w:sz w:val="20"/>
                <w:szCs w:val="20"/>
                <w:lang w:val="en-US"/>
              </w:rPr>
              <w:t>înregistrare</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(5) </w:t>
            </w:r>
            <w:proofErr w:type="spellStart"/>
            <w:r w:rsidRPr="0077698B">
              <w:rPr>
                <w:sz w:val="20"/>
                <w:szCs w:val="20"/>
                <w:lang w:val="en-US"/>
              </w:rPr>
              <w:t>litera</w:t>
            </w:r>
            <w:proofErr w:type="spellEnd"/>
            <w:r w:rsidRPr="0077698B">
              <w:rPr>
                <w:sz w:val="20"/>
                <w:szCs w:val="20"/>
                <w:lang w:val="en-US"/>
              </w:rPr>
              <w:t xml:space="preserve"> (a);</w:t>
            </w:r>
          </w:p>
          <w:p w14:paraId="7C6E406A" w14:textId="16BB4522" w:rsidR="00983571" w:rsidRPr="0077698B" w:rsidRDefault="00983571" w:rsidP="000205CC">
            <w:pPr>
              <w:shd w:val="clear" w:color="auto" w:fill="FFFFFF"/>
              <w:jc w:val="both"/>
              <w:rPr>
                <w:sz w:val="20"/>
                <w:szCs w:val="20"/>
                <w:lang w:val="en-US"/>
              </w:rPr>
            </w:pPr>
            <w:r w:rsidRPr="0077698B">
              <w:rPr>
                <w:sz w:val="20"/>
                <w:szCs w:val="20"/>
                <w:lang w:val="en-US"/>
              </w:rPr>
              <w:t xml:space="preserve">(c) o </w:t>
            </w:r>
            <w:proofErr w:type="spellStart"/>
            <w:r w:rsidRPr="0077698B">
              <w:rPr>
                <w:sz w:val="20"/>
                <w:szCs w:val="20"/>
                <w:lang w:val="en-US"/>
              </w:rPr>
              <w:t>cerere</w:t>
            </w:r>
            <w:proofErr w:type="spellEnd"/>
            <w:r w:rsidRPr="0077698B">
              <w:rPr>
                <w:sz w:val="20"/>
                <w:szCs w:val="20"/>
                <w:lang w:val="en-US"/>
              </w:rPr>
              <w:t xml:space="preserve"> </w:t>
            </w:r>
            <w:proofErr w:type="spellStart"/>
            <w:r w:rsidRPr="0077698B">
              <w:rPr>
                <w:sz w:val="20"/>
                <w:szCs w:val="20"/>
                <w:lang w:val="en-US"/>
              </w:rPr>
              <w:t>simplificată</w:t>
            </w:r>
            <w:proofErr w:type="spellEnd"/>
            <w:r w:rsidRPr="0077698B">
              <w:rPr>
                <w:sz w:val="20"/>
                <w:szCs w:val="20"/>
                <w:lang w:val="en-US"/>
              </w:rPr>
              <w:t xml:space="preserve"> de </w:t>
            </w:r>
            <w:proofErr w:type="spellStart"/>
            <w:r w:rsidRPr="0077698B">
              <w:rPr>
                <w:sz w:val="20"/>
                <w:szCs w:val="20"/>
                <w:lang w:val="en-US"/>
              </w:rPr>
              <w:t>extindere</w:t>
            </w:r>
            <w:proofErr w:type="spellEnd"/>
            <w:r w:rsidRPr="0077698B">
              <w:rPr>
                <w:sz w:val="20"/>
                <w:szCs w:val="20"/>
                <w:lang w:val="en-US"/>
              </w:rPr>
              <w:t xml:space="preserve"> a </w:t>
            </w:r>
            <w:proofErr w:type="spellStart"/>
            <w:r w:rsidRPr="0077698B">
              <w:rPr>
                <w:sz w:val="20"/>
                <w:szCs w:val="20"/>
                <w:lang w:val="en-US"/>
              </w:rPr>
              <w:t>înregistrării</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(5) </w:t>
            </w:r>
            <w:proofErr w:type="spellStart"/>
            <w:r w:rsidRPr="0077698B">
              <w:rPr>
                <w:sz w:val="20"/>
                <w:szCs w:val="20"/>
                <w:lang w:val="en-US"/>
              </w:rPr>
              <w:t>litera</w:t>
            </w:r>
            <w:proofErr w:type="spellEnd"/>
            <w:r w:rsidRPr="0077698B">
              <w:rPr>
                <w:sz w:val="20"/>
                <w:szCs w:val="20"/>
                <w:lang w:val="en-US"/>
              </w:rPr>
              <w:t xml:space="preserve"> (b).</w:t>
            </w:r>
          </w:p>
          <w:p w14:paraId="2CAA2FC0"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ESMA îi prezintă Comisiei proiectele respective de standarde tehnice de reglementare până la 18 ianuarie 2019.</w:t>
            </w:r>
          </w:p>
          <w:p w14:paraId="17F69B5D"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prezentul regulament prin adoptarea standardelor tehnice de reglementare menționate la prezentul alineat în conformitate cu articolele 10-14 din Regulamentul (UE) nr. 1095/2010.</w:t>
            </w:r>
          </w:p>
          <w:p w14:paraId="70C50653" w14:textId="08BE73BA" w:rsidR="00983571" w:rsidRPr="0077698B" w:rsidRDefault="00983571" w:rsidP="000205CC">
            <w:pPr>
              <w:shd w:val="clear" w:color="auto" w:fill="FFFFFF"/>
              <w:rPr>
                <w:sz w:val="20"/>
                <w:szCs w:val="20"/>
                <w:lang w:val="en-US"/>
              </w:rPr>
            </w:pPr>
            <w:r w:rsidRPr="0077698B">
              <w:rPr>
                <w:rStyle w:val="no-parag"/>
                <w:sz w:val="20"/>
                <w:szCs w:val="20"/>
                <w:lang w:val="en-US"/>
              </w:rPr>
              <w:t>(8)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asigurării</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 xml:space="preserve"> </w:t>
            </w:r>
            <w:proofErr w:type="spellStart"/>
            <w:r w:rsidRPr="0077698B">
              <w:rPr>
                <w:sz w:val="20"/>
                <w:szCs w:val="20"/>
                <w:lang w:val="en-US"/>
              </w:rPr>
              <w:t>uniforme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alineatelor</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(2), ESMA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punere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specifice</w:t>
            </w:r>
            <w:proofErr w:type="spellEnd"/>
            <w:r w:rsidRPr="0077698B">
              <w:rPr>
                <w:sz w:val="20"/>
                <w:szCs w:val="20"/>
                <w:lang w:val="en-US"/>
              </w:rPr>
              <w:t xml:space="preserve"> </w:t>
            </w:r>
            <w:proofErr w:type="spellStart"/>
            <w:r w:rsidRPr="0077698B">
              <w:rPr>
                <w:sz w:val="20"/>
                <w:szCs w:val="20"/>
                <w:lang w:val="en-US"/>
              </w:rPr>
              <w:t>formatul</w:t>
            </w:r>
            <w:proofErr w:type="spellEnd"/>
            <w:r w:rsidRPr="0077698B">
              <w:rPr>
                <w:sz w:val="20"/>
                <w:szCs w:val="20"/>
                <w:lang w:val="en-US"/>
              </w:rPr>
              <w:t xml:space="preserve"> </w:t>
            </w:r>
            <w:proofErr w:type="spellStart"/>
            <w:r w:rsidRPr="0077698B">
              <w:rPr>
                <w:sz w:val="20"/>
                <w:szCs w:val="20"/>
                <w:lang w:val="en-US"/>
              </w:rPr>
              <w:t>ambelor</w:t>
            </w:r>
            <w:proofErr w:type="spellEnd"/>
            <w:r w:rsidRPr="0077698B">
              <w:rPr>
                <w:sz w:val="20"/>
                <w:szCs w:val="20"/>
                <w:lang w:val="en-US"/>
              </w:rPr>
              <w:t xml:space="preserve"> </w:t>
            </w:r>
            <w:proofErr w:type="spellStart"/>
            <w:r w:rsidRPr="0077698B">
              <w:rPr>
                <w:sz w:val="20"/>
                <w:szCs w:val="20"/>
                <w:lang w:val="en-US"/>
              </w:rPr>
              <w:t>cereri</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323210BD" w14:textId="4B7E06F2" w:rsidR="00983571" w:rsidRPr="0077698B" w:rsidRDefault="00983571"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cererea</w:t>
            </w:r>
            <w:proofErr w:type="spellEnd"/>
            <w:r w:rsidRPr="0077698B">
              <w:rPr>
                <w:sz w:val="20"/>
                <w:szCs w:val="20"/>
                <w:lang w:val="en-US"/>
              </w:rPr>
              <w:t xml:space="preserve"> de </w:t>
            </w:r>
            <w:proofErr w:type="spellStart"/>
            <w:r w:rsidRPr="0077698B">
              <w:rPr>
                <w:sz w:val="20"/>
                <w:szCs w:val="20"/>
                <w:lang w:val="en-US"/>
              </w:rPr>
              <w:t>înregistrare</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(5) </w:t>
            </w:r>
            <w:proofErr w:type="spellStart"/>
            <w:r w:rsidRPr="0077698B">
              <w:rPr>
                <w:sz w:val="20"/>
                <w:szCs w:val="20"/>
                <w:lang w:val="en-US"/>
              </w:rPr>
              <w:t>litera</w:t>
            </w:r>
            <w:proofErr w:type="spellEnd"/>
            <w:r w:rsidRPr="0077698B">
              <w:rPr>
                <w:sz w:val="20"/>
                <w:szCs w:val="20"/>
                <w:lang w:val="en-US"/>
              </w:rPr>
              <w:t xml:space="preserve"> (a);</w:t>
            </w:r>
          </w:p>
          <w:p w14:paraId="61E44CE4" w14:textId="0080C25F" w:rsidR="00983571" w:rsidRPr="0077698B" w:rsidRDefault="00983571"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cererea</w:t>
            </w:r>
            <w:proofErr w:type="spellEnd"/>
            <w:r w:rsidRPr="0077698B">
              <w:rPr>
                <w:sz w:val="20"/>
                <w:szCs w:val="20"/>
                <w:lang w:val="en-US"/>
              </w:rPr>
              <w:t xml:space="preserve"> de </w:t>
            </w:r>
            <w:proofErr w:type="spellStart"/>
            <w:r w:rsidRPr="0077698B">
              <w:rPr>
                <w:sz w:val="20"/>
                <w:szCs w:val="20"/>
                <w:lang w:val="en-US"/>
              </w:rPr>
              <w:t>extindere</w:t>
            </w:r>
            <w:proofErr w:type="spellEnd"/>
            <w:r w:rsidRPr="0077698B">
              <w:rPr>
                <w:sz w:val="20"/>
                <w:szCs w:val="20"/>
                <w:lang w:val="en-US"/>
              </w:rPr>
              <w:t xml:space="preserve"> a </w:t>
            </w:r>
            <w:proofErr w:type="spellStart"/>
            <w:r w:rsidRPr="0077698B">
              <w:rPr>
                <w:sz w:val="20"/>
                <w:szCs w:val="20"/>
                <w:lang w:val="en-US"/>
              </w:rPr>
              <w:t>înregistrării</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(5) </w:t>
            </w:r>
            <w:proofErr w:type="spellStart"/>
            <w:r w:rsidRPr="0077698B">
              <w:rPr>
                <w:sz w:val="20"/>
                <w:szCs w:val="20"/>
                <w:lang w:val="en-US"/>
              </w:rPr>
              <w:t>litera</w:t>
            </w:r>
            <w:proofErr w:type="spellEnd"/>
            <w:r w:rsidRPr="0077698B">
              <w:rPr>
                <w:sz w:val="20"/>
                <w:szCs w:val="20"/>
                <w:lang w:val="en-US"/>
              </w:rPr>
              <w:t xml:space="preserve"> (b).</w:t>
            </w:r>
          </w:p>
          <w:p w14:paraId="0E66A70A"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În ceea ce privește primul paragraf litera (b), ESMA elaborează un format simplificat pentru a evita suprapunerea procedurilor.</w:t>
            </w:r>
          </w:p>
          <w:p w14:paraId="1322E6CE" w14:textId="77777777"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ESMA îi prezintă Comisiei proiectele respective de standarde tehnice de punere în aplicare până la 18 ianuarie 2019.</w:t>
            </w:r>
          </w:p>
          <w:p w14:paraId="142C488A" w14:textId="09FE010C" w:rsidR="00983571" w:rsidRPr="0077698B" w:rsidRDefault="00983571" w:rsidP="000205CC">
            <w:pPr>
              <w:pStyle w:val="norm"/>
              <w:shd w:val="clear" w:color="auto" w:fill="FFFFFF"/>
              <w:spacing w:before="0" w:beforeAutospacing="0" w:after="0" w:afterAutospacing="0"/>
              <w:jc w:val="both"/>
              <w:rPr>
                <w:sz w:val="20"/>
                <w:szCs w:val="20"/>
              </w:rPr>
            </w:pPr>
            <w:r w:rsidRPr="0077698B">
              <w:rPr>
                <w:sz w:val="20"/>
                <w:szCs w:val="20"/>
              </w:rPr>
              <w:t>Comisia este împuternicită să adopte standardele tehnice de punere în aplicare menționate în prezentul alineat în conformitate cu articolul 15 din Regulamentul (UE) nr. 1095/2010.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1E7978D" w14:textId="0C2FF7D5" w:rsidR="00983571" w:rsidRPr="0077698B" w:rsidRDefault="00983571" w:rsidP="000205CC">
            <w:pPr>
              <w:tabs>
                <w:tab w:val="left" w:pos="1440"/>
              </w:tabs>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CAD9F4A" w14:textId="3E027906" w:rsidR="00983571" w:rsidRPr="0077698B" w:rsidRDefault="00983571"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BC4B407" w14:textId="7FE9C26D" w:rsidR="00983571" w:rsidRPr="0077698B" w:rsidRDefault="00983571"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3E212235"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ED98BA" w14:textId="77777777" w:rsidR="00983571" w:rsidRPr="0077698B" w:rsidRDefault="00983571" w:rsidP="000205CC">
            <w:pPr>
              <w:shd w:val="clear" w:color="auto" w:fill="FFFFFF"/>
              <w:jc w:val="center"/>
              <w:rPr>
                <w:iCs/>
                <w:sz w:val="20"/>
                <w:szCs w:val="20"/>
                <w:lang w:val="ro-MD" w:eastAsia="ro-MD"/>
              </w:rPr>
            </w:pPr>
            <w:r w:rsidRPr="0077698B">
              <w:rPr>
                <w:iCs/>
                <w:sz w:val="20"/>
                <w:szCs w:val="20"/>
                <w:lang w:val="ro-MD" w:eastAsia="ro-MD"/>
              </w:rPr>
              <w:lastRenderedPageBreak/>
              <w:t>Articolul 11</w:t>
            </w:r>
          </w:p>
          <w:p w14:paraId="6008DDDA" w14:textId="77777777" w:rsidR="00983571" w:rsidRPr="0077698B" w:rsidRDefault="00983571" w:rsidP="000205CC">
            <w:pPr>
              <w:shd w:val="clear" w:color="auto" w:fill="FFFFFF"/>
              <w:jc w:val="center"/>
              <w:rPr>
                <w:b/>
                <w:bCs/>
                <w:sz w:val="20"/>
                <w:szCs w:val="20"/>
                <w:lang w:val="ro-MD" w:eastAsia="ro-MD"/>
              </w:rPr>
            </w:pPr>
            <w:r w:rsidRPr="0077698B">
              <w:rPr>
                <w:b/>
                <w:bCs/>
                <w:sz w:val="20"/>
                <w:szCs w:val="20"/>
                <w:lang w:val="ro-MD" w:eastAsia="ro-MD"/>
              </w:rPr>
              <w:t>Notificarea autorităților competente și consultarea acestora înainte de înregistrare sau de extinderea înregistrării</w:t>
            </w:r>
          </w:p>
          <w:p w14:paraId="13A1A7DB" w14:textId="77C3948B" w:rsidR="00983571" w:rsidRPr="0077698B" w:rsidRDefault="00983571" w:rsidP="000205CC">
            <w:pPr>
              <w:shd w:val="clear" w:color="auto" w:fill="FFFFFF"/>
              <w:jc w:val="both"/>
              <w:rPr>
                <w:sz w:val="20"/>
                <w:szCs w:val="20"/>
                <w:lang w:val="ro-MD" w:eastAsia="ro-MD"/>
              </w:rPr>
            </w:pPr>
            <w:r w:rsidRPr="0077698B">
              <w:rPr>
                <w:sz w:val="20"/>
                <w:szCs w:val="20"/>
                <w:lang w:val="ro-MD" w:eastAsia="ro-MD"/>
              </w:rPr>
              <w:t xml:space="preserve">(1) În cazul în care un registru central de securitizări solicită înregistrarea sau extinderea înregistrării sale ca registru central de tranzacții și este o entitate autorizată sau înregistrată de către o autoritate competentă din statul membru în care este stabilită, ESMA informează autoritatea </w:t>
            </w:r>
            <w:r w:rsidRPr="0077698B">
              <w:rPr>
                <w:sz w:val="20"/>
                <w:szCs w:val="20"/>
                <w:lang w:val="ro-MD" w:eastAsia="ro-MD"/>
              </w:rPr>
              <w:lastRenderedPageBreak/>
              <w:t>competentă respectivă și o consultă, fără întârziere, înainte de înregistrarea sau extinderea înregistrării registrului central de securitizări.</w:t>
            </w:r>
          </w:p>
          <w:p w14:paraId="4C885DFD" w14:textId="081D90C5" w:rsidR="00983571" w:rsidRPr="0077698B" w:rsidRDefault="00983571" w:rsidP="000205CC">
            <w:pPr>
              <w:shd w:val="clear" w:color="auto" w:fill="FFFFFF"/>
              <w:jc w:val="both"/>
              <w:rPr>
                <w:sz w:val="20"/>
                <w:szCs w:val="20"/>
                <w:lang w:val="ro-MD"/>
              </w:rPr>
            </w:pPr>
            <w:r w:rsidRPr="0077698B">
              <w:rPr>
                <w:sz w:val="20"/>
                <w:szCs w:val="20"/>
                <w:lang w:val="ro-MD" w:eastAsia="ro-MD"/>
              </w:rPr>
              <w:t>(2)   ESMA și autoritatea competentă relevantă își comunică reciproc toate informațiile necesare în vederea înregistrării registrului central de securitizări sau a extinderii înregistrării, precum și în vederea supravegherii măsurii în care entitatea respectă condițiile înregistrării sau ale autorizării sale în statul membru în care este stabilită.</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68A8376" w14:textId="77777777" w:rsidR="00983571" w:rsidRPr="0077698B" w:rsidRDefault="00983571" w:rsidP="000205CC">
            <w:pPr>
              <w:shd w:val="clear" w:color="auto" w:fill="FFFFFF"/>
              <w:ind w:firstLine="708"/>
              <w:rPr>
                <w:sz w:val="20"/>
                <w:szCs w:val="20"/>
                <w:lang w:val="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AE20376" w14:textId="6D33DACE" w:rsidR="00983571" w:rsidRPr="0077698B" w:rsidRDefault="00983571"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BAB852F" w14:textId="795DF443" w:rsidR="00983571" w:rsidRPr="0077698B" w:rsidRDefault="00983571" w:rsidP="000205CC">
            <w:pPr>
              <w:ind w:right="-517"/>
              <w:rPr>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73AFFA3E"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E2D821D" w14:textId="77777777" w:rsidR="00983571" w:rsidRPr="0077698B" w:rsidRDefault="00983571" w:rsidP="000205CC">
            <w:pPr>
              <w:shd w:val="clear" w:color="auto" w:fill="FFFFFF"/>
              <w:jc w:val="center"/>
              <w:rPr>
                <w:iCs/>
                <w:sz w:val="20"/>
                <w:szCs w:val="20"/>
                <w:lang w:val="ro-MD" w:eastAsia="ro-MD"/>
              </w:rPr>
            </w:pPr>
            <w:r w:rsidRPr="0077698B">
              <w:rPr>
                <w:iCs/>
                <w:sz w:val="20"/>
                <w:szCs w:val="20"/>
                <w:lang w:val="ro-MD" w:eastAsia="ro-MD"/>
              </w:rPr>
              <w:t>Articolul 12</w:t>
            </w:r>
          </w:p>
          <w:p w14:paraId="12E56AE1" w14:textId="77777777" w:rsidR="00983571" w:rsidRPr="0077698B" w:rsidRDefault="00983571" w:rsidP="000205CC">
            <w:pPr>
              <w:shd w:val="clear" w:color="auto" w:fill="FFFFFF"/>
              <w:jc w:val="center"/>
              <w:rPr>
                <w:b/>
                <w:bCs/>
                <w:sz w:val="20"/>
                <w:szCs w:val="20"/>
                <w:lang w:val="ro-MD" w:eastAsia="ro-MD"/>
              </w:rPr>
            </w:pPr>
            <w:r w:rsidRPr="0077698B">
              <w:rPr>
                <w:b/>
                <w:bCs/>
                <w:sz w:val="20"/>
                <w:szCs w:val="20"/>
                <w:lang w:val="ro-MD" w:eastAsia="ro-MD"/>
              </w:rPr>
              <w:t>Examinarea cererii</w:t>
            </w:r>
          </w:p>
          <w:p w14:paraId="29D39948" w14:textId="77777777" w:rsidR="00983571" w:rsidRPr="0077698B" w:rsidRDefault="00983571" w:rsidP="000205CC">
            <w:pPr>
              <w:shd w:val="clear" w:color="auto" w:fill="FFFFFF"/>
              <w:jc w:val="both"/>
              <w:rPr>
                <w:sz w:val="20"/>
                <w:szCs w:val="20"/>
                <w:lang w:val="ro-MD" w:eastAsia="ro-MD"/>
              </w:rPr>
            </w:pPr>
            <w:r w:rsidRPr="0077698B">
              <w:rPr>
                <w:sz w:val="20"/>
                <w:szCs w:val="20"/>
                <w:lang w:val="ro-MD" w:eastAsia="ro-MD"/>
              </w:rPr>
              <w:t>(1)   În termen de 40 de zile lucrătoare de la notificarea menționată la articolul 10 alineatul (6), ESMA examinează cererea de înregistrare sau de extindere a înregistrării pe baza respectării de către registrul central de securitizări a prezentului capitol și adoptă o decizie motivată de aprobare sau de respingere a înregistrării sau a extinderii înregistrării.</w:t>
            </w:r>
          </w:p>
          <w:p w14:paraId="182A25B2" w14:textId="7F52E2CC" w:rsidR="00983571" w:rsidRPr="0077698B" w:rsidRDefault="00983571" w:rsidP="000205CC">
            <w:pPr>
              <w:shd w:val="clear" w:color="auto" w:fill="FFFFFF"/>
              <w:jc w:val="both"/>
              <w:rPr>
                <w:b/>
                <w:sz w:val="20"/>
                <w:szCs w:val="20"/>
                <w:lang w:val="ro-MD"/>
              </w:rPr>
            </w:pPr>
            <w:r w:rsidRPr="0077698B">
              <w:rPr>
                <w:sz w:val="20"/>
                <w:szCs w:val="20"/>
                <w:lang w:val="ro-MD" w:eastAsia="ro-MD"/>
              </w:rPr>
              <w:t>(2)  O decizie adoptată de ESMA în temeiul alineatului (1) intră în vigoare în a cincea zi lucrătoare de la data adoptării sale.</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3F4DA5C" w14:textId="77777777" w:rsidR="00983571" w:rsidRPr="0077698B" w:rsidRDefault="00983571" w:rsidP="000205CC">
            <w:pPr>
              <w:autoSpaceDE w:val="0"/>
              <w:autoSpaceDN w:val="0"/>
              <w:adjustRightInd w:val="0"/>
              <w:jc w:val="both"/>
              <w:rPr>
                <w:b/>
                <w:sz w:val="20"/>
                <w:szCs w:val="20"/>
                <w:lang w:val="ro-MD"/>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369B3D9" w14:textId="0B6E7A70" w:rsidR="00983571" w:rsidRPr="0077698B" w:rsidRDefault="00983571" w:rsidP="000205CC">
            <w:pPr>
              <w:jc w:val="center"/>
              <w:rPr>
                <w:b/>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92536B2" w14:textId="285BC912" w:rsidR="00983571" w:rsidRPr="0077698B" w:rsidRDefault="00983571" w:rsidP="000205CC">
            <w:pPr>
              <w:ind w:right="-517"/>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6837B59A"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BF5A208" w14:textId="77777777" w:rsidR="00983571" w:rsidRPr="0077698B" w:rsidRDefault="00983571" w:rsidP="000205CC">
            <w:pPr>
              <w:shd w:val="clear" w:color="auto" w:fill="FFFFFF"/>
              <w:jc w:val="center"/>
              <w:rPr>
                <w:iCs/>
                <w:sz w:val="20"/>
                <w:szCs w:val="20"/>
                <w:lang w:val="ro-MD" w:eastAsia="ro-MD"/>
              </w:rPr>
            </w:pPr>
            <w:r w:rsidRPr="0077698B">
              <w:rPr>
                <w:iCs/>
                <w:sz w:val="20"/>
                <w:szCs w:val="20"/>
                <w:lang w:val="ro-MD" w:eastAsia="ro-MD"/>
              </w:rPr>
              <w:t>Articolul 13</w:t>
            </w:r>
          </w:p>
          <w:p w14:paraId="49560996" w14:textId="77777777" w:rsidR="00983571" w:rsidRPr="0077698B" w:rsidRDefault="00983571" w:rsidP="000205CC">
            <w:pPr>
              <w:shd w:val="clear" w:color="auto" w:fill="FFFFFF"/>
              <w:jc w:val="center"/>
              <w:rPr>
                <w:b/>
                <w:bCs/>
                <w:sz w:val="20"/>
                <w:szCs w:val="20"/>
                <w:lang w:val="ro-MD" w:eastAsia="ro-MD"/>
              </w:rPr>
            </w:pPr>
            <w:r w:rsidRPr="0077698B">
              <w:rPr>
                <w:b/>
                <w:bCs/>
                <w:sz w:val="20"/>
                <w:szCs w:val="20"/>
                <w:lang w:val="ro-MD" w:eastAsia="ro-MD"/>
              </w:rPr>
              <w:t>Notificarea deciziilor ESMA referitoare la înregistrare sau la extinderea înregistrării</w:t>
            </w:r>
          </w:p>
          <w:p w14:paraId="07091300" w14:textId="7D713998" w:rsidR="00983571" w:rsidRPr="0077698B" w:rsidRDefault="00983571" w:rsidP="000205CC">
            <w:pPr>
              <w:shd w:val="clear" w:color="auto" w:fill="FFFFFF"/>
              <w:rPr>
                <w:sz w:val="20"/>
                <w:szCs w:val="20"/>
                <w:lang w:val="ro-MD" w:eastAsia="ro-MD"/>
              </w:rPr>
            </w:pPr>
            <w:r w:rsidRPr="0077698B">
              <w:rPr>
                <w:sz w:val="20"/>
                <w:szCs w:val="20"/>
                <w:lang w:val="ro-MD" w:eastAsia="ro-MD"/>
              </w:rPr>
              <w:t>(1)   Atunci când adoptă o decizie menționată la articolul 12 sau retrage înregistrarea menționată la articolul 15 alineatul (1), ESMA notifică registrul central de securitizări în termen de cinci zile lucrătoare, oferind o explicație motivată a deciziei sale.</w:t>
            </w:r>
          </w:p>
          <w:p w14:paraId="022AA39F" w14:textId="77777777" w:rsidR="00983571" w:rsidRPr="0077698B" w:rsidRDefault="00983571" w:rsidP="000205CC">
            <w:pPr>
              <w:shd w:val="clear" w:color="auto" w:fill="FFFFFF"/>
              <w:jc w:val="both"/>
              <w:rPr>
                <w:sz w:val="20"/>
                <w:szCs w:val="20"/>
                <w:lang w:val="ro-MD" w:eastAsia="ro-MD"/>
              </w:rPr>
            </w:pPr>
            <w:r w:rsidRPr="0077698B">
              <w:rPr>
                <w:sz w:val="20"/>
                <w:szCs w:val="20"/>
                <w:lang w:val="ro-MD" w:eastAsia="ro-MD"/>
              </w:rPr>
              <w:t>ESMA notifică fără întârziere decizia sa autorității competente menționate la articolul 11 alineatul (1).</w:t>
            </w:r>
          </w:p>
          <w:p w14:paraId="2DE85F54" w14:textId="2D3F3787" w:rsidR="00983571" w:rsidRPr="0077698B" w:rsidRDefault="00983571" w:rsidP="000205CC">
            <w:pPr>
              <w:shd w:val="clear" w:color="auto" w:fill="FFFFFF"/>
              <w:rPr>
                <w:sz w:val="20"/>
                <w:szCs w:val="20"/>
                <w:lang w:val="ro-MD" w:eastAsia="ro-MD"/>
              </w:rPr>
            </w:pPr>
            <w:r w:rsidRPr="0077698B">
              <w:rPr>
                <w:sz w:val="20"/>
                <w:szCs w:val="20"/>
                <w:lang w:val="ro-MD" w:eastAsia="ro-MD"/>
              </w:rPr>
              <w:t>(2)   ESMA îi comunică fără întârziere Comisiei toate deciziile adoptate în conformitate cu alineatul (1).</w:t>
            </w:r>
          </w:p>
          <w:p w14:paraId="4120037A" w14:textId="48D2C913" w:rsidR="00983571" w:rsidRPr="0077698B" w:rsidRDefault="00983571" w:rsidP="000205CC">
            <w:pPr>
              <w:shd w:val="clear" w:color="auto" w:fill="FFFFFF"/>
              <w:rPr>
                <w:sz w:val="20"/>
                <w:szCs w:val="20"/>
                <w:lang w:val="ro-MD" w:eastAsia="ro-RO"/>
              </w:rPr>
            </w:pPr>
            <w:r w:rsidRPr="0077698B">
              <w:rPr>
                <w:sz w:val="20"/>
                <w:szCs w:val="20"/>
                <w:lang w:val="ro-MD" w:eastAsia="ro-MD"/>
              </w:rPr>
              <w:t>(3)   ESMA publică pe site-ul său o listă a registrelor centrale de securitizări înregistrate în conformitate cu prezentul regulament. Lista respectivă se actualizează în termen de cinci zile lucrătoare de la adoptarea unei decizii în temeiul alineatului (1).</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43228FB" w14:textId="014817AD" w:rsidR="00983571" w:rsidRPr="0077698B" w:rsidRDefault="00983571" w:rsidP="000205CC">
            <w:pPr>
              <w:tabs>
                <w:tab w:val="left" w:pos="1650"/>
              </w:tabs>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35AC781" w14:textId="25C04D4A" w:rsidR="00983571" w:rsidRPr="0077698B" w:rsidRDefault="00983571"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CA45AAF" w14:textId="5D61C4A2" w:rsidR="00983571" w:rsidRPr="0077698B" w:rsidRDefault="00983571" w:rsidP="000205CC">
            <w:pPr>
              <w:ind w:right="103"/>
              <w:jc w:val="both"/>
              <w:rPr>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39BA6AE1"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71A878" w14:textId="77777777" w:rsidR="00983571" w:rsidRPr="0077698B" w:rsidRDefault="00983571" w:rsidP="000205CC">
            <w:pPr>
              <w:shd w:val="clear" w:color="auto" w:fill="FFFFFF"/>
              <w:jc w:val="center"/>
              <w:rPr>
                <w:iCs/>
                <w:sz w:val="20"/>
                <w:szCs w:val="20"/>
                <w:lang w:val="ro-MD" w:eastAsia="ro-MD"/>
              </w:rPr>
            </w:pPr>
            <w:r w:rsidRPr="0077698B">
              <w:rPr>
                <w:iCs/>
                <w:sz w:val="20"/>
                <w:szCs w:val="20"/>
                <w:lang w:val="ro-MD" w:eastAsia="ro-MD"/>
              </w:rPr>
              <w:t>Articolul 14</w:t>
            </w:r>
          </w:p>
          <w:p w14:paraId="7858F4E2" w14:textId="77777777" w:rsidR="00983571" w:rsidRPr="0077698B" w:rsidRDefault="00983571" w:rsidP="000205CC">
            <w:pPr>
              <w:shd w:val="clear" w:color="auto" w:fill="FFFFFF"/>
              <w:jc w:val="center"/>
              <w:rPr>
                <w:b/>
                <w:bCs/>
                <w:sz w:val="20"/>
                <w:szCs w:val="20"/>
                <w:lang w:val="ro-MD" w:eastAsia="ro-MD"/>
              </w:rPr>
            </w:pPr>
            <w:r w:rsidRPr="0077698B">
              <w:rPr>
                <w:b/>
                <w:bCs/>
                <w:sz w:val="20"/>
                <w:szCs w:val="20"/>
                <w:lang w:val="ro-MD" w:eastAsia="ro-MD"/>
              </w:rPr>
              <w:t>Competențele ESMA</w:t>
            </w:r>
          </w:p>
          <w:p w14:paraId="27704C41" w14:textId="00D4DBA1" w:rsidR="00983571" w:rsidRPr="0077698B" w:rsidRDefault="00983571" w:rsidP="000205CC">
            <w:pPr>
              <w:shd w:val="clear" w:color="auto" w:fill="FFFFFF"/>
              <w:jc w:val="both"/>
              <w:rPr>
                <w:sz w:val="20"/>
                <w:szCs w:val="20"/>
                <w:lang w:val="ro-MD" w:eastAsia="ro-MD"/>
              </w:rPr>
            </w:pPr>
            <w:r w:rsidRPr="0077698B">
              <w:rPr>
                <w:sz w:val="20"/>
                <w:szCs w:val="20"/>
                <w:lang w:val="ro-MD" w:eastAsia="ro-MD"/>
              </w:rPr>
              <w:lastRenderedPageBreak/>
              <w:t>(1)   Competențele conferite ESMA în conformitate cu articolele 61-68, 73 și 74 din Regulamentul (UE) nr. 648/2012 coroborate cu anexele I și II la regulamentul respectiv se exercită și în ceea ce privește prezentul regulament. Trimiterile din anexa I la Regulamentul (UE) nr. 648/2012 la articolul 81 alineatele (1) și (2) din respectivul regulament se interpretează ca trimiteri la articolul 17 alineatul (1) din prezentul regulament.</w:t>
            </w:r>
          </w:p>
          <w:p w14:paraId="3C3EC078" w14:textId="0247C13C" w:rsidR="00983571" w:rsidRPr="0077698B" w:rsidRDefault="00983571" w:rsidP="00B5527F">
            <w:pPr>
              <w:shd w:val="clear" w:color="auto" w:fill="FFFFFF"/>
              <w:jc w:val="both"/>
              <w:rPr>
                <w:sz w:val="20"/>
                <w:szCs w:val="20"/>
                <w:lang w:val="ro-MD" w:eastAsia="ro-MD"/>
              </w:rPr>
            </w:pPr>
            <w:r w:rsidRPr="0077698B">
              <w:rPr>
                <w:sz w:val="20"/>
                <w:szCs w:val="20"/>
                <w:lang w:val="ro-MD" w:eastAsia="ro-MD"/>
              </w:rPr>
              <w:t xml:space="preserve">(2)   Competențele conferite ESMA sau oricărui funcționar ori oricărei persoane autorizate de ESMA în conformitate cu articolele 61, 62 și 63 din Regulamentul (UE) nr. 648/2012 nu se utilizează pentru solicitarea divulgării unor informații sau a unor documente care fac obiectul unui </w:t>
            </w:r>
            <w:r w:rsidR="00B5527F" w:rsidRPr="0077698B">
              <w:rPr>
                <w:sz w:val="20"/>
                <w:szCs w:val="20"/>
                <w:lang w:val="ro-MD" w:eastAsia="ro-MD"/>
              </w:rPr>
              <w:t>privilegiu juridic profesional.</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6A882B" w14:textId="77777777" w:rsidR="00983571" w:rsidRPr="0077698B" w:rsidRDefault="00983571" w:rsidP="000205CC">
            <w:pPr>
              <w:rPr>
                <w:b/>
                <w:sz w:val="20"/>
                <w:szCs w:val="20"/>
                <w:lang w:val="ro-MD"/>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7F6CBE2" w14:textId="1EC46FD0" w:rsidR="00983571" w:rsidRPr="0077698B" w:rsidRDefault="00983571" w:rsidP="000205CC">
            <w:pPr>
              <w:jc w:val="center"/>
              <w:rPr>
                <w:b/>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1F89D62" w14:textId="71022E24" w:rsidR="00983571" w:rsidRPr="0077698B" w:rsidRDefault="00983571" w:rsidP="000205CC">
            <w:pPr>
              <w:rPr>
                <w:b/>
                <w:sz w:val="20"/>
                <w:szCs w:val="20"/>
                <w:lang w:val="ro-RO"/>
              </w:rPr>
            </w:pPr>
            <w:r w:rsidRPr="0077698B">
              <w:rPr>
                <w:sz w:val="20"/>
                <w:szCs w:val="20"/>
                <w:lang w:val="ro-MD"/>
              </w:rPr>
              <w:t xml:space="preserve">Prevederi care nu sunt supuse procedurii de transpunere </w:t>
            </w:r>
            <w:r w:rsidRPr="0077698B">
              <w:rPr>
                <w:sz w:val="20"/>
                <w:szCs w:val="20"/>
                <w:lang w:val="ro-MD"/>
              </w:rPr>
              <w:lastRenderedPageBreak/>
              <w:t>deoarece se referă la obiectul actului UE.</w:t>
            </w:r>
          </w:p>
        </w:tc>
      </w:tr>
      <w:tr w:rsidR="006F2FAD" w:rsidRPr="0077698B" w14:paraId="2E0B9337"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B458B6" w14:textId="77777777" w:rsidR="00983571" w:rsidRPr="0077698B" w:rsidRDefault="00983571" w:rsidP="000205CC">
            <w:pPr>
              <w:shd w:val="clear" w:color="auto" w:fill="FFFFFF"/>
              <w:jc w:val="center"/>
              <w:rPr>
                <w:iCs/>
                <w:sz w:val="20"/>
                <w:szCs w:val="20"/>
                <w:lang w:val="ro-MD" w:eastAsia="ro-MD"/>
              </w:rPr>
            </w:pPr>
            <w:r w:rsidRPr="0077698B">
              <w:rPr>
                <w:iCs/>
                <w:sz w:val="20"/>
                <w:szCs w:val="20"/>
                <w:lang w:val="ro-MD" w:eastAsia="ro-MD"/>
              </w:rPr>
              <w:lastRenderedPageBreak/>
              <w:t>Articolul 15</w:t>
            </w:r>
          </w:p>
          <w:p w14:paraId="1EBC078D" w14:textId="77777777" w:rsidR="00983571" w:rsidRPr="0077698B" w:rsidRDefault="00983571" w:rsidP="000205CC">
            <w:pPr>
              <w:shd w:val="clear" w:color="auto" w:fill="FFFFFF"/>
              <w:jc w:val="center"/>
              <w:rPr>
                <w:b/>
                <w:bCs/>
                <w:sz w:val="20"/>
                <w:szCs w:val="20"/>
                <w:lang w:val="ro-MD" w:eastAsia="ro-MD"/>
              </w:rPr>
            </w:pPr>
            <w:r w:rsidRPr="0077698B">
              <w:rPr>
                <w:b/>
                <w:bCs/>
                <w:sz w:val="20"/>
                <w:szCs w:val="20"/>
                <w:lang w:val="ro-MD" w:eastAsia="ro-MD"/>
              </w:rPr>
              <w:t>Retragerea înregistrării</w:t>
            </w:r>
          </w:p>
          <w:p w14:paraId="27C1A72F" w14:textId="04429B37" w:rsidR="00983571" w:rsidRPr="0077698B" w:rsidRDefault="00983571" w:rsidP="000205CC">
            <w:pPr>
              <w:shd w:val="clear" w:color="auto" w:fill="FFFFFF"/>
              <w:rPr>
                <w:sz w:val="20"/>
                <w:szCs w:val="20"/>
                <w:lang w:val="ro-MD" w:eastAsia="ro-MD"/>
              </w:rPr>
            </w:pPr>
            <w:r w:rsidRPr="0077698B">
              <w:rPr>
                <w:sz w:val="20"/>
                <w:szCs w:val="20"/>
                <w:lang w:val="ro-MD" w:eastAsia="ro-MD"/>
              </w:rPr>
              <w:t>(1)   Fără a aduce atingere articolului 73 din Regulamentul (UE) nr. 648/2012, ESMA retrage înregistrarea unui registru central de securitizări dacă acesta:</w:t>
            </w:r>
          </w:p>
          <w:p w14:paraId="2B0F32E9" w14:textId="48CD63D8" w:rsidR="00983571" w:rsidRPr="0077698B" w:rsidRDefault="00983571" w:rsidP="000205CC">
            <w:pPr>
              <w:shd w:val="clear" w:color="auto" w:fill="FFFFFF"/>
              <w:jc w:val="both"/>
              <w:rPr>
                <w:sz w:val="20"/>
                <w:szCs w:val="20"/>
                <w:lang w:val="ro-MD" w:eastAsia="ro-MD"/>
              </w:rPr>
            </w:pPr>
            <w:r w:rsidRPr="0077698B">
              <w:rPr>
                <w:sz w:val="20"/>
                <w:szCs w:val="20"/>
                <w:lang w:val="ro-MD" w:eastAsia="ro-MD"/>
              </w:rPr>
              <w:t>(a) renunță în mod expres la înregistrare sau nu a mai prestat servicii în ultimele șase luni;</w:t>
            </w:r>
          </w:p>
          <w:p w14:paraId="63310D58" w14:textId="1A3A5F72" w:rsidR="00983571" w:rsidRPr="0077698B" w:rsidRDefault="00983571" w:rsidP="000205CC">
            <w:pPr>
              <w:shd w:val="clear" w:color="auto" w:fill="FFFFFF"/>
              <w:jc w:val="both"/>
              <w:rPr>
                <w:sz w:val="20"/>
                <w:szCs w:val="20"/>
                <w:lang w:val="ro-MD" w:eastAsia="ro-MD"/>
              </w:rPr>
            </w:pPr>
            <w:r w:rsidRPr="0077698B">
              <w:rPr>
                <w:sz w:val="20"/>
                <w:szCs w:val="20"/>
                <w:lang w:val="ro-MD" w:eastAsia="ro-MD"/>
              </w:rPr>
              <w:t>(b) a obținut înregistrarea prin declarații false sau alte modalități neregulamentare; sau</w:t>
            </w:r>
          </w:p>
          <w:p w14:paraId="1E410340" w14:textId="3D4C484A" w:rsidR="00983571" w:rsidRPr="0077698B" w:rsidRDefault="00983571" w:rsidP="000205CC">
            <w:pPr>
              <w:shd w:val="clear" w:color="auto" w:fill="FFFFFF"/>
              <w:jc w:val="both"/>
              <w:rPr>
                <w:sz w:val="20"/>
                <w:szCs w:val="20"/>
                <w:lang w:val="ro-MD" w:eastAsia="ro-MD"/>
              </w:rPr>
            </w:pPr>
            <w:r w:rsidRPr="0077698B">
              <w:rPr>
                <w:sz w:val="20"/>
                <w:szCs w:val="20"/>
                <w:lang w:val="ro-MD" w:eastAsia="ro-MD"/>
              </w:rPr>
              <w:t>(c) nu mai îndeplinește condițiile în baza cărora a fost înregistrat.</w:t>
            </w:r>
          </w:p>
          <w:p w14:paraId="3E29B21F" w14:textId="0605A582" w:rsidR="00983571" w:rsidRPr="0077698B" w:rsidRDefault="00983571" w:rsidP="000205CC">
            <w:pPr>
              <w:shd w:val="clear" w:color="auto" w:fill="FFFFFF"/>
              <w:jc w:val="both"/>
              <w:rPr>
                <w:sz w:val="20"/>
                <w:szCs w:val="20"/>
                <w:lang w:val="ro-MD" w:eastAsia="ro-MD"/>
              </w:rPr>
            </w:pPr>
            <w:r w:rsidRPr="0077698B">
              <w:rPr>
                <w:sz w:val="20"/>
                <w:szCs w:val="20"/>
                <w:lang w:val="ro-MD" w:eastAsia="ro-MD"/>
              </w:rPr>
              <w:t>(2)   ESMA notifică fără întârziere autorității competente relevante menționate la articolul 11 alineatul (1) cu privire la o decizie de retragere a înregistrării unui registru central de securitizări.</w:t>
            </w:r>
          </w:p>
          <w:p w14:paraId="6FA30E26" w14:textId="16B5A5BF" w:rsidR="00983571" w:rsidRPr="0077698B" w:rsidRDefault="00983571" w:rsidP="000205CC">
            <w:pPr>
              <w:shd w:val="clear" w:color="auto" w:fill="FFFFFF"/>
              <w:jc w:val="both"/>
              <w:rPr>
                <w:sz w:val="20"/>
                <w:szCs w:val="20"/>
                <w:lang w:val="ro-MD" w:eastAsia="ro-MD"/>
              </w:rPr>
            </w:pPr>
            <w:r w:rsidRPr="0077698B">
              <w:rPr>
                <w:sz w:val="20"/>
                <w:szCs w:val="20"/>
                <w:lang w:val="ro-MD" w:eastAsia="ro-MD"/>
              </w:rPr>
              <w:t>(3)   Autoritatea competentă a unui stat membru în care un registru central de securitizări prestează servicii și desfășoară activități poate cere ESMA, în cazul în care consideră că este îndeplinită una dintre condițiile de la alineatul (1), să verifice dacă sunt îndeplinite condițiile pentru retragerea înregistrării registrului central de securitizări în cauză. Dacă decide să nu retragă înregistrarea registrului central de securitizări în cauză, ESMA prezintă toate motivele deciziei sale.</w:t>
            </w:r>
          </w:p>
          <w:p w14:paraId="3FA30F02" w14:textId="3BDD605D" w:rsidR="00983571" w:rsidRPr="0077698B" w:rsidRDefault="00983571" w:rsidP="000205CC">
            <w:pPr>
              <w:shd w:val="clear" w:color="auto" w:fill="FFFFFF"/>
              <w:rPr>
                <w:sz w:val="20"/>
                <w:szCs w:val="20"/>
                <w:lang w:val="ro-MD"/>
              </w:rPr>
            </w:pPr>
            <w:r w:rsidRPr="0077698B">
              <w:rPr>
                <w:sz w:val="20"/>
                <w:szCs w:val="20"/>
                <w:lang w:val="ro-MD" w:eastAsia="ro-MD"/>
              </w:rPr>
              <w:lastRenderedPageBreak/>
              <w:t>(4)   Autoritatea competentă menționată la alineatul (3) din prezentul articol este autoritatea desemnată în temeiul articolului 29 din prezentul regulament.</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3A554" w14:textId="7A55B570" w:rsidR="00983571" w:rsidRPr="0077698B" w:rsidRDefault="00983571" w:rsidP="000205CC">
            <w:pPr>
              <w:shd w:val="clear" w:color="auto" w:fill="FFFFFF"/>
              <w:jc w:val="both"/>
              <w:rPr>
                <w:sz w:val="20"/>
                <w:szCs w:val="20"/>
                <w:lang w:val="en-US" w:eastAsia="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E6A6D0A" w14:textId="50A7B68F" w:rsidR="00983571" w:rsidRPr="0077698B" w:rsidRDefault="00983571"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3E61DA2" w14:textId="4D137B11" w:rsidR="00983571" w:rsidRPr="0077698B" w:rsidRDefault="00983571"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7E3DA1EF"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850A1D3" w14:textId="77777777" w:rsidR="00FE3D0E" w:rsidRPr="0077698B" w:rsidRDefault="00FE3D0E" w:rsidP="000205CC">
            <w:pPr>
              <w:shd w:val="clear" w:color="auto" w:fill="FFFFFF"/>
              <w:jc w:val="center"/>
              <w:rPr>
                <w:iCs/>
                <w:sz w:val="20"/>
                <w:szCs w:val="20"/>
                <w:lang w:val="ro-MD" w:eastAsia="ro-MD"/>
              </w:rPr>
            </w:pPr>
            <w:r w:rsidRPr="0077698B">
              <w:rPr>
                <w:iCs/>
                <w:sz w:val="20"/>
                <w:szCs w:val="20"/>
                <w:lang w:val="ro-MD" w:eastAsia="ro-MD"/>
              </w:rPr>
              <w:t>Articolul 16</w:t>
            </w:r>
          </w:p>
          <w:p w14:paraId="485D0AD9" w14:textId="77777777" w:rsidR="00FE3D0E" w:rsidRPr="0077698B" w:rsidRDefault="00FE3D0E" w:rsidP="000205CC">
            <w:pPr>
              <w:shd w:val="clear" w:color="auto" w:fill="FFFFFF"/>
              <w:jc w:val="center"/>
              <w:rPr>
                <w:b/>
                <w:bCs/>
                <w:sz w:val="20"/>
                <w:szCs w:val="20"/>
                <w:lang w:val="ro-MD" w:eastAsia="ro-MD"/>
              </w:rPr>
            </w:pPr>
            <w:r w:rsidRPr="0077698B">
              <w:rPr>
                <w:b/>
                <w:bCs/>
                <w:sz w:val="20"/>
                <w:szCs w:val="20"/>
                <w:lang w:val="ro-MD" w:eastAsia="ro-MD"/>
              </w:rPr>
              <w:t>Taxe de supraveghere</w:t>
            </w:r>
          </w:p>
          <w:p w14:paraId="2B7535A5" w14:textId="66CFF28D" w:rsidR="00FE3D0E" w:rsidRPr="0077698B" w:rsidRDefault="00FE3D0E" w:rsidP="000205CC">
            <w:pPr>
              <w:shd w:val="clear" w:color="auto" w:fill="FFFFFF"/>
              <w:rPr>
                <w:sz w:val="20"/>
                <w:szCs w:val="20"/>
                <w:lang w:val="ro-MD" w:eastAsia="ro-MD"/>
              </w:rPr>
            </w:pPr>
            <w:r w:rsidRPr="0077698B">
              <w:rPr>
                <w:sz w:val="20"/>
                <w:szCs w:val="20"/>
                <w:lang w:val="ro-MD" w:eastAsia="ro-MD"/>
              </w:rPr>
              <w:t>(1)   ESMA percepe taxe de la registrele centrale de securitizări în conformitate cu prezentul regulament și cu actele delegate adoptate în temeiul alineatului (2) din prezentul articol.</w:t>
            </w:r>
          </w:p>
          <w:p w14:paraId="4A97C0D9"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Aceste taxe sunt proporționale cu cifra de afaceri a registrului central de securitizări și acoperă integral cheltuielile ESMA necesare înregistrării și supravegherii registrelor centrale de securitizări, precum și rambursării oricăror costuri pe care le suportă autoritățile competente ca urmare a delegării unor sarcini în temeiul articolului 14 alineatul (1) din prezentul regulament. În măsura în care articolul 14 alineatul (1) din prezentul regulament face trimitere la articolul 74 din Regulamentul (UE) nr. 648/2012, trimiterile la articolul 72 alineatul (3) din respectivul regulament se interpretează ca trimiteri la alineatul (2) din prezentul articol.</w:t>
            </w:r>
          </w:p>
          <w:p w14:paraId="3ACE30BB"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În cazul în care registrul central de tranzacții este deja înregistrat în temeiul titlului VI capitolul 1 din Regulamentul (UE) nr. 648/2012 sau în temeiul capitolului III din Regulamentul (UE) 2015/2365, taxele menționate la primul paragraf din prezentul alineat se adaptează numai pentru a reflecta cheltuieli și costuri necesare suplimentare aferente înregistrării și supravegherii registrelor centrale de securitizări în temeiul prezentului regulament.</w:t>
            </w:r>
          </w:p>
          <w:p w14:paraId="0D1B63C6" w14:textId="43932EEF" w:rsidR="00FE3D0E" w:rsidRPr="0077698B" w:rsidRDefault="00FE3D0E" w:rsidP="00B5527F">
            <w:pPr>
              <w:shd w:val="clear" w:color="auto" w:fill="FFFFFF"/>
              <w:rPr>
                <w:sz w:val="20"/>
                <w:szCs w:val="20"/>
                <w:lang w:val="ro-MD" w:eastAsia="ro-MD"/>
              </w:rPr>
            </w:pPr>
            <w:r w:rsidRPr="0077698B">
              <w:rPr>
                <w:sz w:val="20"/>
                <w:szCs w:val="20"/>
                <w:lang w:val="ro-MD" w:eastAsia="ro-MD"/>
              </w:rPr>
              <w:t>(2)  Comisia este împuternicită să adopte acte delegate în conformitate cu articolul 47 pentru a completa prezentul regulament prin detalierea tipurilor de taxe, a cazurilor în care se percep taxe, a valorii lor și a m</w:t>
            </w:r>
            <w:r w:rsidR="00B5527F" w:rsidRPr="0077698B">
              <w:rPr>
                <w:sz w:val="20"/>
                <w:szCs w:val="20"/>
                <w:lang w:val="ro-MD" w:eastAsia="ro-MD"/>
              </w:rPr>
              <w:t>odalității de plată a acestora.</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ECF5EA5" w14:textId="77777777" w:rsidR="00FE3D0E" w:rsidRPr="0077698B" w:rsidRDefault="00FE3D0E" w:rsidP="000205CC">
            <w:pPr>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46ED73B" w14:textId="724B5A04" w:rsidR="00FE3D0E" w:rsidRPr="0077698B" w:rsidRDefault="006B2807"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B43AC81" w14:textId="7E2FF442" w:rsidR="00FE3D0E" w:rsidRPr="0077698B" w:rsidRDefault="006B2807"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2CB6E9CC"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8554660"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17</w:t>
            </w:r>
          </w:p>
          <w:p w14:paraId="7A79B93F"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Disponibilitatea datelor înregistrate în registrele centrale de securitizări</w:t>
            </w:r>
          </w:p>
          <w:p w14:paraId="554CD04A" w14:textId="24C1D7EE" w:rsidR="006C1A72" w:rsidRPr="0077698B" w:rsidRDefault="006C1A72" w:rsidP="000205CC">
            <w:pPr>
              <w:shd w:val="clear" w:color="auto" w:fill="FFFFFF"/>
              <w:rPr>
                <w:sz w:val="20"/>
                <w:szCs w:val="20"/>
                <w:lang w:val="en-US"/>
              </w:rPr>
            </w:pPr>
            <w:r w:rsidRPr="0077698B">
              <w:rPr>
                <w:rStyle w:val="no-parag"/>
                <w:sz w:val="20"/>
                <w:szCs w:val="20"/>
                <w:lang w:val="en-US"/>
              </w:rPr>
              <w:t>(1)  </w:t>
            </w:r>
            <w:proofErr w:type="spellStart"/>
            <w:r w:rsidRPr="0077698B">
              <w:rPr>
                <w:sz w:val="20"/>
                <w:szCs w:val="20"/>
                <w:lang w:val="en-US"/>
              </w:rPr>
              <w:t>Fără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aduce</w:t>
            </w:r>
            <w:proofErr w:type="spellEnd"/>
            <w:r w:rsidRPr="0077698B">
              <w:rPr>
                <w:sz w:val="20"/>
                <w:szCs w:val="20"/>
                <w:lang w:val="en-US"/>
              </w:rPr>
              <w:t xml:space="preserve"> </w:t>
            </w:r>
            <w:proofErr w:type="spellStart"/>
            <w:r w:rsidRPr="0077698B">
              <w:rPr>
                <w:sz w:val="20"/>
                <w:szCs w:val="20"/>
                <w:lang w:val="en-US"/>
              </w:rPr>
              <w:t>atingere</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colectează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mențin</w:t>
            </w:r>
            <w:proofErr w:type="spellEnd"/>
            <w:r w:rsidRPr="0077698B">
              <w:rPr>
                <w:sz w:val="20"/>
                <w:szCs w:val="20"/>
                <w:lang w:val="en-US"/>
              </w:rPr>
              <w:t xml:space="preserve"> </w:t>
            </w:r>
            <w:proofErr w:type="spellStart"/>
            <w:r w:rsidRPr="0077698B">
              <w:rPr>
                <w:sz w:val="20"/>
                <w:szCs w:val="20"/>
                <w:lang w:val="en-US"/>
              </w:rPr>
              <w:t>detalii</w:t>
            </w:r>
            <w:proofErr w:type="spellEnd"/>
            <w:r w:rsidRPr="0077698B">
              <w:rPr>
                <w:sz w:val="20"/>
                <w:szCs w:val="20"/>
                <w:lang w:val="en-US"/>
              </w:rPr>
              <w:t xml:space="preserve"> ale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Acestea</w:t>
            </w:r>
            <w:proofErr w:type="spellEnd"/>
            <w:r w:rsidRPr="0077698B">
              <w:rPr>
                <w:sz w:val="20"/>
                <w:szCs w:val="20"/>
                <w:lang w:val="en-US"/>
              </w:rPr>
              <w:t xml:space="preserve"> </w:t>
            </w:r>
            <w:proofErr w:type="spellStart"/>
            <w:r w:rsidRPr="0077698B">
              <w:rPr>
                <w:sz w:val="20"/>
                <w:szCs w:val="20"/>
                <w:lang w:val="en-US"/>
              </w:rPr>
              <w:t>oferă</w:t>
            </w:r>
            <w:proofErr w:type="spellEnd"/>
            <w:r w:rsidRPr="0077698B">
              <w:rPr>
                <w:sz w:val="20"/>
                <w:szCs w:val="20"/>
                <w:lang w:val="en-US"/>
              </w:rPr>
              <w:t xml:space="preserve"> </w:t>
            </w:r>
            <w:proofErr w:type="spellStart"/>
            <w:r w:rsidRPr="0077698B">
              <w:rPr>
                <w:sz w:val="20"/>
                <w:szCs w:val="20"/>
                <w:lang w:val="en-US"/>
              </w:rPr>
              <w:t>acces</w:t>
            </w:r>
            <w:proofErr w:type="spellEnd"/>
            <w:r w:rsidRPr="0077698B">
              <w:rPr>
                <w:sz w:val="20"/>
                <w:szCs w:val="20"/>
                <w:lang w:val="en-US"/>
              </w:rPr>
              <w:t xml:space="preserve"> </w:t>
            </w:r>
            <w:proofErr w:type="spellStart"/>
            <w:r w:rsidRPr="0077698B">
              <w:rPr>
                <w:sz w:val="20"/>
                <w:szCs w:val="20"/>
                <w:lang w:val="en-US"/>
              </w:rPr>
              <w:t>gratuit</w:t>
            </w:r>
            <w:proofErr w:type="spellEnd"/>
            <w:r w:rsidRPr="0077698B">
              <w:rPr>
                <w:sz w:val="20"/>
                <w:szCs w:val="20"/>
                <w:lang w:val="en-US"/>
              </w:rPr>
              <w:t xml:space="preserve">, </w:t>
            </w:r>
            <w:proofErr w:type="spellStart"/>
            <w:r w:rsidRPr="0077698B">
              <w:rPr>
                <w:sz w:val="20"/>
                <w:szCs w:val="20"/>
                <w:lang w:val="en-US"/>
              </w:rPr>
              <w:lastRenderedPageBreak/>
              <w:t>imediat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direct </w:t>
            </w:r>
            <w:proofErr w:type="spellStart"/>
            <w:r w:rsidRPr="0077698B">
              <w:rPr>
                <w:sz w:val="20"/>
                <w:szCs w:val="20"/>
                <w:lang w:val="en-US"/>
              </w:rPr>
              <w:t>tuturor</w:t>
            </w:r>
            <w:proofErr w:type="spellEnd"/>
            <w:r w:rsidRPr="0077698B">
              <w:rPr>
                <w:sz w:val="20"/>
                <w:szCs w:val="20"/>
                <w:lang w:val="en-US"/>
              </w:rPr>
              <w:t xml:space="preserve"> </w:t>
            </w:r>
            <w:proofErr w:type="spellStart"/>
            <w:r w:rsidRPr="0077698B">
              <w:rPr>
                <w:sz w:val="20"/>
                <w:szCs w:val="20"/>
                <w:lang w:val="en-US"/>
              </w:rPr>
              <w:t>entităților</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le </w:t>
            </w:r>
            <w:proofErr w:type="spellStart"/>
            <w:r w:rsidRPr="0077698B">
              <w:rPr>
                <w:sz w:val="20"/>
                <w:szCs w:val="20"/>
                <w:lang w:val="en-US"/>
              </w:rPr>
              <w:t>permite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își</w:t>
            </w:r>
            <w:proofErr w:type="spellEnd"/>
            <w:r w:rsidRPr="0077698B">
              <w:rPr>
                <w:sz w:val="20"/>
                <w:szCs w:val="20"/>
                <w:lang w:val="en-US"/>
              </w:rPr>
              <w:t xml:space="preserve"> </w:t>
            </w:r>
            <w:proofErr w:type="spellStart"/>
            <w:r w:rsidRPr="0077698B">
              <w:rPr>
                <w:sz w:val="20"/>
                <w:szCs w:val="20"/>
                <w:lang w:val="en-US"/>
              </w:rPr>
              <w:t>îndeplinească</w:t>
            </w:r>
            <w:proofErr w:type="spellEnd"/>
            <w:r w:rsidRPr="0077698B">
              <w:rPr>
                <w:sz w:val="20"/>
                <w:szCs w:val="20"/>
                <w:lang w:val="en-US"/>
              </w:rPr>
              <w:t xml:space="preserve"> </w:t>
            </w:r>
            <w:proofErr w:type="spellStart"/>
            <w:r w:rsidRPr="0077698B">
              <w:rPr>
                <w:sz w:val="20"/>
                <w:szCs w:val="20"/>
                <w:lang w:val="en-US"/>
              </w:rPr>
              <w:t>responsabilitățile</w:t>
            </w:r>
            <w:proofErr w:type="spellEnd"/>
            <w:r w:rsidRPr="0077698B">
              <w:rPr>
                <w:sz w:val="20"/>
                <w:szCs w:val="20"/>
                <w:lang w:val="en-US"/>
              </w:rPr>
              <w:t xml:space="preserve">, </w:t>
            </w:r>
            <w:proofErr w:type="spellStart"/>
            <w:r w:rsidRPr="0077698B">
              <w:rPr>
                <w:sz w:val="20"/>
                <w:szCs w:val="20"/>
                <w:lang w:val="en-US"/>
              </w:rPr>
              <w:t>mandatele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w:t>
            </w:r>
          </w:p>
          <w:p w14:paraId="632E3EC7" w14:textId="249B502F" w:rsidR="006C1A72" w:rsidRPr="0077698B" w:rsidRDefault="006C1A72" w:rsidP="000205CC">
            <w:pPr>
              <w:shd w:val="clear" w:color="auto" w:fill="FFFFFF"/>
              <w:jc w:val="both"/>
              <w:rPr>
                <w:sz w:val="20"/>
                <w:szCs w:val="20"/>
                <w:lang w:val="en-US"/>
              </w:rPr>
            </w:pPr>
            <w:r w:rsidRPr="0077698B">
              <w:rPr>
                <w:sz w:val="20"/>
                <w:szCs w:val="20"/>
                <w:lang w:val="en-US"/>
              </w:rPr>
              <w:t>(a) ESMA;</w:t>
            </w:r>
          </w:p>
          <w:p w14:paraId="163FFC3B" w14:textId="64468568" w:rsidR="006C1A72" w:rsidRPr="0077698B" w:rsidRDefault="006C1A72" w:rsidP="000205CC">
            <w:pPr>
              <w:shd w:val="clear" w:color="auto" w:fill="FFFFFF"/>
              <w:jc w:val="both"/>
              <w:rPr>
                <w:sz w:val="20"/>
                <w:szCs w:val="20"/>
                <w:lang w:val="en-US"/>
              </w:rPr>
            </w:pPr>
            <w:r w:rsidRPr="0077698B">
              <w:rPr>
                <w:sz w:val="20"/>
                <w:szCs w:val="20"/>
                <w:lang w:val="en-US"/>
              </w:rPr>
              <w:t>(b) ABE;</w:t>
            </w:r>
          </w:p>
          <w:p w14:paraId="5F0F79F0" w14:textId="302613F9" w:rsidR="006C1A72" w:rsidRPr="0077698B" w:rsidRDefault="006C1A72" w:rsidP="000205CC">
            <w:pPr>
              <w:shd w:val="clear" w:color="auto" w:fill="FFFFFF"/>
              <w:jc w:val="both"/>
              <w:rPr>
                <w:sz w:val="20"/>
                <w:szCs w:val="20"/>
                <w:lang w:val="en-US"/>
              </w:rPr>
            </w:pPr>
            <w:r w:rsidRPr="0077698B">
              <w:rPr>
                <w:sz w:val="20"/>
                <w:szCs w:val="20"/>
                <w:lang w:val="en-US"/>
              </w:rPr>
              <w:t>(c) AEAPO;</w:t>
            </w:r>
          </w:p>
          <w:p w14:paraId="1604F5C6" w14:textId="635338F7" w:rsidR="006C1A72" w:rsidRPr="0077698B" w:rsidRDefault="006C1A72" w:rsidP="000205CC">
            <w:pPr>
              <w:shd w:val="clear" w:color="auto" w:fill="FFFFFF"/>
              <w:jc w:val="both"/>
              <w:rPr>
                <w:sz w:val="20"/>
                <w:szCs w:val="20"/>
                <w:lang w:val="en-US"/>
              </w:rPr>
            </w:pPr>
            <w:r w:rsidRPr="0077698B">
              <w:rPr>
                <w:sz w:val="20"/>
                <w:szCs w:val="20"/>
                <w:lang w:val="en-US"/>
              </w:rPr>
              <w:t>(d) CERS;</w:t>
            </w:r>
          </w:p>
          <w:p w14:paraId="000756FA" w14:textId="555D934B" w:rsidR="006C1A72" w:rsidRPr="0077698B" w:rsidRDefault="006C1A72"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membrii</w:t>
            </w:r>
            <w:proofErr w:type="spellEnd"/>
            <w:r w:rsidRPr="0077698B">
              <w:rPr>
                <w:sz w:val="20"/>
                <w:szCs w:val="20"/>
                <w:lang w:val="en-US"/>
              </w:rPr>
              <w:t xml:space="preserve"> </w:t>
            </w:r>
            <w:proofErr w:type="spellStart"/>
            <w:r w:rsidRPr="0077698B">
              <w:rPr>
                <w:sz w:val="20"/>
                <w:szCs w:val="20"/>
                <w:lang w:val="en-US"/>
              </w:rPr>
              <w:t>relevanți</w:t>
            </w:r>
            <w:proofErr w:type="spellEnd"/>
            <w:r w:rsidRPr="0077698B">
              <w:rPr>
                <w:sz w:val="20"/>
                <w:szCs w:val="20"/>
                <w:lang w:val="en-US"/>
              </w:rPr>
              <w:t xml:space="preserve"> ai </w:t>
            </w:r>
            <w:proofErr w:type="spellStart"/>
            <w:r w:rsidRPr="0077698B">
              <w:rPr>
                <w:sz w:val="20"/>
                <w:szCs w:val="20"/>
                <w:lang w:val="en-US"/>
              </w:rPr>
              <w:t>Sistemului</w:t>
            </w:r>
            <w:proofErr w:type="spellEnd"/>
            <w:r w:rsidRPr="0077698B">
              <w:rPr>
                <w:sz w:val="20"/>
                <w:szCs w:val="20"/>
                <w:lang w:val="en-US"/>
              </w:rPr>
              <w:t xml:space="preserve"> European al </w:t>
            </w:r>
            <w:proofErr w:type="spellStart"/>
            <w:r w:rsidRPr="0077698B">
              <w:rPr>
                <w:sz w:val="20"/>
                <w:szCs w:val="20"/>
                <w:lang w:val="en-US"/>
              </w:rPr>
              <w:t>Băncilor</w:t>
            </w:r>
            <w:proofErr w:type="spellEnd"/>
            <w:r w:rsidRPr="0077698B">
              <w:rPr>
                <w:sz w:val="20"/>
                <w:szCs w:val="20"/>
                <w:lang w:val="en-US"/>
              </w:rPr>
              <w:t xml:space="preserve"> Centrale (SEBC), </w:t>
            </w:r>
            <w:proofErr w:type="spellStart"/>
            <w:r w:rsidRPr="0077698B">
              <w:rPr>
                <w:sz w:val="20"/>
                <w:szCs w:val="20"/>
                <w:lang w:val="en-US"/>
              </w:rPr>
              <w:t>inclusiv</w:t>
            </w:r>
            <w:proofErr w:type="spellEnd"/>
            <w:r w:rsidRPr="0077698B">
              <w:rPr>
                <w:sz w:val="20"/>
                <w:szCs w:val="20"/>
                <w:lang w:val="en-US"/>
              </w:rPr>
              <w:t xml:space="preserve"> ai </w:t>
            </w:r>
            <w:proofErr w:type="spellStart"/>
            <w:r w:rsidRPr="0077698B">
              <w:rPr>
                <w:sz w:val="20"/>
                <w:szCs w:val="20"/>
                <w:lang w:val="en-US"/>
              </w:rPr>
              <w:t>Băncii</w:t>
            </w:r>
            <w:proofErr w:type="spellEnd"/>
            <w:r w:rsidRPr="0077698B">
              <w:rPr>
                <w:sz w:val="20"/>
                <w:szCs w:val="20"/>
                <w:lang w:val="en-US"/>
              </w:rPr>
              <w:t xml:space="preserve"> Centrale </w:t>
            </w:r>
            <w:proofErr w:type="spellStart"/>
            <w:r w:rsidRPr="0077698B">
              <w:rPr>
                <w:sz w:val="20"/>
                <w:szCs w:val="20"/>
                <w:lang w:val="en-US"/>
              </w:rPr>
              <w:t>Europene</w:t>
            </w:r>
            <w:proofErr w:type="spellEnd"/>
            <w:r w:rsidRPr="0077698B">
              <w:rPr>
                <w:sz w:val="20"/>
                <w:szCs w:val="20"/>
                <w:lang w:val="en-US"/>
              </w:rPr>
              <w:t xml:space="preserve"> (BCE)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BCE </w:t>
            </w:r>
            <w:proofErr w:type="spellStart"/>
            <w:r w:rsidRPr="0077698B">
              <w:rPr>
                <w:sz w:val="20"/>
                <w:szCs w:val="20"/>
                <w:lang w:val="en-US"/>
              </w:rPr>
              <w:t>își</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atribuțiile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mecanism</w:t>
            </w:r>
            <w:proofErr w:type="spellEnd"/>
            <w:r w:rsidRPr="0077698B">
              <w:rPr>
                <w:sz w:val="20"/>
                <w:szCs w:val="20"/>
                <w:lang w:val="en-US"/>
              </w:rPr>
              <w:t xml:space="preserve"> </w:t>
            </w:r>
            <w:proofErr w:type="spellStart"/>
            <w:r w:rsidRPr="0077698B">
              <w:rPr>
                <w:sz w:val="20"/>
                <w:szCs w:val="20"/>
                <w:lang w:val="en-US"/>
              </w:rPr>
              <w:t>unic</w:t>
            </w:r>
            <w:proofErr w:type="spellEnd"/>
            <w:r w:rsidRPr="0077698B">
              <w:rPr>
                <w:sz w:val="20"/>
                <w:szCs w:val="20"/>
                <w:lang w:val="en-US"/>
              </w:rPr>
              <w:t xml:space="preserve"> de </w:t>
            </w:r>
            <w:proofErr w:type="spellStart"/>
            <w:r w:rsidRPr="0077698B">
              <w:rPr>
                <w:sz w:val="20"/>
                <w:szCs w:val="20"/>
                <w:lang w:val="en-US"/>
              </w:rPr>
              <w:t>supraveghere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Regulamentului</w:t>
            </w:r>
            <w:proofErr w:type="spellEnd"/>
            <w:r w:rsidRPr="0077698B">
              <w:rPr>
                <w:sz w:val="20"/>
                <w:szCs w:val="20"/>
                <w:lang w:val="en-US"/>
              </w:rPr>
              <w:t xml:space="preserve"> (UE) nr. 1024/2013;</w:t>
            </w:r>
          </w:p>
          <w:p w14:paraId="081BC54E" w14:textId="24C682CE" w:rsidR="006C1A72" w:rsidRPr="0077698B" w:rsidRDefault="006C1A72" w:rsidP="000205CC">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ale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responsabilități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mandate de </w:t>
            </w:r>
            <w:proofErr w:type="spellStart"/>
            <w:r w:rsidRPr="0077698B">
              <w:rPr>
                <w:sz w:val="20"/>
                <w:szCs w:val="20"/>
                <w:lang w:val="en-US"/>
              </w:rPr>
              <w:t>supraveghere</w:t>
            </w:r>
            <w:proofErr w:type="spellEnd"/>
            <w:r w:rsidRPr="0077698B">
              <w:rPr>
                <w:sz w:val="20"/>
                <w:szCs w:val="20"/>
                <w:lang w:val="en-US"/>
              </w:rPr>
              <w:t xml:space="preserve"> </w:t>
            </w:r>
            <w:proofErr w:type="spellStart"/>
            <w:r w:rsidRPr="0077698B">
              <w:rPr>
                <w:sz w:val="20"/>
                <w:szCs w:val="20"/>
                <w:lang w:val="en-US"/>
              </w:rPr>
              <w:t>vizează</w:t>
            </w:r>
            <w:proofErr w:type="spellEnd"/>
            <w:r w:rsidRPr="0077698B">
              <w:rPr>
                <w:sz w:val="20"/>
                <w:szCs w:val="20"/>
                <w:lang w:val="en-US"/>
              </w:rPr>
              <w:t xml:space="preserv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piețe</w:t>
            </w:r>
            <w:proofErr w:type="spellEnd"/>
            <w:r w:rsidRPr="0077698B">
              <w:rPr>
                <w:sz w:val="20"/>
                <w:szCs w:val="20"/>
                <w:lang w:val="en-US"/>
              </w:rPr>
              <w:t xml:space="preserve">, </w:t>
            </w:r>
            <w:proofErr w:type="spellStart"/>
            <w:r w:rsidRPr="0077698B">
              <w:rPr>
                <w:sz w:val="20"/>
                <w:szCs w:val="20"/>
                <w:lang w:val="en-US"/>
              </w:rPr>
              <w:t>participanți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active care se </w:t>
            </w:r>
            <w:proofErr w:type="spellStart"/>
            <w:r w:rsidRPr="0077698B">
              <w:rPr>
                <w:sz w:val="20"/>
                <w:szCs w:val="20"/>
                <w:lang w:val="en-US"/>
              </w:rPr>
              <w:t>încadrează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domeniul</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al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6AFE60F9" w14:textId="679DDD95" w:rsidR="006C1A72" w:rsidRPr="0077698B" w:rsidRDefault="006C1A72" w:rsidP="000205CC">
            <w:pPr>
              <w:shd w:val="clear" w:color="auto" w:fill="FFFFFF"/>
              <w:jc w:val="both"/>
              <w:rPr>
                <w:sz w:val="20"/>
                <w:szCs w:val="20"/>
                <w:lang w:val="en-US"/>
              </w:rPr>
            </w:pPr>
            <w:r w:rsidRPr="0077698B">
              <w:rPr>
                <w:sz w:val="20"/>
                <w:szCs w:val="20"/>
                <w:lang w:val="en-US"/>
              </w:rPr>
              <w:t>(g) </w:t>
            </w:r>
            <w:proofErr w:type="spellStart"/>
            <w:r w:rsidRPr="0077698B">
              <w:rPr>
                <w:sz w:val="20"/>
                <w:szCs w:val="20"/>
                <w:lang w:val="en-US"/>
              </w:rPr>
              <w:t>autoritățile</w:t>
            </w:r>
            <w:proofErr w:type="spellEnd"/>
            <w:r w:rsidRPr="0077698B">
              <w:rPr>
                <w:sz w:val="20"/>
                <w:szCs w:val="20"/>
                <w:lang w:val="en-US"/>
              </w:rPr>
              <w:t xml:space="preserve"> de </w:t>
            </w:r>
            <w:proofErr w:type="spellStart"/>
            <w:r w:rsidRPr="0077698B">
              <w:rPr>
                <w:sz w:val="20"/>
                <w:szCs w:val="20"/>
                <w:lang w:val="en-US"/>
              </w:rPr>
              <w:t>rezoluție</w:t>
            </w:r>
            <w:proofErr w:type="spellEnd"/>
            <w:r w:rsidRPr="0077698B">
              <w:rPr>
                <w:sz w:val="20"/>
                <w:szCs w:val="20"/>
                <w:lang w:val="en-US"/>
              </w:rPr>
              <w:t xml:space="preserve"> </w:t>
            </w:r>
            <w:proofErr w:type="spellStart"/>
            <w:r w:rsidRPr="0077698B">
              <w:rPr>
                <w:sz w:val="20"/>
                <w:szCs w:val="20"/>
                <w:lang w:val="en-US"/>
              </w:rPr>
              <w:t>desemnate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3 din </w:t>
            </w:r>
            <w:proofErr w:type="spellStart"/>
            <w:r w:rsidRPr="0077698B">
              <w:rPr>
                <w:sz w:val="20"/>
                <w:szCs w:val="20"/>
                <w:lang w:val="en-US"/>
              </w:rPr>
              <w:t>Directiva</w:t>
            </w:r>
            <w:proofErr w:type="spellEnd"/>
            <w:r w:rsidRPr="0077698B">
              <w:rPr>
                <w:sz w:val="20"/>
                <w:szCs w:val="20"/>
                <w:lang w:val="en-US"/>
              </w:rPr>
              <w:t xml:space="preserve"> 2014/59/UE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35" w:anchor="E0011" w:history="1">
              <w:r w:rsidRPr="0077698B">
                <w:rPr>
                  <w:rStyle w:val="Hyperlink"/>
                  <w:color w:val="auto"/>
                  <w:sz w:val="20"/>
                  <w:szCs w:val="20"/>
                  <w:u w:val="none"/>
                  <w:lang w:val="en-US"/>
                </w:rPr>
                <w:t> </w:t>
              </w:r>
              <w:r w:rsidRPr="0077698B">
                <w:rPr>
                  <w:rStyle w:val="superscript"/>
                  <w:sz w:val="20"/>
                  <w:szCs w:val="20"/>
                  <w:vertAlign w:val="superscript"/>
                  <w:lang w:val="en-US"/>
                </w:rPr>
                <w:t>11</w:t>
              </w:r>
              <w:r w:rsidRPr="0077698B">
                <w:rPr>
                  <w:rStyle w:val="Hyperlink"/>
                  <w:color w:val="auto"/>
                  <w:sz w:val="20"/>
                  <w:szCs w:val="20"/>
                  <w:u w:val="none"/>
                  <w:lang w:val="en-US"/>
                </w:rPr>
                <w:t> </w:t>
              </w:r>
            </w:hyperlink>
            <w:r w:rsidRPr="0077698B">
              <w:rPr>
                <w:sz w:val="20"/>
                <w:szCs w:val="20"/>
                <w:lang w:val="en-US"/>
              </w:rPr>
              <w:t>);</w:t>
            </w:r>
          </w:p>
          <w:p w14:paraId="61992424" w14:textId="483BF230" w:rsidR="006C1A72" w:rsidRPr="0077698B" w:rsidRDefault="006C1A72" w:rsidP="000205CC">
            <w:pPr>
              <w:shd w:val="clear" w:color="auto" w:fill="FFFFFF"/>
              <w:jc w:val="both"/>
              <w:rPr>
                <w:sz w:val="20"/>
                <w:szCs w:val="20"/>
                <w:lang w:val="en-US"/>
              </w:rPr>
            </w:pPr>
            <w:r w:rsidRPr="0077698B">
              <w:rPr>
                <w:sz w:val="20"/>
                <w:szCs w:val="20"/>
                <w:lang w:val="en-US"/>
              </w:rPr>
              <w:t>(h) </w:t>
            </w:r>
            <w:proofErr w:type="spellStart"/>
            <w:r w:rsidRPr="0077698B">
              <w:rPr>
                <w:sz w:val="20"/>
                <w:szCs w:val="20"/>
                <w:lang w:val="en-US"/>
              </w:rPr>
              <w:t>Comitetul</w:t>
            </w:r>
            <w:proofErr w:type="spellEnd"/>
            <w:r w:rsidRPr="0077698B">
              <w:rPr>
                <w:sz w:val="20"/>
                <w:szCs w:val="20"/>
                <w:lang w:val="en-US"/>
              </w:rPr>
              <w:t xml:space="preserve"> </w:t>
            </w:r>
            <w:proofErr w:type="spellStart"/>
            <w:r w:rsidRPr="0077698B">
              <w:rPr>
                <w:sz w:val="20"/>
                <w:szCs w:val="20"/>
                <w:lang w:val="en-US"/>
              </w:rPr>
              <w:t>unic</w:t>
            </w:r>
            <w:proofErr w:type="spellEnd"/>
            <w:r w:rsidRPr="0077698B">
              <w:rPr>
                <w:sz w:val="20"/>
                <w:szCs w:val="20"/>
                <w:lang w:val="en-US"/>
              </w:rPr>
              <w:t xml:space="preserve"> de </w:t>
            </w:r>
            <w:proofErr w:type="spellStart"/>
            <w:r w:rsidRPr="0077698B">
              <w:rPr>
                <w:sz w:val="20"/>
                <w:szCs w:val="20"/>
                <w:lang w:val="en-US"/>
              </w:rPr>
              <w:t>rezoluție</w:t>
            </w:r>
            <w:proofErr w:type="spellEnd"/>
            <w:r w:rsidRPr="0077698B">
              <w:rPr>
                <w:sz w:val="20"/>
                <w:szCs w:val="20"/>
                <w:lang w:val="en-US"/>
              </w:rPr>
              <w:t xml:space="preserve"> </w:t>
            </w:r>
            <w:proofErr w:type="spellStart"/>
            <w:r w:rsidRPr="0077698B">
              <w:rPr>
                <w:sz w:val="20"/>
                <w:szCs w:val="20"/>
                <w:lang w:val="en-US"/>
              </w:rPr>
              <w:t>instituit</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Regulamentul</w:t>
            </w:r>
            <w:proofErr w:type="spellEnd"/>
            <w:r w:rsidRPr="0077698B">
              <w:rPr>
                <w:sz w:val="20"/>
                <w:szCs w:val="20"/>
                <w:lang w:val="en-US"/>
              </w:rPr>
              <w:t xml:space="preserve"> (UE) nr. 806/2014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36" w:anchor="E0012" w:history="1">
              <w:r w:rsidRPr="0077698B">
                <w:rPr>
                  <w:rStyle w:val="Hyperlink"/>
                  <w:color w:val="auto"/>
                  <w:sz w:val="20"/>
                  <w:szCs w:val="20"/>
                  <w:u w:val="none"/>
                  <w:lang w:val="en-US"/>
                </w:rPr>
                <w:t> </w:t>
              </w:r>
              <w:r w:rsidRPr="0077698B">
                <w:rPr>
                  <w:rStyle w:val="superscript"/>
                  <w:sz w:val="20"/>
                  <w:szCs w:val="20"/>
                  <w:vertAlign w:val="superscript"/>
                  <w:lang w:val="en-US"/>
                </w:rPr>
                <w:t>12</w:t>
              </w:r>
              <w:r w:rsidRPr="0077698B">
                <w:rPr>
                  <w:rStyle w:val="Hyperlink"/>
                  <w:color w:val="auto"/>
                  <w:sz w:val="20"/>
                  <w:szCs w:val="20"/>
                  <w:u w:val="none"/>
                  <w:lang w:val="en-US"/>
                </w:rPr>
                <w:t> </w:t>
              </w:r>
            </w:hyperlink>
            <w:r w:rsidRPr="0077698B">
              <w:rPr>
                <w:sz w:val="20"/>
                <w:szCs w:val="20"/>
                <w:lang w:val="en-US"/>
              </w:rPr>
              <w:t>);</w:t>
            </w:r>
          </w:p>
          <w:p w14:paraId="36764946" w14:textId="0C3F08AA" w:rsidR="006C1A72" w:rsidRPr="0077698B" w:rsidRDefault="006C1A72"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29;</w:t>
            </w:r>
          </w:p>
          <w:p w14:paraId="732CA3AE" w14:textId="42E4B404" w:rsidR="006C1A72" w:rsidRPr="0077698B" w:rsidRDefault="006C1A72" w:rsidP="000205CC">
            <w:pPr>
              <w:shd w:val="clear" w:color="auto" w:fill="FFFFFF"/>
              <w:jc w:val="both"/>
              <w:rPr>
                <w:sz w:val="20"/>
                <w:szCs w:val="20"/>
                <w:lang w:val="en-US"/>
              </w:rPr>
            </w:pPr>
            <w:r w:rsidRPr="0077698B">
              <w:rPr>
                <w:sz w:val="20"/>
                <w:szCs w:val="20"/>
                <w:lang w:val="en-US"/>
              </w:rPr>
              <w:t>(j)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investitorii</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w:t>
            </w:r>
          </w:p>
          <w:p w14:paraId="446C974A" w14:textId="400972AE" w:rsidR="006C1A72" w:rsidRPr="0077698B" w:rsidRDefault="006C1A72" w:rsidP="000205CC">
            <w:pPr>
              <w:shd w:val="clear" w:color="auto" w:fill="FFFFFF"/>
              <w:rPr>
                <w:sz w:val="20"/>
                <w:szCs w:val="20"/>
                <w:lang w:val="en-US"/>
              </w:rPr>
            </w:pPr>
            <w:r w:rsidRPr="0077698B">
              <w:rPr>
                <w:rStyle w:val="no-parag"/>
                <w:sz w:val="20"/>
                <w:szCs w:val="20"/>
                <w:lang w:val="en-US"/>
              </w:rPr>
              <w:t>(2)  </w:t>
            </w:r>
            <w:r w:rsidRPr="0077698B">
              <w:rPr>
                <w:sz w:val="20"/>
                <w:szCs w:val="20"/>
                <w:lang w:val="en-US"/>
              </w:rPr>
              <w:t xml:space="preserve">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cu AEAPO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w:t>
            </w:r>
            <w:proofErr w:type="spellStart"/>
            <w:r w:rsidRPr="0077698B">
              <w:rPr>
                <w:sz w:val="20"/>
                <w:szCs w:val="20"/>
                <w:lang w:val="en-US"/>
              </w:rPr>
              <w:t>nevoile</w:t>
            </w:r>
            <w:proofErr w:type="spellEnd"/>
            <w:r w:rsidRPr="0077698B">
              <w:rPr>
                <w:sz w:val="20"/>
                <w:szCs w:val="20"/>
                <w:lang w:val="en-US"/>
              </w:rPr>
              <w:t xml:space="preserve"> </w:t>
            </w:r>
            <w:proofErr w:type="spellStart"/>
            <w:r w:rsidRPr="0077698B">
              <w:rPr>
                <w:sz w:val="20"/>
                <w:szCs w:val="20"/>
                <w:lang w:val="en-US"/>
              </w:rPr>
              <w:t>entităților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care </w:t>
            </w:r>
            <w:proofErr w:type="spellStart"/>
            <w:r w:rsidRPr="0077698B">
              <w:rPr>
                <w:sz w:val="20"/>
                <w:szCs w:val="20"/>
                <w:lang w:val="en-US"/>
              </w:rPr>
              <w:t>precizează</w:t>
            </w:r>
            <w:proofErr w:type="spellEnd"/>
            <w:r w:rsidRPr="0077698B">
              <w:rPr>
                <w:sz w:val="20"/>
                <w:szCs w:val="20"/>
                <w:lang w:val="en-US"/>
              </w:rPr>
              <w:t>:</w:t>
            </w:r>
          </w:p>
          <w:p w14:paraId="0E6367F1" w14:textId="7757C118"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detaliile</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pe care le </w:t>
            </w:r>
            <w:proofErr w:type="spellStart"/>
            <w:r w:rsidRPr="0077698B">
              <w:rPr>
                <w:sz w:val="20"/>
                <w:szCs w:val="20"/>
                <w:lang w:val="en-US"/>
              </w:rPr>
              <w:t>furnizează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cu </w:t>
            </w:r>
            <w:proofErr w:type="spellStart"/>
            <w:r w:rsidRPr="0077698B">
              <w:rPr>
                <w:sz w:val="20"/>
                <w:szCs w:val="20"/>
                <w:lang w:val="en-US"/>
              </w:rPr>
              <w:t>scopul</w:t>
            </w:r>
            <w:proofErr w:type="spellEnd"/>
            <w:r w:rsidRPr="0077698B">
              <w:rPr>
                <w:sz w:val="20"/>
                <w:szCs w:val="20"/>
                <w:lang w:val="en-US"/>
              </w:rPr>
              <w:t xml:space="preserve"> de a </w:t>
            </w:r>
            <w:proofErr w:type="spellStart"/>
            <w:r w:rsidRPr="0077698B">
              <w:rPr>
                <w:sz w:val="20"/>
                <w:szCs w:val="20"/>
                <w:lang w:val="en-US"/>
              </w:rPr>
              <w:t>îndeplini</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care </w:t>
            </w:r>
            <w:proofErr w:type="spellStart"/>
            <w:r w:rsidRPr="0077698B">
              <w:rPr>
                <w:sz w:val="20"/>
                <w:szCs w:val="20"/>
                <w:lang w:val="en-US"/>
              </w:rPr>
              <w:t>îi</w:t>
            </w:r>
            <w:proofErr w:type="spellEnd"/>
            <w:r w:rsidRPr="0077698B">
              <w:rPr>
                <w:sz w:val="20"/>
                <w:szCs w:val="20"/>
                <w:lang w:val="en-US"/>
              </w:rPr>
              <w:t xml:space="preserve"> </w:t>
            </w:r>
            <w:proofErr w:type="spellStart"/>
            <w:r w:rsidRPr="0077698B">
              <w:rPr>
                <w:sz w:val="20"/>
                <w:szCs w:val="20"/>
                <w:lang w:val="en-US"/>
              </w:rPr>
              <w:t>revin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w:t>
            </w:r>
          </w:p>
          <w:p w14:paraId="45117141" w14:textId="18AEF2D6" w:rsidR="006C1A72" w:rsidRPr="0077698B" w:rsidRDefault="006C1A72"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standardele</w:t>
            </w:r>
            <w:proofErr w:type="spellEnd"/>
            <w:r w:rsidRPr="0077698B">
              <w:rPr>
                <w:sz w:val="20"/>
                <w:szCs w:val="20"/>
                <w:lang w:val="en-US"/>
              </w:rPr>
              <w:t xml:space="preserve"> </w:t>
            </w:r>
            <w:proofErr w:type="spellStart"/>
            <w:r w:rsidRPr="0077698B">
              <w:rPr>
                <w:sz w:val="20"/>
                <w:szCs w:val="20"/>
                <w:lang w:val="en-US"/>
              </w:rPr>
              <w:t>operaționale</w:t>
            </w:r>
            <w:proofErr w:type="spellEnd"/>
            <w:r w:rsidRPr="0077698B">
              <w:rPr>
                <w:sz w:val="20"/>
                <w:szCs w:val="20"/>
                <w:lang w:val="en-US"/>
              </w:rPr>
              <w:t xml:space="preserve"> </w:t>
            </w:r>
            <w:proofErr w:type="spellStart"/>
            <w:r w:rsidRPr="0077698B">
              <w:rPr>
                <w:sz w:val="20"/>
                <w:szCs w:val="20"/>
                <w:lang w:val="en-US"/>
              </w:rPr>
              <w:t>necesare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permite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timp</w:t>
            </w:r>
            <w:proofErr w:type="spellEnd"/>
            <w:r w:rsidRPr="0077698B">
              <w:rPr>
                <w:sz w:val="20"/>
                <w:szCs w:val="20"/>
                <w:lang w:val="en-US"/>
              </w:rPr>
              <w:t xml:space="preserve"> util,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structurat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cuprinzător</w:t>
            </w:r>
            <w:proofErr w:type="spellEnd"/>
            <w:r w:rsidRPr="0077698B">
              <w:rPr>
                <w:sz w:val="20"/>
                <w:szCs w:val="20"/>
                <w:lang w:val="en-US"/>
              </w:rPr>
              <w:t>:</w:t>
            </w:r>
          </w:p>
          <w:p w14:paraId="385456DF" w14:textId="18F8F15C" w:rsidR="006C1A72" w:rsidRPr="0077698B" w:rsidRDefault="006C1A72"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colectarea</w:t>
            </w:r>
            <w:proofErr w:type="spellEnd"/>
            <w:r w:rsidRPr="0077698B">
              <w:rPr>
                <w:sz w:val="20"/>
                <w:szCs w:val="20"/>
                <w:lang w:val="en-US"/>
              </w:rPr>
              <w:t xml:space="preserve"> de date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și</w:t>
            </w:r>
            <w:proofErr w:type="spellEnd"/>
          </w:p>
          <w:p w14:paraId="004E1C6F" w14:textId="09D90C81" w:rsidR="006C1A72" w:rsidRPr="0077698B" w:rsidRDefault="006C1A72" w:rsidP="000205CC">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agregarea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compararea</w:t>
            </w:r>
            <w:proofErr w:type="spellEnd"/>
            <w:r w:rsidRPr="0077698B">
              <w:rPr>
                <w:sz w:val="20"/>
                <w:szCs w:val="20"/>
                <w:lang w:val="en-US"/>
              </w:rPr>
              <w:t xml:space="preserve"> </w:t>
            </w:r>
            <w:proofErr w:type="spellStart"/>
            <w:r w:rsidRPr="0077698B">
              <w:rPr>
                <w:sz w:val="20"/>
                <w:szCs w:val="20"/>
                <w:lang w:val="en-US"/>
              </w:rPr>
              <w:t>datelor</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w:t>
            </w:r>
          </w:p>
          <w:p w14:paraId="192FA125" w14:textId="2FC14433" w:rsidR="006C1A72" w:rsidRPr="0077698B" w:rsidRDefault="006C1A72" w:rsidP="000205CC">
            <w:pPr>
              <w:shd w:val="clear" w:color="auto" w:fill="FFFFFF"/>
              <w:jc w:val="both"/>
              <w:rPr>
                <w:sz w:val="20"/>
                <w:szCs w:val="20"/>
                <w:lang w:val="en-US"/>
              </w:rPr>
            </w:pPr>
            <w:r w:rsidRPr="0077698B">
              <w:rPr>
                <w:sz w:val="20"/>
                <w:szCs w:val="20"/>
                <w:lang w:val="en-US"/>
              </w:rPr>
              <w:lastRenderedPageBreak/>
              <w:t>(c) </w:t>
            </w:r>
            <w:proofErr w:type="spellStart"/>
            <w:r w:rsidRPr="0077698B">
              <w:rPr>
                <w:sz w:val="20"/>
                <w:szCs w:val="20"/>
                <w:lang w:val="en-US"/>
              </w:rPr>
              <w:t>informațiile</w:t>
            </w:r>
            <w:proofErr w:type="spellEnd"/>
            <w:r w:rsidRPr="0077698B">
              <w:rPr>
                <w:sz w:val="20"/>
                <w:szCs w:val="20"/>
                <w:lang w:val="en-US"/>
              </w:rPr>
              <w:t xml:space="preserve"> la care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aibă</w:t>
            </w:r>
            <w:proofErr w:type="spellEnd"/>
            <w:r w:rsidRPr="0077698B">
              <w:rPr>
                <w:sz w:val="20"/>
                <w:szCs w:val="20"/>
                <w:lang w:val="en-US"/>
              </w:rPr>
              <w:t xml:space="preserve"> </w:t>
            </w:r>
            <w:proofErr w:type="spellStart"/>
            <w:r w:rsidRPr="0077698B">
              <w:rPr>
                <w:sz w:val="20"/>
                <w:szCs w:val="20"/>
                <w:lang w:val="en-US"/>
              </w:rPr>
              <w:t>acces</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w:t>
            </w:r>
            <w:proofErr w:type="spellStart"/>
            <w:r w:rsidRPr="0077698B">
              <w:rPr>
                <w:sz w:val="20"/>
                <w:szCs w:val="20"/>
                <w:lang w:val="en-US"/>
              </w:rPr>
              <w:t>mandatul</w:t>
            </w:r>
            <w:proofErr w:type="spellEnd"/>
            <w:r w:rsidRPr="0077698B">
              <w:rPr>
                <w:sz w:val="20"/>
                <w:szCs w:val="20"/>
                <w:lang w:val="en-US"/>
              </w:rPr>
              <w:t xml:space="preserve"> </w:t>
            </w:r>
            <w:proofErr w:type="spellStart"/>
            <w:r w:rsidRPr="0077698B">
              <w:rPr>
                <w:sz w:val="20"/>
                <w:szCs w:val="20"/>
                <w:lang w:val="en-US"/>
              </w:rPr>
              <w:t>acestora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nevoile</w:t>
            </w:r>
            <w:proofErr w:type="spellEnd"/>
            <w:r w:rsidRPr="0077698B">
              <w:rPr>
                <w:sz w:val="20"/>
                <w:szCs w:val="20"/>
                <w:lang w:val="en-US"/>
              </w:rPr>
              <w:t xml:space="preserve"> lor </w:t>
            </w:r>
            <w:proofErr w:type="spellStart"/>
            <w:r w:rsidRPr="0077698B">
              <w:rPr>
                <w:sz w:val="20"/>
                <w:szCs w:val="20"/>
                <w:lang w:val="en-US"/>
              </w:rPr>
              <w:t>specifice</w:t>
            </w:r>
            <w:proofErr w:type="spellEnd"/>
            <w:r w:rsidRPr="0077698B">
              <w:rPr>
                <w:sz w:val="20"/>
                <w:szCs w:val="20"/>
                <w:lang w:val="en-US"/>
              </w:rPr>
              <w:t>;</w:t>
            </w:r>
          </w:p>
          <w:p w14:paraId="3504DB05" w14:textId="250F4F34" w:rsidR="006C1A72" w:rsidRPr="0077698B" w:rsidRDefault="006C1A72"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clauzele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aibă</w:t>
            </w:r>
            <w:proofErr w:type="spellEnd"/>
            <w:r w:rsidRPr="0077698B">
              <w:rPr>
                <w:sz w:val="20"/>
                <w:szCs w:val="20"/>
                <w:lang w:val="en-US"/>
              </w:rPr>
              <w:t xml:space="preserve"> </w:t>
            </w:r>
            <w:proofErr w:type="spellStart"/>
            <w:r w:rsidRPr="0077698B">
              <w:rPr>
                <w:sz w:val="20"/>
                <w:szCs w:val="20"/>
                <w:lang w:val="en-US"/>
              </w:rPr>
              <w:t>acces</w:t>
            </w:r>
            <w:proofErr w:type="spellEnd"/>
            <w:r w:rsidRPr="0077698B">
              <w:rPr>
                <w:sz w:val="20"/>
                <w:szCs w:val="20"/>
                <w:lang w:val="en-US"/>
              </w:rPr>
              <w:t xml:space="preserve"> direct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imediat</w:t>
            </w:r>
            <w:proofErr w:type="spellEnd"/>
            <w:r w:rsidRPr="0077698B">
              <w:rPr>
                <w:sz w:val="20"/>
                <w:szCs w:val="20"/>
                <w:lang w:val="en-US"/>
              </w:rPr>
              <w:t xml:space="preserve"> la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înregistrate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registrele</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w:t>
            </w:r>
          </w:p>
          <w:p w14:paraId="165313E7"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ESMA îi prezintă Comisiei proiectele respective de standarde tehnice de reglementare până la 18 ianuarie 2019.</w:t>
            </w:r>
          </w:p>
          <w:p w14:paraId="0C2F4A88"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prezentul regulament prin adoptarea standardelor tehnice de reglementare menționate în prezentul alineat în conformitate cu articolele 10-14 din Regulamentul (UE) nr. 1095/2010.</w:t>
            </w:r>
          </w:p>
          <w:p w14:paraId="0E757EB8" w14:textId="5E6530FF" w:rsidR="006C1A72" w:rsidRPr="0077698B" w:rsidRDefault="006C1A72"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asigurării</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 xml:space="preserve"> </w:t>
            </w:r>
            <w:proofErr w:type="spellStart"/>
            <w:r w:rsidRPr="0077698B">
              <w:rPr>
                <w:sz w:val="20"/>
                <w:szCs w:val="20"/>
                <w:lang w:val="en-US"/>
              </w:rPr>
              <w:t>uniforme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(2),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punere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stabili</w:t>
            </w:r>
            <w:proofErr w:type="spellEnd"/>
            <w:r w:rsidRPr="0077698B">
              <w:rPr>
                <w:sz w:val="20"/>
                <w:szCs w:val="20"/>
                <w:lang w:val="en-US"/>
              </w:rPr>
              <w:t xml:space="preserve"> </w:t>
            </w:r>
            <w:proofErr w:type="spellStart"/>
            <w:r w:rsidRPr="0077698B">
              <w:rPr>
                <w:sz w:val="20"/>
                <w:szCs w:val="20"/>
                <w:lang w:val="en-US"/>
              </w:rPr>
              <w:t>modelele</w:t>
            </w:r>
            <w:proofErr w:type="spellEnd"/>
            <w:r w:rsidRPr="0077698B">
              <w:rPr>
                <w:sz w:val="20"/>
                <w:szCs w:val="20"/>
                <w:lang w:val="en-US"/>
              </w:rPr>
              <w:t xml:space="preserve"> </w:t>
            </w:r>
            <w:proofErr w:type="spellStart"/>
            <w:r w:rsidRPr="0077698B">
              <w:rPr>
                <w:sz w:val="20"/>
                <w:szCs w:val="20"/>
                <w:lang w:val="en-US"/>
              </w:rPr>
              <w:t>standardizate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w:t>
            </w:r>
            <w:proofErr w:type="spellStart"/>
            <w:r w:rsidRPr="0077698B">
              <w:rPr>
                <w:sz w:val="20"/>
                <w:szCs w:val="20"/>
                <w:lang w:val="en-US"/>
              </w:rPr>
              <w:t>furnizează</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registrului</w:t>
            </w:r>
            <w:proofErr w:type="spellEnd"/>
            <w:r w:rsidRPr="0077698B">
              <w:rPr>
                <w:sz w:val="20"/>
                <w:szCs w:val="20"/>
                <w:lang w:val="en-US"/>
              </w:rPr>
              <w:t xml:space="preserve"> central de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w:t>
            </w:r>
            <w:proofErr w:type="spellStart"/>
            <w:r w:rsidRPr="0077698B">
              <w:rPr>
                <w:sz w:val="20"/>
                <w:szCs w:val="20"/>
                <w:lang w:val="en-US"/>
              </w:rPr>
              <w:t>soluțiile</w:t>
            </w:r>
            <w:proofErr w:type="spellEnd"/>
            <w:r w:rsidRPr="0077698B">
              <w:rPr>
                <w:sz w:val="20"/>
                <w:szCs w:val="20"/>
                <w:lang w:val="en-US"/>
              </w:rPr>
              <w:t xml:space="preserve"> elaborate de </w:t>
            </w:r>
            <w:proofErr w:type="spellStart"/>
            <w:r w:rsidRPr="0077698B">
              <w:rPr>
                <w:sz w:val="20"/>
                <w:szCs w:val="20"/>
                <w:lang w:val="en-US"/>
              </w:rPr>
              <w:t>operatorii</w:t>
            </w:r>
            <w:proofErr w:type="spellEnd"/>
            <w:r w:rsidRPr="0077698B">
              <w:rPr>
                <w:sz w:val="20"/>
                <w:szCs w:val="20"/>
                <w:lang w:val="en-US"/>
              </w:rPr>
              <w:t xml:space="preserve"> </w:t>
            </w:r>
            <w:proofErr w:type="spellStart"/>
            <w:r w:rsidRPr="0077698B">
              <w:rPr>
                <w:sz w:val="20"/>
                <w:szCs w:val="20"/>
                <w:lang w:val="en-US"/>
              </w:rPr>
              <w:t>existenți</w:t>
            </w:r>
            <w:proofErr w:type="spellEnd"/>
            <w:r w:rsidRPr="0077698B">
              <w:rPr>
                <w:sz w:val="20"/>
                <w:szCs w:val="20"/>
                <w:lang w:val="en-US"/>
              </w:rPr>
              <w:t xml:space="preserve"> care </w:t>
            </w:r>
            <w:proofErr w:type="spellStart"/>
            <w:r w:rsidRPr="0077698B">
              <w:rPr>
                <w:sz w:val="20"/>
                <w:szCs w:val="20"/>
                <w:lang w:val="en-US"/>
              </w:rPr>
              <w:t>colectează</w:t>
            </w:r>
            <w:proofErr w:type="spellEnd"/>
            <w:r w:rsidRPr="0077698B">
              <w:rPr>
                <w:sz w:val="20"/>
                <w:szCs w:val="20"/>
                <w:lang w:val="en-US"/>
              </w:rPr>
              <w:t xml:space="preserve"> date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w:t>
            </w:r>
          </w:p>
          <w:p w14:paraId="4C8B0EA4"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ESMA prezintă Comisiei aceste proiecte de standarde tehnice de punere în aplicare până la 18 ianuarie 2019.</w:t>
            </w:r>
          </w:p>
          <w:p w14:paraId="1D7A3C32" w14:textId="557F814F" w:rsidR="006C1A72" w:rsidRPr="0077698B" w:rsidRDefault="006C1A72" w:rsidP="00B5527F">
            <w:pPr>
              <w:pStyle w:val="norm"/>
              <w:shd w:val="clear" w:color="auto" w:fill="FFFFFF"/>
              <w:spacing w:before="0" w:beforeAutospacing="0" w:after="0" w:afterAutospacing="0"/>
              <w:jc w:val="both"/>
              <w:rPr>
                <w:sz w:val="20"/>
                <w:szCs w:val="20"/>
              </w:rPr>
            </w:pPr>
            <w:r w:rsidRPr="0077698B">
              <w:rPr>
                <w:sz w:val="20"/>
                <w:szCs w:val="20"/>
              </w:rPr>
              <w:t>Comisia este împuternicită să adopte standardele tehnice de punere în aplicare menționate în prezentul alineat în conformitate cu articolul 15 din R</w:t>
            </w:r>
            <w:r w:rsidR="00B5527F" w:rsidRPr="0077698B">
              <w:rPr>
                <w:sz w:val="20"/>
                <w:szCs w:val="20"/>
              </w:rPr>
              <w:t>egulamentul (UE) nr. 1095/2010.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B1D6B37" w14:textId="77777777" w:rsidR="006A31E5" w:rsidRPr="0077698B" w:rsidRDefault="006A31E5" w:rsidP="006A31E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10</w:t>
            </w:r>
            <w:r w:rsidRPr="0077698B">
              <w:rPr>
                <w:iCs/>
                <w:sz w:val="20"/>
                <w:szCs w:val="20"/>
                <w:lang w:val="ro-MD" w:eastAsia="en-US"/>
              </w:rPr>
              <w:t xml:space="preserve">. </w:t>
            </w:r>
            <w:r w:rsidRPr="0077698B">
              <w:rPr>
                <w:sz w:val="20"/>
                <w:szCs w:val="20"/>
                <w:lang w:val="ro-MD" w:eastAsia="en-US"/>
              </w:rPr>
              <w:t>Disponibilitatea datelor</w:t>
            </w:r>
            <w:r w:rsidRPr="0077698B">
              <w:rPr>
                <w:b/>
                <w:bCs/>
                <w:sz w:val="20"/>
                <w:szCs w:val="20"/>
                <w:lang w:val="ro-MD" w:eastAsia="en-US"/>
              </w:rPr>
              <w:t xml:space="preserve"> </w:t>
            </w:r>
          </w:p>
          <w:p w14:paraId="42A6E776" w14:textId="77777777" w:rsidR="006A31E5" w:rsidRPr="0077698B" w:rsidRDefault="006A31E5" w:rsidP="006A31E5">
            <w:pPr>
              <w:shd w:val="clear" w:color="auto" w:fill="FFFFFF"/>
              <w:ind w:firstLine="709"/>
              <w:jc w:val="both"/>
              <w:rPr>
                <w:rFonts w:eastAsiaTheme="minorHAnsi"/>
                <w:sz w:val="20"/>
                <w:szCs w:val="20"/>
                <w:lang w:val="ro-MD" w:eastAsia="en-US"/>
              </w:rPr>
            </w:pPr>
            <w:r w:rsidRPr="0077698B">
              <w:rPr>
                <w:sz w:val="20"/>
                <w:szCs w:val="20"/>
                <w:lang w:val="ro-MD" w:eastAsia="en-US"/>
              </w:rPr>
              <w:t xml:space="preserve">(1) </w:t>
            </w:r>
            <w:r w:rsidRPr="0077698B">
              <w:rPr>
                <w:rFonts w:eastAsiaTheme="minorHAnsi"/>
                <w:sz w:val="20"/>
                <w:szCs w:val="20"/>
                <w:lang w:val="ro-MD" w:eastAsia="en-US"/>
              </w:rPr>
              <w:t xml:space="preserve">Fără a aduce atingere prevederilor art. 7 alin. (2), entitate responsabilă pentru îndeplinirea cerințelor privind furnizarea informațiilor prevăzute la art. 7 alin. (1) pct. 1), 2) și 4)-7), colectează și menține detaliile aferente securitizării. </w:t>
            </w:r>
            <w:r w:rsidRPr="0077698B">
              <w:rPr>
                <w:rFonts w:eastAsiaTheme="minorHAnsi"/>
                <w:sz w:val="20"/>
                <w:szCs w:val="20"/>
                <w:lang w:val="ro-MD" w:eastAsia="en-US"/>
              </w:rPr>
              <w:lastRenderedPageBreak/>
              <w:t>Acestea asigură acces gratuit, imediat și direct, în vederea îndeplinirii responsabilităților, mandatelor și obligațiilor legale:</w:t>
            </w:r>
          </w:p>
          <w:p w14:paraId="180A797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CNPF; </w:t>
            </w:r>
          </w:p>
          <w:p w14:paraId="64E30E77"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BNM; </w:t>
            </w:r>
          </w:p>
          <w:p w14:paraId="75AEE091"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c) Comitetului Național pentru Stabilitatea Financiară; </w:t>
            </w:r>
          </w:p>
          <w:p w14:paraId="50EA05BF"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d) autorităților relevante ale căror responsabilități și mandate de supraveghere vizează tranzacții, piețe, participanți și active care se </w:t>
            </w:r>
            <w:proofErr w:type="spellStart"/>
            <w:r w:rsidRPr="0077698B">
              <w:rPr>
                <w:sz w:val="20"/>
                <w:szCs w:val="20"/>
                <w:lang w:val="ro-MD" w:eastAsia="en-US"/>
              </w:rPr>
              <w:t>incadrează</w:t>
            </w:r>
            <w:proofErr w:type="spellEnd"/>
            <w:r w:rsidRPr="0077698B">
              <w:rPr>
                <w:sz w:val="20"/>
                <w:szCs w:val="20"/>
                <w:lang w:val="ro-MD" w:eastAsia="en-US"/>
              </w:rPr>
              <w:t xml:space="preserve"> în domeniul de aplicare a prezentei  Legi;</w:t>
            </w:r>
          </w:p>
          <w:p w14:paraId="3CEB5FF5" w14:textId="77777777" w:rsidR="006A31E5" w:rsidRPr="0077698B" w:rsidRDefault="006A31E5" w:rsidP="006A31E5">
            <w:pPr>
              <w:ind w:firstLine="709"/>
              <w:jc w:val="both"/>
              <w:rPr>
                <w:sz w:val="20"/>
                <w:szCs w:val="20"/>
                <w:lang w:val="ro-MD" w:eastAsia="en-US"/>
              </w:rPr>
            </w:pPr>
            <w:r w:rsidRPr="0077698B">
              <w:rPr>
                <w:sz w:val="20"/>
                <w:szCs w:val="20"/>
                <w:lang w:val="ro-MD" w:eastAsia="en-US"/>
              </w:rPr>
              <w:t>e) organelor de urmărire penală;</w:t>
            </w:r>
          </w:p>
          <w:p w14:paraId="2CCCFF3D" w14:textId="77777777" w:rsidR="006A31E5" w:rsidRPr="0077698B" w:rsidRDefault="006A31E5" w:rsidP="006A31E5">
            <w:pPr>
              <w:ind w:firstLine="709"/>
              <w:jc w:val="both"/>
              <w:rPr>
                <w:sz w:val="20"/>
                <w:szCs w:val="20"/>
                <w:lang w:val="ro-MD" w:eastAsia="en-US"/>
              </w:rPr>
            </w:pPr>
            <w:r w:rsidRPr="0077698B">
              <w:rPr>
                <w:sz w:val="20"/>
                <w:szCs w:val="20"/>
                <w:lang w:val="ro-MD" w:eastAsia="en-US"/>
              </w:rPr>
              <w:t>f) investitorilor și potențialilor investitori.</w:t>
            </w:r>
          </w:p>
          <w:p w14:paraId="4F689AB4"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(2) CNPF și BNM, ținând cont de necesitățile entităților prevăzute la alin. (1), aprobă actele normative, care stabilesc: </w:t>
            </w:r>
          </w:p>
          <w:p w14:paraId="7B03D988"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1) detaliile securitizării prevăzute la alin. (1), furnizate de inițiator, sponsor sau SSPE, în scopul îndeplinirii obligațiilor prevăzute la art. 7 alin. (1); </w:t>
            </w:r>
          </w:p>
          <w:p w14:paraId="5DBD370F"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2) informațiile la care urmează să aibă acces entitățile menționate la alin. (1), în funcție de mandatul și necesitățile specifice ale acestora; </w:t>
            </w:r>
          </w:p>
          <w:p w14:paraId="75641311" w14:textId="51380961" w:rsidR="006C1A72" w:rsidRPr="0077698B" w:rsidRDefault="006A31E5" w:rsidP="006A31E5">
            <w:pPr>
              <w:ind w:firstLine="709"/>
              <w:jc w:val="both"/>
              <w:rPr>
                <w:sz w:val="20"/>
                <w:szCs w:val="20"/>
                <w:lang w:val="ro-MD" w:eastAsia="en-US"/>
              </w:rPr>
            </w:pPr>
            <w:r w:rsidRPr="0077698B">
              <w:rPr>
                <w:sz w:val="20"/>
                <w:szCs w:val="20"/>
                <w:lang w:val="ro-MD" w:eastAsia="en-US"/>
              </w:rPr>
              <w:t>3) clauzele și condițiile în temeiul cărora entitățile menționate la alin. (1) beneficiază de acces direct și imediat la datele înregistrate.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B3C6944" w14:textId="0D9452A5" w:rsidR="006C1A72" w:rsidRPr="0077698B" w:rsidRDefault="006C1A72" w:rsidP="000205CC">
            <w:pPr>
              <w:jc w:val="center"/>
              <w:rPr>
                <w:sz w:val="20"/>
                <w:szCs w:val="20"/>
                <w:lang w:val="ro-RO"/>
              </w:rPr>
            </w:pPr>
            <w:r w:rsidRPr="0077698B">
              <w:rPr>
                <w:bCs/>
                <w:sz w:val="20"/>
                <w:szCs w:val="20"/>
                <w:lang w:val="ro-RO"/>
              </w:rPr>
              <w:lastRenderedPageBreak/>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79F135E" w14:textId="782B7D85" w:rsidR="006C1A72" w:rsidRPr="0077698B" w:rsidRDefault="006C1A72" w:rsidP="000205CC">
            <w:pPr>
              <w:rPr>
                <w:b/>
                <w:sz w:val="20"/>
                <w:szCs w:val="20"/>
                <w:lang w:val="ro-RO"/>
              </w:rPr>
            </w:pPr>
            <w:r w:rsidRPr="0077698B">
              <w:rPr>
                <w:sz w:val="20"/>
                <w:szCs w:val="20"/>
                <w:lang w:val="ro-MD"/>
              </w:rPr>
              <w:t>Cerințe privind  disponibilitatea datelor înregistrate au fost adaptate contextului național pentru perioada de pre aderare.</w:t>
            </w:r>
          </w:p>
        </w:tc>
      </w:tr>
      <w:tr w:rsidR="006F2FAD" w:rsidRPr="0077698B" w14:paraId="7125F8A6"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DA487BB" w14:textId="77777777" w:rsidR="00FE3D0E" w:rsidRPr="0077698B" w:rsidRDefault="00FE3D0E" w:rsidP="000205CC">
            <w:pPr>
              <w:pStyle w:val="title-division-1"/>
              <w:shd w:val="clear" w:color="auto" w:fill="FFFFFF"/>
              <w:spacing w:before="0" w:beforeAutospacing="0" w:after="0" w:afterAutospacing="0"/>
              <w:jc w:val="center"/>
              <w:rPr>
                <w:sz w:val="20"/>
                <w:szCs w:val="20"/>
              </w:rPr>
            </w:pPr>
            <w:r w:rsidRPr="0077698B">
              <w:rPr>
                <w:sz w:val="20"/>
                <w:szCs w:val="20"/>
              </w:rPr>
              <w:lastRenderedPageBreak/>
              <w:t>CAPITOLUL 4</w:t>
            </w:r>
          </w:p>
          <w:p w14:paraId="0033F946" w14:textId="464B4A69" w:rsidR="00FE3D0E" w:rsidRPr="0077698B" w:rsidRDefault="00FE3D0E" w:rsidP="000205CC">
            <w:pPr>
              <w:pStyle w:val="title-division-2"/>
              <w:shd w:val="clear" w:color="auto" w:fill="FFFFFF"/>
              <w:spacing w:before="0" w:beforeAutospacing="0" w:after="0" w:afterAutospacing="0"/>
              <w:jc w:val="center"/>
              <w:rPr>
                <w:sz w:val="20"/>
                <w:szCs w:val="20"/>
              </w:rPr>
            </w:pPr>
            <w:r w:rsidRPr="0077698B">
              <w:rPr>
                <w:rStyle w:val="boldface"/>
                <w:b/>
                <w:bCs/>
                <w:sz w:val="20"/>
                <w:szCs w:val="20"/>
              </w:rPr>
              <w:t>SECURITIZAREA SIMPLĂ, TRANSPARENTĂ ȘI STANDARDIZATĂ</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56F8BD6" w14:textId="77777777" w:rsidR="006A31E5" w:rsidRPr="0077698B" w:rsidRDefault="006A31E5" w:rsidP="006A31E5">
            <w:pPr>
              <w:shd w:val="clear" w:color="auto" w:fill="FFFFFF"/>
              <w:ind w:firstLine="709"/>
              <w:jc w:val="center"/>
              <w:rPr>
                <w:b/>
                <w:bCs/>
                <w:sz w:val="20"/>
                <w:szCs w:val="20"/>
                <w:lang w:val="ro-MD" w:eastAsia="en-US"/>
              </w:rPr>
            </w:pPr>
            <w:r w:rsidRPr="0077698B">
              <w:rPr>
                <w:b/>
                <w:bCs/>
                <w:sz w:val="20"/>
                <w:szCs w:val="20"/>
                <w:lang w:val="ro-MD" w:eastAsia="en-US"/>
              </w:rPr>
              <w:t>CAPITOLUL III</w:t>
            </w:r>
          </w:p>
          <w:p w14:paraId="635475BE" w14:textId="77777777" w:rsidR="006A31E5" w:rsidRPr="0077698B" w:rsidRDefault="006A31E5" w:rsidP="006A31E5">
            <w:pPr>
              <w:shd w:val="clear" w:color="auto" w:fill="FFFFFF"/>
              <w:ind w:firstLine="709"/>
              <w:jc w:val="center"/>
              <w:rPr>
                <w:b/>
                <w:bCs/>
                <w:sz w:val="20"/>
                <w:szCs w:val="20"/>
                <w:lang w:val="ro-MD" w:eastAsia="en-US"/>
              </w:rPr>
            </w:pPr>
            <w:r w:rsidRPr="0077698B">
              <w:rPr>
                <w:b/>
                <w:bCs/>
                <w:sz w:val="20"/>
                <w:szCs w:val="20"/>
                <w:lang w:val="ro-MD" w:eastAsia="en-US"/>
              </w:rPr>
              <w:t>SECURITIZAREA SIMPLĂ, TRANSPARENTĂ ȘI STANDARDIZATĂ</w:t>
            </w:r>
          </w:p>
          <w:p w14:paraId="64EEB4D0" w14:textId="70FEB968" w:rsidR="00FE3D0E" w:rsidRPr="0077698B" w:rsidRDefault="00FE3D0E" w:rsidP="006A31E5">
            <w:pPr>
              <w:shd w:val="clear" w:color="auto" w:fill="FFFFFF"/>
              <w:ind w:firstLine="709"/>
              <w:jc w:val="center"/>
              <w:rPr>
                <w:b/>
                <w:bCs/>
                <w:sz w:val="20"/>
                <w:szCs w:val="20"/>
                <w:lang w:val="ro-MD" w:eastAsia="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49B8D38" w14:textId="6D9FCFBA" w:rsidR="00FE3D0E" w:rsidRPr="0077698B" w:rsidRDefault="00FE3D0E" w:rsidP="000205CC">
            <w:pPr>
              <w:jc w:val="center"/>
              <w:rPr>
                <w:b/>
                <w:sz w:val="20"/>
                <w:szCs w:val="20"/>
                <w:lang w:val="ro-RO"/>
              </w:rPr>
            </w:pP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E8576A8" w14:textId="77777777" w:rsidR="00FE3D0E" w:rsidRPr="0077698B" w:rsidRDefault="00FE3D0E" w:rsidP="000205CC">
            <w:pPr>
              <w:rPr>
                <w:b/>
                <w:sz w:val="20"/>
                <w:szCs w:val="20"/>
                <w:lang w:val="ro-RO"/>
              </w:rPr>
            </w:pPr>
          </w:p>
        </w:tc>
      </w:tr>
      <w:tr w:rsidR="006F2FAD" w:rsidRPr="0077698B" w14:paraId="5029FAE7"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C2A002E"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18</w:t>
            </w:r>
          </w:p>
          <w:p w14:paraId="425598C9"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Utilizarea denumirii „securitizare simplă, transparentă și standardizată”</w:t>
            </w:r>
          </w:p>
          <w:p w14:paraId="68D33A13" w14:textId="77777777"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Inițiatorii, sponsorii și SSPE-urile pot utiliza, pentru securitizarea lor, denumirea „STS” sau „simplă, transparentă și standardizată” sau o denumire care se referă direct sau indirect la respectivii termeni numai dacă:</w:t>
            </w:r>
          </w:p>
          <w:p w14:paraId="0A67C9B1" w14:textId="77777777" w:rsidR="00FE3D0E" w:rsidRPr="0077698B" w:rsidRDefault="00FE3D0E" w:rsidP="000205CC">
            <w:pPr>
              <w:pStyle w:val="modref"/>
              <w:shd w:val="clear" w:color="auto" w:fill="FFFFFF"/>
              <w:spacing w:before="0" w:beforeAutospacing="0" w:after="0" w:afterAutospacing="0"/>
              <w:rPr>
                <w:b/>
                <w:bCs/>
                <w:sz w:val="20"/>
                <w:szCs w:val="20"/>
              </w:rPr>
            </w:pPr>
            <w:hyperlink r:id="rId37" w:tooltip="32021R0557: REPLACED" w:history="1">
              <w:r w:rsidRPr="0077698B">
                <w:rPr>
                  <w:rStyle w:val="Hyperlink"/>
                  <w:b/>
                  <w:bCs/>
                  <w:color w:val="auto"/>
                  <w:sz w:val="20"/>
                  <w:szCs w:val="20"/>
                  <w:u w:val="none"/>
                </w:rPr>
                <w:t>▼M1</w:t>
              </w:r>
            </w:hyperlink>
          </w:p>
          <w:p w14:paraId="0B7798D7" w14:textId="7CA97417" w:rsidR="00FE3D0E" w:rsidRPr="0077698B" w:rsidRDefault="00FE3D0E" w:rsidP="000205CC">
            <w:pPr>
              <w:shd w:val="clear" w:color="auto" w:fill="FFFFFF"/>
              <w:jc w:val="both"/>
              <w:rPr>
                <w:sz w:val="20"/>
                <w:szCs w:val="20"/>
                <w:lang w:val="en-US"/>
              </w:rPr>
            </w:pPr>
            <w:r w:rsidRPr="0077698B">
              <w:rPr>
                <w:sz w:val="20"/>
                <w:szCs w:val="20"/>
                <w:lang w:val="en-US"/>
              </w:rPr>
              <w:lastRenderedPageBreak/>
              <w:t>(a)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secțiunea</w:t>
            </w:r>
            <w:proofErr w:type="spellEnd"/>
            <w:r w:rsidRPr="0077698B">
              <w:rPr>
                <w:sz w:val="20"/>
                <w:szCs w:val="20"/>
                <w:lang w:val="en-US"/>
              </w:rPr>
              <w:t xml:space="preserve"> 1, 2 </w:t>
            </w:r>
            <w:proofErr w:type="spellStart"/>
            <w:r w:rsidRPr="0077698B">
              <w:rPr>
                <w:sz w:val="20"/>
                <w:szCs w:val="20"/>
                <w:lang w:val="en-US"/>
              </w:rPr>
              <w:t>sau</w:t>
            </w:r>
            <w:proofErr w:type="spellEnd"/>
            <w:r w:rsidRPr="0077698B">
              <w:rPr>
                <w:sz w:val="20"/>
                <w:szCs w:val="20"/>
                <w:lang w:val="en-US"/>
              </w:rPr>
              <w:t xml:space="preserve"> 2a a </w:t>
            </w:r>
            <w:proofErr w:type="spellStart"/>
            <w:r w:rsidRPr="0077698B">
              <w:rPr>
                <w:sz w:val="20"/>
                <w:szCs w:val="20"/>
                <w:lang w:val="en-US"/>
              </w:rPr>
              <w:t>prezentului</w:t>
            </w:r>
            <w:proofErr w:type="spellEnd"/>
            <w:r w:rsidRPr="0077698B">
              <w:rPr>
                <w:sz w:val="20"/>
                <w:szCs w:val="20"/>
                <w:lang w:val="en-US"/>
              </w:rPr>
              <w:t xml:space="preserve"> capitol, </w:t>
            </w:r>
            <w:proofErr w:type="spellStart"/>
            <w:r w:rsidRPr="0077698B">
              <w:rPr>
                <w:sz w:val="20"/>
                <w:szCs w:val="20"/>
                <w:lang w:val="en-US"/>
              </w:rPr>
              <w:t>iar</w:t>
            </w:r>
            <w:proofErr w:type="spellEnd"/>
            <w:r w:rsidRPr="0077698B">
              <w:rPr>
                <w:sz w:val="20"/>
                <w:szCs w:val="20"/>
                <w:lang w:val="en-US"/>
              </w:rPr>
              <w:t xml:space="preserve"> ESMA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notificată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și</w:t>
            </w:r>
            <w:proofErr w:type="spellEnd"/>
          </w:p>
          <w:p w14:paraId="062F30B3" w14:textId="77777777" w:rsidR="00FE3D0E" w:rsidRPr="0077698B" w:rsidRDefault="00FE3D0E" w:rsidP="000205CC">
            <w:pPr>
              <w:pStyle w:val="modref"/>
              <w:shd w:val="clear" w:color="auto" w:fill="FFFFFF"/>
              <w:spacing w:before="0" w:beforeAutospacing="0" w:after="0" w:afterAutospacing="0"/>
              <w:rPr>
                <w:b/>
                <w:bCs/>
                <w:sz w:val="20"/>
                <w:szCs w:val="20"/>
              </w:rPr>
            </w:pPr>
            <w:hyperlink r:id="rId38" w:tooltip="32017R2402" w:history="1">
              <w:r w:rsidRPr="0077698B">
                <w:rPr>
                  <w:rStyle w:val="Hyperlink"/>
                  <w:b/>
                  <w:bCs/>
                  <w:color w:val="auto"/>
                  <w:sz w:val="20"/>
                  <w:szCs w:val="20"/>
                  <w:u w:val="none"/>
                </w:rPr>
                <w:t>▼B</w:t>
              </w:r>
            </w:hyperlink>
          </w:p>
          <w:p w14:paraId="5569E0BA" w14:textId="075EB440" w:rsidR="00FE3D0E" w:rsidRPr="0077698B" w:rsidRDefault="00FE3D0E"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inclusă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lista</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(5).</w:t>
            </w:r>
          </w:p>
          <w:p w14:paraId="58C0EE8A" w14:textId="31F62588" w:rsidR="00FE3D0E" w:rsidRPr="0077698B" w:rsidRDefault="00FE3D0E" w:rsidP="000205CC">
            <w:pPr>
              <w:pStyle w:val="norm"/>
              <w:shd w:val="clear" w:color="auto" w:fill="FFFFFF"/>
              <w:spacing w:before="0" w:beforeAutospacing="0" w:after="0" w:afterAutospacing="0"/>
              <w:jc w:val="both"/>
              <w:rPr>
                <w:sz w:val="20"/>
                <w:szCs w:val="20"/>
              </w:rPr>
            </w:pPr>
            <w:r w:rsidRPr="0077698B">
              <w:rPr>
                <w:sz w:val="20"/>
                <w:szCs w:val="20"/>
              </w:rPr>
              <w:t>Inițiatorul, sponsorul și SSPE implicați într-o securitizare considerată STS sunt stabiliți în Uniune.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57F834B" w14:textId="77777777" w:rsidR="006A31E5" w:rsidRPr="0077698B" w:rsidRDefault="006A31E5" w:rsidP="006A31E5">
            <w:pPr>
              <w:shd w:val="clear" w:color="auto" w:fill="FFFFFF"/>
              <w:ind w:firstLine="709"/>
              <w:jc w:val="both"/>
              <w:rPr>
                <w:sz w:val="20"/>
                <w:szCs w:val="20"/>
                <w:lang w:val="ro-MD" w:eastAsia="en-US"/>
              </w:rPr>
            </w:pPr>
            <w:r w:rsidRPr="0077698B">
              <w:rPr>
                <w:b/>
                <w:bCs/>
                <w:iCs/>
                <w:sz w:val="20"/>
                <w:szCs w:val="20"/>
                <w:lang w:val="ro-MD" w:eastAsia="en-US"/>
              </w:rPr>
              <w:lastRenderedPageBreak/>
              <w:t>Articolul 11.</w:t>
            </w:r>
            <w:r w:rsidRPr="0077698B">
              <w:rPr>
                <w:iCs/>
                <w:sz w:val="20"/>
                <w:szCs w:val="20"/>
                <w:lang w:val="ro-MD" w:eastAsia="en-US"/>
              </w:rPr>
              <w:t xml:space="preserve"> </w:t>
            </w:r>
            <w:r w:rsidRPr="0077698B">
              <w:rPr>
                <w:sz w:val="20"/>
                <w:szCs w:val="20"/>
                <w:lang w:val="ro-MD" w:eastAsia="en-US"/>
              </w:rPr>
              <w:t>Utilizarea denumirii „securitizare simplă, transparentă și standardizată”</w:t>
            </w:r>
          </w:p>
          <w:p w14:paraId="37DCD546"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(1) Inițiatorii, sponsorii și SSPE-urile pot utiliza, în legătură cu operațiunile de securitizare, denumirea „STS” sau expresia „simplă, transparentă și standardizată”, precum și orice altă denumire care face trimitere directă ori indirectă la acești termeni, numai în cazul în care sunt respectate cumulativ următoarele condiții:</w:t>
            </w:r>
          </w:p>
          <w:p w14:paraId="2DEEB02E"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lastRenderedPageBreak/>
              <w:t xml:space="preserve">a) securitizarea îndeplinește toate cerințele prevăzute în secțiunea 1, 2 sau 3, iar CNPF a fost notificată conform art. 25 alin (1); </w:t>
            </w:r>
          </w:p>
          <w:p w14:paraId="38E98EB5"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b) securitizarea este inclusă în lista menționată la art. 25 alin. (5).</w:t>
            </w:r>
          </w:p>
          <w:p w14:paraId="7C8C163F" w14:textId="6A13AB9E" w:rsidR="00C6056B" w:rsidRPr="0077698B" w:rsidRDefault="006A31E5" w:rsidP="006A31E5">
            <w:pPr>
              <w:shd w:val="clear" w:color="auto" w:fill="FFFFFF"/>
              <w:ind w:firstLine="709"/>
              <w:jc w:val="both"/>
              <w:rPr>
                <w:b/>
                <w:sz w:val="20"/>
                <w:szCs w:val="20"/>
                <w:lang w:val="ro-MD" w:eastAsia="en-US"/>
              </w:rPr>
            </w:pPr>
            <w:r w:rsidRPr="0077698B">
              <w:rPr>
                <w:sz w:val="20"/>
                <w:szCs w:val="20"/>
                <w:lang w:val="ro-MD" w:eastAsia="en-US"/>
              </w:rPr>
              <w:t>(2) Inițiatorul, sponsorul și SSPE implicați într-o securitizare calificată drept „STS” trebuie să fie persoane juridice stabilite pe teritoriul Republicii Moldova.</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53E613B" w14:textId="7FF93543" w:rsidR="00FE3D0E" w:rsidRPr="0077698B" w:rsidRDefault="00AF196A"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524CF1A" w14:textId="77777777" w:rsidR="00FE3D0E" w:rsidRPr="0077698B" w:rsidRDefault="00FE3D0E" w:rsidP="000205CC">
            <w:pPr>
              <w:rPr>
                <w:b/>
                <w:sz w:val="20"/>
                <w:szCs w:val="20"/>
                <w:lang w:val="ro-RO"/>
              </w:rPr>
            </w:pPr>
          </w:p>
        </w:tc>
      </w:tr>
      <w:tr w:rsidR="006F2FAD" w:rsidRPr="0077698B" w14:paraId="1EAFCCB3"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C125D9D" w14:textId="77777777" w:rsidR="00FE3D0E" w:rsidRPr="0077698B" w:rsidRDefault="00FE3D0E" w:rsidP="000205CC">
            <w:pPr>
              <w:pStyle w:val="title-division-1"/>
              <w:shd w:val="clear" w:color="auto" w:fill="FFFFFF"/>
              <w:spacing w:before="0" w:beforeAutospacing="0" w:after="0" w:afterAutospacing="0"/>
              <w:jc w:val="center"/>
              <w:rPr>
                <w:sz w:val="20"/>
                <w:szCs w:val="20"/>
              </w:rPr>
            </w:pPr>
            <w:r w:rsidRPr="0077698B">
              <w:rPr>
                <w:rStyle w:val="italics"/>
                <w:iCs/>
                <w:sz w:val="20"/>
                <w:szCs w:val="20"/>
              </w:rPr>
              <w:t>SECȚIUNEA 1</w:t>
            </w:r>
          </w:p>
          <w:p w14:paraId="379E0F34" w14:textId="77777777" w:rsidR="00FE3D0E" w:rsidRPr="0077698B" w:rsidRDefault="00FE3D0E" w:rsidP="000205CC">
            <w:pPr>
              <w:pStyle w:val="modref"/>
              <w:shd w:val="clear" w:color="auto" w:fill="FFFFFF"/>
              <w:spacing w:before="0" w:beforeAutospacing="0" w:after="0" w:afterAutospacing="0"/>
              <w:rPr>
                <w:b/>
                <w:bCs/>
                <w:sz w:val="20"/>
                <w:szCs w:val="20"/>
              </w:rPr>
            </w:pPr>
            <w:hyperlink r:id="rId39" w:tooltip="32021R0557: REPLACED" w:history="1">
              <w:r w:rsidRPr="0077698B">
                <w:rPr>
                  <w:rStyle w:val="Hyperlink"/>
                  <w:b/>
                  <w:bCs/>
                  <w:color w:val="auto"/>
                  <w:sz w:val="20"/>
                  <w:szCs w:val="20"/>
                  <w:u w:val="none"/>
                </w:rPr>
                <w:t>▼M1</w:t>
              </w:r>
            </w:hyperlink>
          </w:p>
          <w:p w14:paraId="758B3D51" w14:textId="5002E1DF" w:rsidR="00FE3D0E" w:rsidRPr="0077698B" w:rsidRDefault="00FE3D0E" w:rsidP="000205CC">
            <w:pPr>
              <w:pStyle w:val="title-division-2"/>
              <w:shd w:val="clear" w:color="auto" w:fill="FFFFFF"/>
              <w:spacing w:before="0" w:beforeAutospacing="0" w:after="0" w:afterAutospacing="0"/>
              <w:jc w:val="center"/>
              <w:rPr>
                <w:sz w:val="20"/>
                <w:szCs w:val="20"/>
              </w:rPr>
            </w:pPr>
            <w:r w:rsidRPr="0077698B">
              <w:rPr>
                <w:b/>
                <w:bCs/>
                <w:sz w:val="20"/>
                <w:szCs w:val="20"/>
              </w:rPr>
              <w:t>Cerințe pentru securitizarea tradițională simplă, transparentă și standardizată alta decât ABCP</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BA629B" w14:textId="77777777" w:rsidR="004269DA" w:rsidRPr="0077698B" w:rsidRDefault="004269DA" w:rsidP="000205CC">
            <w:pPr>
              <w:shd w:val="clear" w:color="auto" w:fill="FFFFFF"/>
              <w:jc w:val="center"/>
              <w:rPr>
                <w:sz w:val="20"/>
                <w:szCs w:val="20"/>
                <w:lang w:val="en-US"/>
              </w:rPr>
            </w:pPr>
            <w:r w:rsidRPr="0077698B">
              <w:rPr>
                <w:iCs/>
                <w:sz w:val="20"/>
                <w:szCs w:val="20"/>
                <w:lang w:val="en-US"/>
              </w:rPr>
              <w:t>SECȚIUNEA 1</w:t>
            </w:r>
          </w:p>
          <w:p w14:paraId="63B39A87" w14:textId="019FC303" w:rsidR="00C6056B" w:rsidRPr="0077698B" w:rsidRDefault="004269DA" w:rsidP="000205CC">
            <w:pPr>
              <w:shd w:val="clear" w:color="auto" w:fill="FFFFFF"/>
              <w:jc w:val="center"/>
              <w:rPr>
                <w:sz w:val="20"/>
                <w:szCs w:val="20"/>
                <w:lang w:val="ro-RO"/>
              </w:rPr>
            </w:pPr>
            <w:proofErr w:type="spellStart"/>
            <w:r w:rsidRPr="0077698B">
              <w:rPr>
                <w:b/>
                <w:bCs/>
                <w:sz w:val="20"/>
                <w:szCs w:val="20"/>
                <w:lang w:val="en-US"/>
              </w:rPr>
              <w:t>Cerințe</w:t>
            </w:r>
            <w:proofErr w:type="spellEnd"/>
            <w:r w:rsidRPr="0077698B">
              <w:rPr>
                <w:b/>
                <w:bCs/>
                <w:sz w:val="20"/>
                <w:szCs w:val="20"/>
                <w:lang w:val="en-US"/>
              </w:rPr>
              <w:t xml:space="preserve"> </w:t>
            </w:r>
            <w:proofErr w:type="spellStart"/>
            <w:r w:rsidRPr="0077698B">
              <w:rPr>
                <w:b/>
                <w:bCs/>
                <w:sz w:val="20"/>
                <w:szCs w:val="20"/>
                <w:lang w:val="en-US"/>
              </w:rPr>
              <w:t>pentru</w:t>
            </w:r>
            <w:proofErr w:type="spellEnd"/>
            <w:r w:rsidRPr="0077698B">
              <w:rPr>
                <w:b/>
                <w:bCs/>
                <w:sz w:val="20"/>
                <w:szCs w:val="20"/>
                <w:lang w:val="en-US"/>
              </w:rPr>
              <w:t xml:space="preserve"> </w:t>
            </w:r>
            <w:proofErr w:type="spellStart"/>
            <w:r w:rsidRPr="0077698B">
              <w:rPr>
                <w:b/>
                <w:bCs/>
                <w:sz w:val="20"/>
                <w:szCs w:val="20"/>
                <w:lang w:val="en-US"/>
              </w:rPr>
              <w:t>securitizarea</w:t>
            </w:r>
            <w:proofErr w:type="spellEnd"/>
            <w:r w:rsidRPr="0077698B">
              <w:rPr>
                <w:b/>
                <w:bCs/>
                <w:sz w:val="20"/>
                <w:szCs w:val="20"/>
                <w:lang w:val="en-US"/>
              </w:rPr>
              <w:t xml:space="preserve"> </w:t>
            </w:r>
            <w:proofErr w:type="spellStart"/>
            <w:r w:rsidRPr="0077698B">
              <w:rPr>
                <w:b/>
                <w:bCs/>
                <w:sz w:val="20"/>
                <w:szCs w:val="20"/>
                <w:lang w:val="en-US"/>
              </w:rPr>
              <w:t>tradițională</w:t>
            </w:r>
            <w:proofErr w:type="spellEnd"/>
            <w:r w:rsidRPr="0077698B">
              <w:rPr>
                <w:b/>
                <w:bCs/>
                <w:sz w:val="20"/>
                <w:szCs w:val="20"/>
                <w:lang w:val="en-US"/>
              </w:rPr>
              <w:t xml:space="preserve"> </w:t>
            </w:r>
            <w:proofErr w:type="spellStart"/>
            <w:r w:rsidRPr="0077698B">
              <w:rPr>
                <w:b/>
                <w:bCs/>
                <w:sz w:val="20"/>
                <w:szCs w:val="20"/>
                <w:lang w:val="en-US"/>
              </w:rPr>
              <w:t>simplă</w:t>
            </w:r>
            <w:proofErr w:type="spellEnd"/>
            <w:r w:rsidRPr="0077698B">
              <w:rPr>
                <w:b/>
                <w:bCs/>
                <w:sz w:val="20"/>
                <w:szCs w:val="20"/>
                <w:lang w:val="en-US"/>
              </w:rPr>
              <w:t xml:space="preserve">, </w:t>
            </w:r>
            <w:proofErr w:type="spellStart"/>
            <w:r w:rsidRPr="0077698B">
              <w:rPr>
                <w:b/>
                <w:bCs/>
                <w:sz w:val="20"/>
                <w:szCs w:val="20"/>
                <w:lang w:val="en-US"/>
              </w:rPr>
              <w:t>transparentă</w:t>
            </w:r>
            <w:proofErr w:type="spellEnd"/>
            <w:r w:rsidRPr="0077698B">
              <w:rPr>
                <w:b/>
                <w:bCs/>
                <w:sz w:val="20"/>
                <w:szCs w:val="20"/>
                <w:lang w:val="en-US"/>
              </w:rPr>
              <w:t xml:space="preserve"> </w:t>
            </w:r>
            <w:proofErr w:type="spellStart"/>
            <w:r w:rsidRPr="0077698B">
              <w:rPr>
                <w:b/>
                <w:bCs/>
                <w:sz w:val="20"/>
                <w:szCs w:val="20"/>
                <w:lang w:val="en-US"/>
              </w:rPr>
              <w:t>și</w:t>
            </w:r>
            <w:proofErr w:type="spellEnd"/>
            <w:r w:rsidRPr="0077698B">
              <w:rPr>
                <w:b/>
                <w:bCs/>
                <w:sz w:val="20"/>
                <w:szCs w:val="20"/>
                <w:lang w:val="en-US"/>
              </w:rPr>
              <w:t xml:space="preserve"> </w:t>
            </w:r>
            <w:proofErr w:type="spellStart"/>
            <w:r w:rsidRPr="0077698B">
              <w:rPr>
                <w:b/>
                <w:bCs/>
                <w:sz w:val="20"/>
                <w:szCs w:val="20"/>
                <w:lang w:val="en-US"/>
              </w:rPr>
              <w:t>standardizată</w:t>
            </w:r>
            <w:proofErr w:type="spellEnd"/>
            <w:r w:rsidRPr="0077698B">
              <w:rPr>
                <w:b/>
                <w:bCs/>
                <w:sz w:val="20"/>
                <w:szCs w:val="20"/>
                <w:lang w:val="en-US"/>
              </w:rPr>
              <w:t xml:space="preserve"> </w:t>
            </w:r>
            <w:proofErr w:type="spellStart"/>
            <w:r w:rsidRPr="0077698B">
              <w:rPr>
                <w:b/>
                <w:bCs/>
                <w:sz w:val="20"/>
                <w:szCs w:val="20"/>
                <w:lang w:val="en-US"/>
              </w:rPr>
              <w:t>alta</w:t>
            </w:r>
            <w:proofErr w:type="spellEnd"/>
            <w:r w:rsidRPr="0077698B">
              <w:rPr>
                <w:b/>
                <w:bCs/>
                <w:sz w:val="20"/>
                <w:szCs w:val="20"/>
                <w:lang w:val="en-US"/>
              </w:rPr>
              <w:t xml:space="preserve"> </w:t>
            </w:r>
            <w:proofErr w:type="spellStart"/>
            <w:r w:rsidRPr="0077698B">
              <w:rPr>
                <w:b/>
                <w:bCs/>
                <w:sz w:val="20"/>
                <w:szCs w:val="20"/>
                <w:lang w:val="en-US"/>
              </w:rPr>
              <w:t>decât</w:t>
            </w:r>
            <w:proofErr w:type="spellEnd"/>
            <w:r w:rsidRPr="0077698B">
              <w:rPr>
                <w:b/>
                <w:bCs/>
                <w:sz w:val="20"/>
                <w:szCs w:val="20"/>
                <w:lang w:val="en-US"/>
              </w:rPr>
              <w:t xml:space="preserve"> ABCP</w:t>
            </w:r>
          </w:p>
          <w:p w14:paraId="79BC3E9D" w14:textId="41EAB1CB" w:rsidR="00C6056B" w:rsidRPr="0077698B" w:rsidRDefault="00C6056B" w:rsidP="000205CC">
            <w:pPr>
              <w:jc w:val="center"/>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5BB0658" w14:textId="564D017A" w:rsidR="00FE3D0E" w:rsidRPr="0077698B" w:rsidRDefault="00FE3D0E" w:rsidP="000205CC">
            <w:pPr>
              <w:jc w:val="center"/>
              <w:rPr>
                <w:sz w:val="20"/>
                <w:szCs w:val="20"/>
                <w:lang w:val="ro-RO"/>
              </w:rPr>
            </w:pP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EF3ACE" w14:textId="77777777" w:rsidR="00FE3D0E" w:rsidRPr="0077698B" w:rsidRDefault="00FE3D0E" w:rsidP="000205CC">
            <w:pPr>
              <w:ind w:right="-517"/>
              <w:rPr>
                <w:sz w:val="20"/>
                <w:szCs w:val="20"/>
                <w:lang w:val="ro-RO"/>
              </w:rPr>
            </w:pPr>
          </w:p>
        </w:tc>
      </w:tr>
      <w:tr w:rsidR="006F2FAD" w:rsidRPr="0077698B" w14:paraId="30539183"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BA503CA" w14:textId="77777777" w:rsidR="00FE3D0E" w:rsidRPr="0077698B" w:rsidRDefault="00FE3D0E"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19</w:t>
            </w:r>
          </w:p>
          <w:p w14:paraId="648F382B" w14:textId="77777777" w:rsidR="00FE3D0E" w:rsidRPr="0077698B" w:rsidRDefault="00FE3D0E" w:rsidP="000205CC">
            <w:pPr>
              <w:pStyle w:val="modref"/>
              <w:shd w:val="clear" w:color="auto" w:fill="FFFFFF"/>
              <w:spacing w:before="0" w:beforeAutospacing="0" w:after="0" w:afterAutospacing="0"/>
              <w:rPr>
                <w:b/>
                <w:bCs/>
                <w:sz w:val="20"/>
                <w:szCs w:val="20"/>
              </w:rPr>
            </w:pPr>
            <w:hyperlink r:id="rId40" w:tooltip="32021R0557: REPLACED" w:history="1">
              <w:r w:rsidRPr="0077698B">
                <w:rPr>
                  <w:rStyle w:val="Hyperlink"/>
                  <w:b/>
                  <w:bCs/>
                  <w:color w:val="auto"/>
                  <w:sz w:val="20"/>
                  <w:szCs w:val="20"/>
                  <w:u w:val="none"/>
                </w:rPr>
                <w:t>▼M1</w:t>
              </w:r>
            </w:hyperlink>
          </w:p>
          <w:p w14:paraId="656AB704" w14:textId="77777777" w:rsidR="00FE3D0E" w:rsidRPr="0077698B" w:rsidRDefault="00FE3D0E"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Securitizarea tradițională simplă, transparentă și standardizată alta decât ABCP</w:t>
            </w:r>
          </w:p>
          <w:p w14:paraId="594CBD07" w14:textId="29C1F59A" w:rsidR="00FE3D0E" w:rsidRPr="0077698B" w:rsidRDefault="00FE3D0E" w:rsidP="000205CC">
            <w:pPr>
              <w:shd w:val="clear" w:color="auto" w:fill="FFFFFF"/>
              <w:rPr>
                <w:b/>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tradiționale</w:t>
            </w:r>
            <w:proofErr w:type="spellEnd"/>
            <w:r w:rsidRPr="0077698B">
              <w:rPr>
                <w:sz w:val="20"/>
                <w:szCs w:val="20"/>
                <w:lang w:val="en-US"/>
              </w:rPr>
              <w:t xml:space="preserve">, cu </w:t>
            </w:r>
            <w:proofErr w:type="spellStart"/>
            <w:r w:rsidRPr="0077698B">
              <w:rPr>
                <w:sz w:val="20"/>
                <w:szCs w:val="20"/>
                <w:lang w:val="en-US"/>
              </w:rPr>
              <w:t>excepția</w:t>
            </w:r>
            <w:proofErr w:type="spellEnd"/>
            <w:r w:rsidRPr="0077698B">
              <w:rPr>
                <w:sz w:val="20"/>
                <w:szCs w:val="20"/>
                <w:lang w:val="en-US"/>
              </w:rPr>
              <w:t xml:space="preserve"> </w:t>
            </w:r>
            <w:proofErr w:type="spellStart"/>
            <w:r w:rsidRPr="0077698B">
              <w:rPr>
                <w:sz w:val="20"/>
                <w:szCs w:val="20"/>
                <w:lang w:val="en-US"/>
              </w:rPr>
              <w:t>programelor</w:t>
            </w:r>
            <w:proofErr w:type="spellEnd"/>
            <w:r w:rsidRPr="0077698B">
              <w:rPr>
                <w:sz w:val="20"/>
                <w:szCs w:val="20"/>
                <w:lang w:val="en-US"/>
              </w:rPr>
              <w:t xml:space="preserve"> ABCP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tranzacțiilor</w:t>
            </w:r>
            <w:proofErr w:type="spellEnd"/>
            <w:r w:rsidRPr="0077698B">
              <w:rPr>
                <w:sz w:val="20"/>
                <w:szCs w:val="20"/>
                <w:lang w:val="en-US"/>
              </w:rPr>
              <w:t xml:space="preserve"> ABCP, care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20, 21 </w:t>
            </w:r>
            <w:proofErr w:type="spellStart"/>
            <w:r w:rsidRPr="0077698B">
              <w:rPr>
                <w:sz w:val="20"/>
                <w:szCs w:val="20"/>
                <w:lang w:val="en-US"/>
              </w:rPr>
              <w:t>și</w:t>
            </w:r>
            <w:proofErr w:type="spellEnd"/>
            <w:r w:rsidRPr="0077698B">
              <w:rPr>
                <w:sz w:val="20"/>
                <w:szCs w:val="20"/>
                <w:lang w:val="en-US"/>
              </w:rPr>
              <w:t> 22, sunt considerate a fi STS.</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66B2731" w14:textId="77777777" w:rsidR="006A31E5" w:rsidRPr="0077698B" w:rsidRDefault="006A31E5" w:rsidP="006A31E5">
            <w:pPr>
              <w:shd w:val="clear" w:color="auto" w:fill="FFFFFF"/>
              <w:ind w:firstLine="709"/>
              <w:jc w:val="both"/>
              <w:rPr>
                <w:sz w:val="20"/>
                <w:szCs w:val="20"/>
                <w:lang w:val="ro-MD" w:eastAsia="en-US"/>
              </w:rPr>
            </w:pPr>
            <w:r w:rsidRPr="0077698B">
              <w:rPr>
                <w:b/>
                <w:bCs/>
                <w:iCs/>
                <w:sz w:val="20"/>
                <w:szCs w:val="20"/>
                <w:lang w:val="ro-MD" w:eastAsia="en-US"/>
              </w:rPr>
              <w:t>Articolul 12.</w:t>
            </w:r>
            <w:r w:rsidRPr="0077698B">
              <w:rPr>
                <w:iCs/>
                <w:sz w:val="20"/>
                <w:szCs w:val="20"/>
                <w:lang w:val="ro-MD" w:eastAsia="en-US"/>
              </w:rPr>
              <w:t xml:space="preserve"> </w:t>
            </w:r>
            <w:r w:rsidRPr="0077698B">
              <w:rPr>
                <w:sz w:val="20"/>
                <w:szCs w:val="20"/>
                <w:lang w:val="ro-MD" w:eastAsia="en-US"/>
              </w:rPr>
              <w:t>Securitizarea tradițională simplă, transparentă și standardizată, alta decât ABCP</w:t>
            </w:r>
          </w:p>
          <w:p w14:paraId="6FFC92C0" w14:textId="17CB5F31" w:rsidR="00FE3D0E" w:rsidRPr="0077698B" w:rsidRDefault="006A31E5" w:rsidP="006A31E5">
            <w:pPr>
              <w:autoSpaceDE w:val="0"/>
              <w:autoSpaceDN w:val="0"/>
              <w:adjustRightInd w:val="0"/>
              <w:jc w:val="both"/>
              <w:rPr>
                <w:b/>
                <w:sz w:val="20"/>
                <w:szCs w:val="20"/>
                <w:lang w:val="ro-MD"/>
              </w:rPr>
            </w:pPr>
            <w:r w:rsidRPr="0077698B">
              <w:rPr>
                <w:sz w:val="20"/>
                <w:szCs w:val="20"/>
                <w:lang w:val="ro-MD" w:eastAsia="en-US"/>
              </w:rPr>
              <w:t>Securitizările tradiționale, cu excepția programelor de tip ABCP și a tranzacțiilor ABCP, care respectă cerințele prevăzute la art. 13 - 15, se consideră securitizări „STS”.</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796CE74" w14:textId="6EC89636" w:rsidR="00FE3D0E" w:rsidRPr="0077698B" w:rsidRDefault="00AF196A" w:rsidP="000205CC">
            <w:pPr>
              <w:jc w:val="center"/>
              <w:rPr>
                <w:b/>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F7B17F8" w14:textId="77777777" w:rsidR="00FE3D0E" w:rsidRPr="0077698B" w:rsidRDefault="00FE3D0E" w:rsidP="000205CC">
            <w:pPr>
              <w:ind w:right="-517"/>
              <w:rPr>
                <w:b/>
                <w:sz w:val="20"/>
                <w:szCs w:val="20"/>
                <w:lang w:val="ro-RO"/>
              </w:rPr>
            </w:pPr>
          </w:p>
        </w:tc>
      </w:tr>
      <w:tr w:rsidR="006F2FAD" w:rsidRPr="0077698B" w14:paraId="72B7B8BD"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2CE1A88" w14:textId="77777777" w:rsidR="006C1A72" w:rsidRPr="0077698B" w:rsidRDefault="006C1A72" w:rsidP="000205CC">
            <w:pPr>
              <w:pStyle w:val="modref"/>
              <w:shd w:val="clear" w:color="auto" w:fill="FFFFFF"/>
              <w:spacing w:before="0" w:beforeAutospacing="0" w:after="0" w:afterAutospacing="0"/>
              <w:rPr>
                <w:b/>
                <w:bCs/>
                <w:sz w:val="20"/>
                <w:szCs w:val="20"/>
              </w:rPr>
            </w:pPr>
            <w:hyperlink r:id="rId41" w:tooltip="32017R2402" w:history="1">
              <w:r w:rsidRPr="0077698B">
                <w:rPr>
                  <w:rStyle w:val="Hyperlink"/>
                  <w:b/>
                  <w:bCs/>
                  <w:color w:val="auto"/>
                  <w:sz w:val="20"/>
                  <w:szCs w:val="20"/>
                  <w:u w:val="none"/>
                </w:rPr>
                <w:t>▼B</w:t>
              </w:r>
            </w:hyperlink>
          </w:p>
          <w:p w14:paraId="17DCB830" w14:textId="77777777" w:rsidR="006C1A72" w:rsidRPr="0077698B" w:rsidRDefault="006C1A72" w:rsidP="000205CC">
            <w:pPr>
              <w:shd w:val="clear" w:color="auto" w:fill="FFFFFF"/>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Până</w:t>
            </w:r>
            <w:proofErr w:type="spellEnd"/>
            <w:r w:rsidRPr="0077698B">
              <w:rPr>
                <w:sz w:val="20"/>
                <w:szCs w:val="20"/>
                <w:lang w:val="en-US"/>
              </w:rPr>
              <w:t xml:space="preserve"> la 18 </w:t>
            </w:r>
            <w:proofErr w:type="spellStart"/>
            <w:r w:rsidRPr="0077698B">
              <w:rPr>
                <w:sz w:val="20"/>
                <w:szCs w:val="20"/>
                <w:lang w:val="en-US"/>
              </w:rPr>
              <w:t>octombrie</w:t>
            </w:r>
            <w:proofErr w:type="spellEnd"/>
            <w:r w:rsidRPr="0077698B">
              <w:rPr>
                <w:sz w:val="20"/>
                <w:szCs w:val="20"/>
                <w:lang w:val="en-US"/>
              </w:rPr>
              <w:t xml:space="preserve"> 2018, ABE,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ESMA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adoptă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16 din </w:t>
            </w:r>
            <w:proofErr w:type="spellStart"/>
            <w:r w:rsidRPr="0077698B">
              <w:rPr>
                <w:sz w:val="20"/>
                <w:szCs w:val="20"/>
                <w:lang w:val="en-US"/>
              </w:rPr>
              <w:t>Regulamentul</w:t>
            </w:r>
            <w:proofErr w:type="spellEnd"/>
            <w:r w:rsidRPr="0077698B">
              <w:rPr>
                <w:sz w:val="20"/>
                <w:szCs w:val="20"/>
                <w:lang w:val="en-US"/>
              </w:rPr>
              <w:t xml:space="preserve"> (UE) nr. 1093/2010, </w:t>
            </w:r>
            <w:proofErr w:type="spellStart"/>
            <w:r w:rsidRPr="0077698B">
              <w:rPr>
                <w:sz w:val="20"/>
                <w:szCs w:val="20"/>
                <w:lang w:val="en-US"/>
              </w:rPr>
              <w:t>ghiduri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recomandări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interpretarea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armonizată</w:t>
            </w:r>
            <w:proofErr w:type="spellEnd"/>
            <w:r w:rsidRPr="0077698B">
              <w:rPr>
                <w:sz w:val="20"/>
                <w:szCs w:val="20"/>
                <w:lang w:val="en-US"/>
              </w:rPr>
              <w:t xml:space="preserve"> a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20, 21 </w:t>
            </w:r>
            <w:proofErr w:type="spellStart"/>
            <w:r w:rsidRPr="0077698B">
              <w:rPr>
                <w:sz w:val="20"/>
                <w:szCs w:val="20"/>
                <w:lang w:val="en-US"/>
              </w:rPr>
              <w:t>și</w:t>
            </w:r>
            <w:proofErr w:type="spellEnd"/>
            <w:r w:rsidRPr="0077698B">
              <w:rPr>
                <w:sz w:val="20"/>
                <w:szCs w:val="20"/>
                <w:lang w:val="en-US"/>
              </w:rPr>
              <w:t xml:space="preserve"> 22.</w:t>
            </w:r>
          </w:p>
          <w:p w14:paraId="09C7DF32"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3CA4892" w14:textId="77777777" w:rsidR="006C1A72" w:rsidRPr="0077698B" w:rsidRDefault="006C1A72" w:rsidP="000205CC">
            <w:pPr>
              <w:shd w:val="clear" w:color="auto" w:fill="FFFFFF"/>
              <w:jc w:val="center"/>
              <w:rPr>
                <w:iCs/>
                <w:sz w:val="20"/>
                <w:szCs w:val="20"/>
                <w:lang w:val="ro-MD" w:eastAsia="en-US"/>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24EE6DA" w14:textId="6234B1B9" w:rsidR="006C1A72" w:rsidRPr="0077698B" w:rsidRDefault="006C1A72" w:rsidP="000205CC">
            <w:pPr>
              <w:jc w:val="center"/>
              <w:rPr>
                <w:bCs/>
                <w:sz w:val="20"/>
                <w:szCs w:val="20"/>
                <w:lang w:val="ro-RO"/>
              </w:rPr>
            </w:pPr>
            <w:r w:rsidRPr="0077698B">
              <w:rPr>
                <w:sz w:val="20"/>
                <w:szCs w:val="20"/>
                <w:lang w:val="ro-MD"/>
              </w:rPr>
              <w:t>Prevederi UE neaplicabile</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6F05AB2" w14:textId="77777777" w:rsidR="006C1A72" w:rsidRPr="0077698B" w:rsidRDefault="006C1A72" w:rsidP="000205CC">
            <w:pPr>
              <w:tabs>
                <w:tab w:val="left" w:pos="13500"/>
              </w:tabs>
              <w:ind w:right="40"/>
              <w:jc w:val="both"/>
              <w:rPr>
                <w:sz w:val="20"/>
                <w:szCs w:val="20"/>
                <w:lang w:val="ro-MD"/>
              </w:rPr>
            </w:pPr>
            <w:r w:rsidRPr="0077698B">
              <w:rPr>
                <w:sz w:val="20"/>
                <w:szCs w:val="20"/>
                <w:lang w:val="ro-MD"/>
              </w:rPr>
              <w:t>Norma se refera la prevederi ale statelor membre UE.</w:t>
            </w:r>
          </w:p>
          <w:p w14:paraId="77FAFC8E" w14:textId="77777777" w:rsidR="006C1A72" w:rsidRPr="0077698B" w:rsidRDefault="006C1A72" w:rsidP="000205CC">
            <w:pPr>
              <w:ind w:right="-517"/>
              <w:rPr>
                <w:b/>
                <w:sz w:val="20"/>
                <w:szCs w:val="20"/>
                <w:lang w:val="ro-RO"/>
              </w:rPr>
            </w:pPr>
          </w:p>
        </w:tc>
      </w:tr>
      <w:tr w:rsidR="006F2FAD" w:rsidRPr="0077698B" w14:paraId="7C9874D9" w14:textId="77777777" w:rsidTr="00897570">
        <w:trPr>
          <w:gridAfter w:val="1"/>
          <w:wAfter w:w="8" w:type="dxa"/>
          <w:trHeight w:val="690"/>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EDCEBE5" w14:textId="77777777" w:rsidR="00FE3D0E" w:rsidRPr="0077698B" w:rsidRDefault="00FE3D0E" w:rsidP="000205CC">
            <w:pPr>
              <w:shd w:val="clear" w:color="auto" w:fill="FFFFFF"/>
              <w:jc w:val="center"/>
              <w:rPr>
                <w:iCs/>
                <w:sz w:val="20"/>
                <w:szCs w:val="20"/>
                <w:lang w:val="ro-MD" w:eastAsia="ro-MD"/>
              </w:rPr>
            </w:pPr>
            <w:r w:rsidRPr="0077698B">
              <w:rPr>
                <w:iCs/>
                <w:sz w:val="20"/>
                <w:szCs w:val="20"/>
                <w:lang w:val="ro-MD" w:eastAsia="ro-MD"/>
              </w:rPr>
              <w:t>Articolul 20</w:t>
            </w:r>
          </w:p>
          <w:p w14:paraId="6C526D8E" w14:textId="77777777" w:rsidR="00FE3D0E" w:rsidRPr="0077698B" w:rsidRDefault="00FE3D0E" w:rsidP="000205CC">
            <w:pPr>
              <w:shd w:val="clear" w:color="auto" w:fill="FFFFFF"/>
              <w:jc w:val="center"/>
              <w:rPr>
                <w:b/>
                <w:bCs/>
                <w:sz w:val="20"/>
                <w:szCs w:val="20"/>
                <w:lang w:val="ro-MD" w:eastAsia="ro-MD"/>
              </w:rPr>
            </w:pPr>
            <w:r w:rsidRPr="0077698B">
              <w:rPr>
                <w:b/>
                <w:bCs/>
                <w:sz w:val="20"/>
                <w:szCs w:val="20"/>
                <w:lang w:val="ro-MD" w:eastAsia="ro-MD"/>
              </w:rPr>
              <w:t>Cerințe privind simplitatea</w:t>
            </w:r>
          </w:p>
          <w:p w14:paraId="45FDA6DA" w14:textId="11706094" w:rsidR="00FE3D0E" w:rsidRPr="0077698B" w:rsidRDefault="00FE3D0E" w:rsidP="000205CC">
            <w:pPr>
              <w:shd w:val="clear" w:color="auto" w:fill="FFFFFF"/>
              <w:rPr>
                <w:sz w:val="20"/>
                <w:szCs w:val="20"/>
                <w:lang w:val="ro-MD" w:eastAsia="ro-MD"/>
              </w:rPr>
            </w:pPr>
            <w:r w:rsidRPr="0077698B">
              <w:rPr>
                <w:sz w:val="20"/>
                <w:szCs w:val="20"/>
                <w:lang w:val="ro-MD" w:eastAsia="ro-MD"/>
              </w:rPr>
              <w:t>(1)   Proprietatea asupra expunerilor-suport se dobândește de către SSPE prin intermediul unei vânzări reale sau al cesiunii sau al transferului cu același efect juridic într-un mod care este opozabil vânzătorului sau oricărui alte părți terțe. Transferul proprietății la SSPE nu face obiectul dispozițiilor stricte de recuperare în caz de insolvență a vânzătorului.</w:t>
            </w:r>
          </w:p>
          <w:p w14:paraId="500D5ACB" w14:textId="372AF87F" w:rsidR="00FE3D0E" w:rsidRPr="0077698B" w:rsidRDefault="00FE3D0E" w:rsidP="000205CC">
            <w:pPr>
              <w:shd w:val="clear" w:color="auto" w:fill="FFFFFF"/>
              <w:rPr>
                <w:sz w:val="20"/>
                <w:szCs w:val="20"/>
                <w:lang w:val="ro-MD" w:eastAsia="ro-MD"/>
              </w:rPr>
            </w:pPr>
            <w:r w:rsidRPr="0077698B">
              <w:rPr>
                <w:sz w:val="20"/>
                <w:szCs w:val="20"/>
                <w:lang w:val="ro-MD" w:eastAsia="ro-MD"/>
              </w:rPr>
              <w:t>(2)   În sensul alineatului (1), oricare dintre următoarele constituie dispoziții stricte de recuperare:</w:t>
            </w:r>
          </w:p>
          <w:p w14:paraId="40A57712" w14:textId="73503791" w:rsidR="00FE3D0E" w:rsidRPr="0077698B" w:rsidRDefault="00FE3D0E" w:rsidP="000205CC">
            <w:pPr>
              <w:shd w:val="clear" w:color="auto" w:fill="FFFFFF"/>
              <w:jc w:val="both"/>
              <w:rPr>
                <w:sz w:val="20"/>
                <w:szCs w:val="20"/>
                <w:lang w:val="ro-MD" w:eastAsia="ro-MD"/>
              </w:rPr>
            </w:pPr>
            <w:r w:rsidRPr="0077698B">
              <w:rPr>
                <w:sz w:val="20"/>
                <w:szCs w:val="20"/>
                <w:lang w:val="ro-MD" w:eastAsia="ro-MD"/>
              </w:rPr>
              <w:lastRenderedPageBreak/>
              <w:t>(a) dispoziții care permit lichidatorului vânzătorului să invalideze vânzarea expunerilor-suport numai pe baza faptului că aceasta s-a încheiat într-un anumit termen înainte de declarația de insolvență a vânzătorului;</w:t>
            </w:r>
          </w:p>
          <w:p w14:paraId="7376B896" w14:textId="593A8F6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 dispozițiile prin care SSPE poate împiedica invalidarea menționată la litera (a) numai dacă poate dovedi că nu avea cunoștință de insolvența vânzătorului la momentul vânzării.</w:t>
            </w:r>
          </w:p>
          <w:p w14:paraId="50C52D61" w14:textId="5AD43E82" w:rsidR="00FE3D0E" w:rsidRPr="0077698B" w:rsidRDefault="00FE3D0E" w:rsidP="000205CC">
            <w:pPr>
              <w:shd w:val="clear" w:color="auto" w:fill="FFFFFF"/>
              <w:jc w:val="both"/>
              <w:rPr>
                <w:sz w:val="20"/>
                <w:szCs w:val="20"/>
                <w:lang w:val="ro-MD" w:eastAsia="ro-MD"/>
              </w:rPr>
            </w:pPr>
            <w:r w:rsidRPr="0077698B">
              <w:rPr>
                <w:sz w:val="20"/>
                <w:szCs w:val="20"/>
                <w:lang w:val="ro-MD" w:eastAsia="ro-MD"/>
              </w:rPr>
              <w:t>(3)   În sensul alineatului (1), dispozițiile de recuperare din dreptul intern în materie de insolvență care permit lichidatorului sau unei instanțe să invalideze vânzarea expunerilor-suport în caz de transferuri frauduloase, de prejudicii abuzive aduse creditorilor sau de transferuri destinate să favorizeze în mod nejustificat anumiți creditori în detrimentul altora, nu constituie dispoziții stricte de recuperare.</w:t>
            </w:r>
          </w:p>
          <w:p w14:paraId="15C3B12C" w14:textId="6BB844DF" w:rsidR="00FE3D0E" w:rsidRPr="0077698B" w:rsidRDefault="00FE3D0E" w:rsidP="000205CC">
            <w:pPr>
              <w:shd w:val="clear" w:color="auto" w:fill="FFFFFF"/>
              <w:jc w:val="both"/>
              <w:rPr>
                <w:sz w:val="20"/>
                <w:szCs w:val="20"/>
                <w:lang w:val="ro-MD" w:eastAsia="ro-MD"/>
              </w:rPr>
            </w:pPr>
            <w:r w:rsidRPr="0077698B">
              <w:rPr>
                <w:sz w:val="20"/>
                <w:szCs w:val="20"/>
                <w:lang w:val="ro-MD" w:eastAsia="ro-MD"/>
              </w:rPr>
              <w:t>(4)   În cazul în care vânzătorul nu este creditorul inițial, vânzarea reală sau cesiunea sau transferul cu același efect juridic al expunerilor-suport către vânzătorul respectiv, indiferent dacă respectiva vânzare reală sau cesiune sau transfer cu același efect juridic se realizează direct sau în una sau mai multe etape intermediare, îndeplinește cerințele prevăzute la alineatele (1)-(3).</w:t>
            </w:r>
          </w:p>
          <w:p w14:paraId="6ECF0A71" w14:textId="03B2BEC3" w:rsidR="00FE3D0E" w:rsidRPr="0077698B" w:rsidRDefault="00FE3D0E" w:rsidP="000205CC">
            <w:pPr>
              <w:shd w:val="clear" w:color="auto" w:fill="FFFFFF"/>
              <w:jc w:val="both"/>
              <w:rPr>
                <w:sz w:val="20"/>
                <w:szCs w:val="20"/>
                <w:lang w:val="ro-MD" w:eastAsia="ro-MD"/>
              </w:rPr>
            </w:pPr>
            <w:r w:rsidRPr="0077698B">
              <w:rPr>
                <w:sz w:val="20"/>
                <w:szCs w:val="20"/>
                <w:lang w:val="ro-MD" w:eastAsia="ro-MD"/>
              </w:rPr>
              <w:t>(5)   Atunci când transferul expunerilor-suport se efectuează prin intermediul unei cesiuni și se perfectează într-o etapă ulterioară încheierii tranzacției, evenimentele de declanșare a acestei perfectări includ cel puțin următoarele evenimente:</w:t>
            </w:r>
          </w:p>
          <w:p w14:paraId="333C8C28" w14:textId="4652FDE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 o deteriorare gravă a situației vânzătorului în ceea ce privește bonitatea;</w:t>
            </w:r>
          </w:p>
          <w:p w14:paraId="1EDB12D5" w14:textId="2E235DB5"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 insolvența vânzătorului; și</w:t>
            </w:r>
          </w:p>
          <w:p w14:paraId="01276872" w14:textId="24DB644C" w:rsidR="00FE3D0E" w:rsidRPr="0077698B" w:rsidRDefault="00FE3D0E" w:rsidP="000205CC">
            <w:pPr>
              <w:shd w:val="clear" w:color="auto" w:fill="FFFFFF"/>
              <w:jc w:val="both"/>
              <w:rPr>
                <w:sz w:val="20"/>
                <w:szCs w:val="20"/>
                <w:lang w:val="ro-MD" w:eastAsia="ro-MD"/>
              </w:rPr>
            </w:pPr>
            <w:r w:rsidRPr="0077698B">
              <w:rPr>
                <w:sz w:val="20"/>
                <w:szCs w:val="20"/>
                <w:lang w:val="ro-MD" w:eastAsia="ro-MD"/>
              </w:rPr>
              <w:t>(c) încălcări neremediate, de către vânzător, ale obligațiilor sale contractuale, inclusiv incapacitatea de plată a vânzătorului.</w:t>
            </w:r>
          </w:p>
          <w:p w14:paraId="78F0666B" w14:textId="385199CE" w:rsidR="00FE3D0E" w:rsidRPr="0077698B" w:rsidRDefault="00FE3D0E" w:rsidP="000205CC">
            <w:pPr>
              <w:shd w:val="clear" w:color="auto" w:fill="FFFFFF"/>
              <w:jc w:val="both"/>
              <w:rPr>
                <w:sz w:val="20"/>
                <w:szCs w:val="20"/>
                <w:lang w:val="ro-MD" w:eastAsia="ro-MD"/>
              </w:rPr>
            </w:pPr>
            <w:r w:rsidRPr="0077698B">
              <w:rPr>
                <w:sz w:val="20"/>
                <w:szCs w:val="20"/>
                <w:lang w:val="ro-MD" w:eastAsia="ro-MD"/>
              </w:rPr>
              <w:t>(6)   Vânzătorul prezintă declarații și garanții care să ateste faptul că, din informațiile pe care le deține, expunerile-suport incluse în securitizare nu sunt grevate de sarcini și nici nu se află în alt mod într-o situație cu privire la care se poate preconiza că va afecta caracterul opozabil al vânzării reale sau al cesiunii sau al transferului cu același efect juridic.</w:t>
            </w:r>
          </w:p>
          <w:p w14:paraId="4F5EB5DF" w14:textId="4DA582D8" w:rsidR="00FE3D0E" w:rsidRPr="0077698B" w:rsidRDefault="00FE3D0E" w:rsidP="000205CC">
            <w:pPr>
              <w:shd w:val="clear" w:color="auto" w:fill="FFFFFF"/>
              <w:jc w:val="both"/>
              <w:rPr>
                <w:sz w:val="20"/>
                <w:szCs w:val="20"/>
                <w:lang w:val="ro-MD" w:eastAsia="ro-MD"/>
              </w:rPr>
            </w:pPr>
            <w:r w:rsidRPr="0077698B">
              <w:rPr>
                <w:sz w:val="20"/>
                <w:szCs w:val="20"/>
                <w:lang w:val="ro-MD" w:eastAsia="ro-MD"/>
              </w:rPr>
              <w:lastRenderedPageBreak/>
              <w:t>(7)   Expunerile-suport transferate de la vânzător către o SSPE sau cesionate de vânzător unei SSPE îndeplinesc criterii de eligibilitate prestabilite clare și documentate care nu permit administrarea activă a portofoliului în mod discreționar în ceea ce privește expunerile respective. În sensul prezentului alineat, substituirea expunerilor care încalcă declarații și garanții nu se consideră că face parte din administrarea activă a portofoliului. Expunerile transferate la SSPE după încheierea tranzacției îndeplinesc criteriile de eligibilitate aplicate expunerilor-suport inițiale.</w:t>
            </w:r>
          </w:p>
          <w:p w14:paraId="2170299A" w14:textId="135AF271" w:rsidR="00FE3D0E" w:rsidRPr="0077698B" w:rsidRDefault="00FE3D0E" w:rsidP="000205CC">
            <w:pPr>
              <w:shd w:val="clear" w:color="auto" w:fill="FFFFFF"/>
              <w:rPr>
                <w:sz w:val="20"/>
                <w:szCs w:val="20"/>
                <w:lang w:val="ro-MD" w:eastAsia="ro-MD"/>
              </w:rPr>
            </w:pPr>
            <w:r w:rsidRPr="0077698B">
              <w:rPr>
                <w:sz w:val="20"/>
                <w:szCs w:val="20"/>
                <w:lang w:val="ro-MD" w:eastAsia="ro-MD"/>
              </w:rPr>
              <w:t>(8)   Securitizarea se garantează cu un portofoliu de expuneri-suport care sunt omogene din punctul de vedere al tipului de active, ținând cont de caracteristicile specifice legate de fluxurile de numerar ale tipului de active, inclusiv de caracteristicile contractuale, de risc de credit și de plată în avans ale acestora. Un portofoliu de expuneri-suport cuprinde un singur tip de active. Expunerile-suport conțin cerințe contractuale cu caracter obligatoriu și opozabil, cu drept de regres deplin împotriva debitorilor și, după caz, a garanților.</w:t>
            </w:r>
          </w:p>
          <w:p w14:paraId="66F8BD81"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Expunerile-suport conțin fluxuri de plăți periodice definite, ale căror tranșe pot diferi ca valoare, în ceea ce privește plata chiriei, a principalului sau a dobânzilor sau în ceea ce privește orice alt drept de a primi venituri din activele-suport pentru astfel de plăți. Expunerile-suport pot, de asemenea, să genereze încasări din vânzarea oricăror active finanțate sau în sistem de leasing.</w:t>
            </w:r>
          </w:p>
          <w:p w14:paraId="6F8ADF6B"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Expunerile-suport nu includ valori mobiliare, astfel cum sunt definite la articolul 4 alineatul (1) punctul 44 din Directiva 2014/65/UE, altele decât obligațiuni corporative, care nu sunt cotate într-un loc de tranzacționare.</w:t>
            </w:r>
          </w:p>
          <w:p w14:paraId="3CB86804" w14:textId="6704BF1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(9)   Expunerile-suport nu includ nicio poziție din securitizare.</w:t>
            </w:r>
          </w:p>
          <w:p w14:paraId="56F4E58C" w14:textId="4F528E8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 xml:space="preserve">(10)   Expunerile-suport sunt inițiate în cursul normal al activității inițiatorului sau creditorului inițial în conformitate cu standarde de subscriere care nu sunt mai puțin stricte decât cele pe care inițiatorul sau creditorul inițial le-a aplicat, în momentul inițierii, unor expuneri similare care nu sunt securitizate. Standardele de subscriere în temeiul cărora sunt inițiate expunerile-suport, precum și </w:t>
            </w:r>
            <w:r w:rsidRPr="0077698B">
              <w:rPr>
                <w:sz w:val="20"/>
                <w:szCs w:val="20"/>
                <w:lang w:val="ro-MD" w:eastAsia="ro-MD"/>
              </w:rPr>
              <w:lastRenderedPageBreak/>
              <w:t>orice modificare semnificativă față de standardele anterioare de subscriere se comunică integral fără întârzieri nejustificate investitorilor potențiali.</w:t>
            </w:r>
          </w:p>
          <w:p w14:paraId="0C171237"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În cazul securitizărilor în care expunerile-suport sunt împrumuturi locative, portofoliul de împrumuturi nu include niciun împrumut care a fost comercializat și subscris pe baza premisei că s-a adus la cunoștința solicitantului împrumutului sau, după caz, intermediarilor, faptul că este posibil ca informațiile furnizate să nu fi fost verificate de către creditor.</w:t>
            </w:r>
          </w:p>
          <w:p w14:paraId="6C228019"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Evaluarea bonității debitorului îndeplinește cerințele prevăzute la articolul 8 din Directiva 2008/48/CE sau la articolul 18 alineatele (1)-(4), alineatul (5) litera (a) și alineatul (6) din Directiva 2014/17/UE sau, după caz, cerințe echivalente în țările terțe.</w:t>
            </w:r>
          </w:p>
          <w:p w14:paraId="02994129"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Inițiatorul sau creditorul inițial au expertiză în ceea ce privește inițierea unor expuneri similare celor securitizate.</w:t>
            </w:r>
          </w:p>
          <w:p w14:paraId="6D377975" w14:textId="69877B6B" w:rsidR="00FE3D0E" w:rsidRPr="0077698B" w:rsidRDefault="00FE3D0E" w:rsidP="000205CC">
            <w:pPr>
              <w:shd w:val="clear" w:color="auto" w:fill="FFFFFF"/>
              <w:jc w:val="both"/>
              <w:rPr>
                <w:sz w:val="20"/>
                <w:szCs w:val="20"/>
                <w:lang w:val="ro-MD" w:eastAsia="ro-MD"/>
              </w:rPr>
            </w:pPr>
            <w:r w:rsidRPr="0077698B">
              <w:rPr>
                <w:sz w:val="20"/>
                <w:szCs w:val="20"/>
                <w:lang w:val="ro-MD" w:eastAsia="ro-MD"/>
              </w:rPr>
              <w:t>(11)   Expunerile-suport se transferă după selecție la SSPE fără întârziere nejustificată și nu includ, la momentul selecției, expuneri în stare de nerambursare în înțelesul articolului 178 alineatul (1) din Regulamentul (UE) nr. 575/2013 sau expuneri la un debitor sau garant aflat în dificultate care, potrivit informațiilor deținute de inițiator sau de creditorul inițial:</w:t>
            </w:r>
          </w:p>
          <w:p w14:paraId="76AED8D0" w14:textId="047FB8BB" w:rsidR="00FE3D0E" w:rsidRPr="0077698B" w:rsidRDefault="00FE3D0E" w:rsidP="000205CC">
            <w:pPr>
              <w:shd w:val="clear" w:color="auto" w:fill="FFFFFF"/>
              <w:jc w:val="both"/>
              <w:rPr>
                <w:sz w:val="20"/>
                <w:szCs w:val="20"/>
                <w:lang w:val="ro-MD" w:eastAsia="ro-MD"/>
              </w:rPr>
            </w:pPr>
            <w:r w:rsidRPr="0077698B">
              <w:rPr>
                <w:sz w:val="20"/>
                <w:szCs w:val="20"/>
                <w:lang w:val="ro-MD" w:eastAsia="ro-MD"/>
              </w:rPr>
              <w:t>(a) este declarat în stare de insolvență sau o instanță le-a acordat creditorilor săi, cu titlu definitiv și inatacabil, un drept de executare sau daune materiale ca urmare a unei plăți neefectuate într-o perioadă de trei ani anterioară datei inițierii sau a fost supus unui proces de restructurare a datoriei pentru expunerile sale neperformante într-o perioadă de trei ani anterioară datei transferului sau cesiunii expunerilor-suport către SSPE, cu excepția cazului în care:</w:t>
            </w:r>
          </w:p>
          <w:p w14:paraId="76AD78A2" w14:textId="2BD811FD" w:rsidR="00FE3D0E" w:rsidRPr="0077698B" w:rsidRDefault="00FE3D0E" w:rsidP="000205CC">
            <w:pPr>
              <w:shd w:val="clear" w:color="auto" w:fill="FFFFFF"/>
              <w:jc w:val="both"/>
              <w:rPr>
                <w:sz w:val="20"/>
                <w:szCs w:val="20"/>
                <w:lang w:val="ro-MD" w:eastAsia="ro-MD"/>
              </w:rPr>
            </w:pPr>
            <w:r w:rsidRPr="0077698B">
              <w:rPr>
                <w:sz w:val="20"/>
                <w:szCs w:val="20"/>
                <w:lang w:val="ro-MD" w:eastAsia="ro-MD"/>
              </w:rPr>
              <w:t>(i) o expunere-suport restructurată nu a prezentat noi arierate de la data restructurării care trebuie să fi avut loc cu cel puțin un an înainte de data transferului sau cesiunii expunerilor-suport către SSPE; și</w:t>
            </w:r>
          </w:p>
          <w:p w14:paraId="4573AA7D" w14:textId="11B0F583" w:rsidR="00FE3D0E" w:rsidRPr="0077698B" w:rsidRDefault="00FE3D0E" w:rsidP="000205CC">
            <w:pPr>
              <w:shd w:val="clear" w:color="auto" w:fill="FFFFFF"/>
              <w:jc w:val="both"/>
              <w:rPr>
                <w:sz w:val="20"/>
                <w:szCs w:val="20"/>
                <w:lang w:val="ro-MD" w:eastAsia="ro-MD"/>
              </w:rPr>
            </w:pPr>
            <w:r w:rsidRPr="0077698B">
              <w:rPr>
                <w:sz w:val="20"/>
                <w:szCs w:val="20"/>
                <w:lang w:val="ro-MD" w:eastAsia="ro-MD"/>
              </w:rPr>
              <w:t xml:space="preserve">(ii) informațiile furnizate de inițiator, de sponsor și de SSPE, în conformitate cu articolul 7 alineatul (1) primul paragraf litera (a) și litera (e) punctul (i) precizează în mod explicit proporția expunerilor-suport restructurate, data și </w:t>
            </w:r>
            <w:r w:rsidRPr="0077698B">
              <w:rPr>
                <w:sz w:val="20"/>
                <w:szCs w:val="20"/>
                <w:lang w:val="ro-MD" w:eastAsia="ro-MD"/>
              </w:rPr>
              <w:lastRenderedPageBreak/>
              <w:t>detaliile restructurării, precum și performanța lor de la data restructurării;</w:t>
            </w:r>
          </w:p>
          <w:p w14:paraId="6889FDB6" w14:textId="127742A2" w:rsidR="00FE3D0E" w:rsidRPr="0077698B" w:rsidRDefault="00FE3D0E" w:rsidP="000205CC">
            <w:pPr>
              <w:shd w:val="clear" w:color="auto" w:fill="FFFFFF"/>
              <w:jc w:val="both"/>
              <w:rPr>
                <w:sz w:val="20"/>
                <w:szCs w:val="20"/>
                <w:lang w:val="ro-MD" w:eastAsia="ro-MD"/>
              </w:rPr>
            </w:pPr>
            <w:r w:rsidRPr="0077698B">
              <w:rPr>
                <w:sz w:val="20"/>
                <w:szCs w:val="20"/>
                <w:lang w:val="ro-MD" w:eastAsia="ro-MD"/>
              </w:rPr>
              <w:t>(b) figura, la data inițierii, după caz, într-un registru public de persoane cu un istoric negativ în materie de credite sau, dacă nu există un astfel de registru public, într-un alt registru al creditelor care se află la dispoziția inițiatorului sau a creditorului inițial; sau</w:t>
            </w:r>
          </w:p>
          <w:p w14:paraId="2948050C" w14:textId="27500218" w:rsidR="00FE3D0E" w:rsidRPr="0077698B" w:rsidRDefault="00FE3D0E" w:rsidP="000205CC">
            <w:pPr>
              <w:shd w:val="clear" w:color="auto" w:fill="FFFFFF"/>
              <w:jc w:val="both"/>
              <w:rPr>
                <w:sz w:val="20"/>
                <w:szCs w:val="20"/>
                <w:lang w:val="ro-MD" w:eastAsia="ro-MD"/>
              </w:rPr>
            </w:pPr>
            <w:r w:rsidRPr="0077698B">
              <w:rPr>
                <w:sz w:val="20"/>
                <w:szCs w:val="20"/>
                <w:lang w:val="ro-MD" w:eastAsia="ro-MD"/>
              </w:rPr>
              <w:t>(c) are o evaluare a creditului sau un punctaj de bonitate care indică faptul că riscul ca plățile convenite prin contract să nu fie efectuate este semnificativ mai mare decât în cazul expunerilor comparabile deținute de inițiator care nu sunt securitizate.</w:t>
            </w:r>
          </w:p>
          <w:p w14:paraId="6C619008" w14:textId="68F4490E" w:rsidR="00FE3D0E" w:rsidRPr="0077698B" w:rsidRDefault="00FE3D0E" w:rsidP="000205CC">
            <w:pPr>
              <w:shd w:val="clear" w:color="auto" w:fill="FFFFFF"/>
              <w:jc w:val="both"/>
              <w:rPr>
                <w:sz w:val="20"/>
                <w:szCs w:val="20"/>
                <w:lang w:val="ro-MD" w:eastAsia="ro-MD"/>
              </w:rPr>
            </w:pPr>
            <w:r w:rsidRPr="0077698B">
              <w:rPr>
                <w:sz w:val="20"/>
                <w:szCs w:val="20"/>
                <w:lang w:val="ro-MD" w:eastAsia="ro-MD"/>
              </w:rPr>
              <w:t>(12)   În momentul transferului expunerilor, debitorii au efectuat cel puțin o plată, cu excepția cazului securitizărilor reînnoibile garantate cu expuneri care se plătesc într-o singură tranșă sau care au o scadență de mai puțin de un an, inclusiv, fără restricții, plăți lunare pentru credite reînnoibile.</w:t>
            </w:r>
          </w:p>
          <w:p w14:paraId="1AD53993" w14:textId="3954901F" w:rsidR="00FE3D0E" w:rsidRPr="0077698B" w:rsidRDefault="00FE3D0E" w:rsidP="000205CC">
            <w:pPr>
              <w:shd w:val="clear" w:color="auto" w:fill="FFFFFF"/>
              <w:jc w:val="both"/>
              <w:rPr>
                <w:sz w:val="20"/>
                <w:szCs w:val="20"/>
                <w:lang w:val="ro-MD" w:eastAsia="ro-MD"/>
              </w:rPr>
            </w:pPr>
            <w:r w:rsidRPr="0077698B">
              <w:rPr>
                <w:sz w:val="20"/>
                <w:szCs w:val="20"/>
                <w:lang w:val="ro-MD" w:eastAsia="ro-MD"/>
              </w:rPr>
              <w:t>(13)  Rambursarea deținătorilor de poziții din securitizare nu a fost structurată astfel încât să depindă în mod predominant de vânzarea activelor care garantează expunerile-suport. Acest lucru nu împiedică reînnoirea sau refinanțarea ulterioară a unor astfel de active.</w:t>
            </w:r>
          </w:p>
          <w:p w14:paraId="010E767A" w14:textId="77777777" w:rsidR="00FE3D0E" w:rsidRPr="0077698B" w:rsidRDefault="00FE3D0E" w:rsidP="000205CC">
            <w:pPr>
              <w:shd w:val="clear" w:color="auto" w:fill="FFFFFF"/>
              <w:jc w:val="both"/>
              <w:rPr>
                <w:sz w:val="20"/>
                <w:szCs w:val="20"/>
                <w:lang w:val="ro-MD" w:eastAsia="ro-MD"/>
              </w:rPr>
            </w:pPr>
            <w:r w:rsidRPr="0077698B">
              <w:rPr>
                <w:sz w:val="20"/>
                <w:szCs w:val="20"/>
                <w:lang w:val="ro-MD" w:eastAsia="ro-MD"/>
              </w:rPr>
              <w:t>Rambursarea deținătorilor de poziții din securitizare ale căror expuneri-suport sunt garantate prin active a căror valoare este garantată sau ale căror riscuri sunt complet reduse printr-o obligație de răscumpărare ce revine vânzătorului activelor prin care se garantează expunerile-suport sau de o altă parte terță nu se consideră că depinde de vânzarea activelor care garantează expunerile-suport respective.</w:t>
            </w:r>
          </w:p>
          <w:p w14:paraId="1102115B" w14:textId="12ACC002" w:rsidR="00FE3D0E" w:rsidRPr="0077698B" w:rsidRDefault="00FE3D0E" w:rsidP="000205CC">
            <w:pPr>
              <w:shd w:val="clear" w:color="auto" w:fill="FFFFFF"/>
              <w:jc w:val="both"/>
              <w:rPr>
                <w:sz w:val="20"/>
                <w:szCs w:val="20"/>
                <w:lang w:val="ro-MD" w:eastAsia="ro-RO"/>
              </w:rPr>
            </w:pPr>
            <w:r w:rsidRPr="0077698B">
              <w:rPr>
                <w:sz w:val="20"/>
                <w:szCs w:val="20"/>
                <w:lang w:val="ro-MD" w:eastAsia="ro-MD"/>
              </w:rPr>
              <w:t>(14)   ABE, în strânsă cooperare cu ESMA și AEAPO, elaborează proiecte de standarde tehnice de reglementare prin care se aduc precizări suplimentare în legătură cu expunerile-suport menționate la alineatul (8) care sunt considerate drept omogene.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E6BBA6" w14:textId="77777777" w:rsidR="006A31E5" w:rsidRPr="0077698B" w:rsidRDefault="006A31E5" w:rsidP="006A31E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13.</w:t>
            </w:r>
            <w:r w:rsidRPr="0077698B">
              <w:rPr>
                <w:iCs/>
                <w:sz w:val="20"/>
                <w:szCs w:val="20"/>
                <w:lang w:val="ro-MD" w:eastAsia="en-US"/>
              </w:rPr>
              <w:t xml:space="preserve"> </w:t>
            </w:r>
            <w:r w:rsidRPr="0077698B">
              <w:rPr>
                <w:sz w:val="20"/>
                <w:szCs w:val="20"/>
                <w:lang w:val="ro-MD" w:eastAsia="en-US"/>
              </w:rPr>
              <w:t>Cerințe privind simplitatea</w:t>
            </w:r>
          </w:p>
          <w:p w14:paraId="42B98E2B" w14:textId="77777777" w:rsidR="006A31E5" w:rsidRPr="0077698B" w:rsidRDefault="006A31E5" w:rsidP="006A31E5">
            <w:pPr>
              <w:ind w:firstLine="709"/>
              <w:jc w:val="both"/>
              <w:rPr>
                <w:sz w:val="20"/>
                <w:szCs w:val="20"/>
                <w:lang w:val="ro-MD" w:eastAsia="en-US"/>
              </w:rPr>
            </w:pPr>
            <w:r w:rsidRPr="0077698B">
              <w:rPr>
                <w:sz w:val="20"/>
                <w:szCs w:val="20"/>
                <w:lang w:val="ro-MD" w:eastAsia="en-US"/>
              </w:rPr>
              <w:t>(1) Dreptul de proprietate asupra expunerilor-suport se dobândește de către SSPE prin intermediul unei vânzări reale, al unei cesiuni sau al unui transfer cu efect juridic echivalent, realizat într-un mod opozabil vânzătorului sau oricărei alte părți terțe. Transferul proprietății către SSPE nu este supus dispozițiilor stricte de recuperare aplicabile în caz de insolvabilitate a vânzătorului.</w:t>
            </w:r>
          </w:p>
          <w:p w14:paraId="638FF0AB" w14:textId="77777777" w:rsidR="006A31E5" w:rsidRPr="0077698B" w:rsidRDefault="006A31E5" w:rsidP="006A31E5">
            <w:pPr>
              <w:shd w:val="clear" w:color="auto" w:fill="FFFFFF"/>
              <w:ind w:firstLine="709"/>
              <w:jc w:val="both"/>
              <w:rPr>
                <w:sz w:val="20"/>
                <w:szCs w:val="20"/>
                <w:lang w:val="ro-MD" w:eastAsia="ro-MD"/>
              </w:rPr>
            </w:pPr>
            <w:r w:rsidRPr="0077698B">
              <w:rPr>
                <w:sz w:val="20"/>
                <w:szCs w:val="20"/>
                <w:lang w:val="ro-MD" w:eastAsia="en-US"/>
              </w:rPr>
              <w:t xml:space="preserve">(2) În sensul alin. (1), </w:t>
            </w:r>
            <w:r w:rsidRPr="0077698B">
              <w:rPr>
                <w:sz w:val="20"/>
                <w:szCs w:val="20"/>
                <w:lang w:val="ro-MD" w:eastAsia="ro-MD"/>
              </w:rPr>
              <w:t>oricare dintre următoarele constituie dispoziții stricte de recuperare:</w:t>
            </w:r>
          </w:p>
          <w:p w14:paraId="2410C34A"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dispoziții care permit lichidatorului vânzătorului să invalideze vânzarea expunerilor-suport exclusiv pe motivul că </w:t>
            </w:r>
            <w:r w:rsidRPr="0077698B">
              <w:rPr>
                <w:sz w:val="20"/>
                <w:szCs w:val="20"/>
                <w:lang w:val="ro-MD" w:eastAsia="en-US"/>
              </w:rPr>
              <w:lastRenderedPageBreak/>
              <w:t xml:space="preserve">aceasta a fost încheiată într-un anumit termen anterior declarării de insolvabilitate a vânzătorului; </w:t>
            </w:r>
          </w:p>
          <w:p w14:paraId="3220A854" w14:textId="77777777" w:rsidR="006A31E5" w:rsidRPr="0077698B" w:rsidRDefault="006A31E5" w:rsidP="006A31E5">
            <w:pPr>
              <w:ind w:firstLine="709"/>
              <w:jc w:val="both"/>
              <w:rPr>
                <w:sz w:val="20"/>
                <w:szCs w:val="20"/>
                <w:lang w:val="ro-MD" w:eastAsia="en-US"/>
              </w:rPr>
            </w:pPr>
            <w:r w:rsidRPr="0077698B">
              <w:rPr>
                <w:sz w:val="20"/>
                <w:szCs w:val="20"/>
                <w:lang w:val="ro-MD" w:eastAsia="en-US"/>
              </w:rPr>
              <w:t>b) dispozițiile prin care SSPE poate împiedica invalidarea menționată la lit. a) numai dacă dovedește că nu avea cunoștință despre starea de insolvabilitate a vânzătorului la momentul vânzării.</w:t>
            </w:r>
          </w:p>
          <w:p w14:paraId="29E66C11"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(3) În sensul alin. (1), dispozițiile de recuperare prevăzute de legislație  în materie de insolvabilitate, care </w:t>
            </w:r>
            <w:r w:rsidRPr="0077698B">
              <w:rPr>
                <w:sz w:val="20"/>
                <w:szCs w:val="20"/>
                <w:shd w:val="clear" w:color="auto" w:fill="FFFFFF"/>
                <w:lang w:val="ro-MD" w:eastAsia="en-US"/>
              </w:rPr>
              <w:t xml:space="preserve"> permit administratorului insolvabilității sau instanței de insolvabilitate</w:t>
            </w:r>
            <w:r w:rsidRPr="0077698B">
              <w:rPr>
                <w:sz w:val="20"/>
                <w:szCs w:val="20"/>
                <w:lang w:val="ro-MD" w:eastAsia="en-US"/>
              </w:rPr>
              <w:t xml:space="preserve"> de a invalida vânzarea expunerilor-suport în caz de transferuri frauduloase, de prejudicii abuzive aduse creditorilor ori de transferuri destinate să  favorizeze nejustificat anumiți creditori în detrimentul altora, nu  constituie dispoziții stricte de recuperare.</w:t>
            </w:r>
          </w:p>
          <w:p w14:paraId="07CCA1F2" w14:textId="77777777" w:rsidR="006A31E5" w:rsidRPr="0077698B" w:rsidRDefault="006A31E5" w:rsidP="006A31E5">
            <w:pPr>
              <w:ind w:firstLine="709"/>
              <w:jc w:val="both"/>
              <w:rPr>
                <w:sz w:val="20"/>
                <w:szCs w:val="20"/>
                <w:lang w:val="ro-MD" w:eastAsia="en-US"/>
              </w:rPr>
            </w:pPr>
            <w:r w:rsidRPr="0077698B">
              <w:rPr>
                <w:sz w:val="20"/>
                <w:szCs w:val="20"/>
                <w:lang w:val="ro-MD" w:eastAsia="en-US"/>
              </w:rPr>
              <w:t>(4) În cazul în care vânzătorul nu are calitatea de creditor inițial, vânzarea propriu-zisă, sau cesiunea sau orice transfer cu efect juridic echivalent al expunerilor-suport către vânzătorul respectiv, indiferent dacă respectiva operațiune se realizează direct sau prin una ori mai multe etape intermediare, se consideră conformă cerințelor prevăzute la alin. (1)–(3).</w:t>
            </w:r>
          </w:p>
          <w:p w14:paraId="506D6541"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(5) În cazul în care transferul expunerilor-suport se realizează prin intermediul unei cesiuni, iar perfectarea acesteia survine ulterior încheierii tranzacției, evenimentele care declanșează perfectarea includ, cel puțin, următoarele evenimente: </w:t>
            </w:r>
          </w:p>
          <w:p w14:paraId="0FD24C21"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a) deteriorarea gravă a situației vânzătorului sub aspectul bonității; </w:t>
            </w:r>
          </w:p>
          <w:p w14:paraId="11BF357B"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b) declararea insolvabilității vânzătorului; </w:t>
            </w:r>
          </w:p>
          <w:p w14:paraId="6F735898" w14:textId="77777777" w:rsidR="006A31E5" w:rsidRPr="0077698B" w:rsidRDefault="006A31E5" w:rsidP="006A31E5">
            <w:pPr>
              <w:ind w:firstLine="709"/>
              <w:jc w:val="both"/>
              <w:rPr>
                <w:sz w:val="20"/>
                <w:szCs w:val="20"/>
                <w:lang w:val="ro-MD" w:eastAsia="en-US"/>
              </w:rPr>
            </w:pPr>
            <w:r w:rsidRPr="0077698B">
              <w:rPr>
                <w:sz w:val="20"/>
                <w:szCs w:val="20"/>
                <w:lang w:val="ro-MD" w:eastAsia="en-US"/>
              </w:rPr>
              <w:t>c) încălcarea neremediată de către vânzător a obligațiilor sale contractuale, inclusiv incapacitatea de plată a vânzătorului.</w:t>
            </w:r>
          </w:p>
          <w:p w14:paraId="371A9FCD"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(6) Vânzătorul este obligat să prezinte declarații și garanții care să ateste faptul că, potrivit informațiilor deținute, expunerile-suport incluse în securitizare nu sunt grevate de sarcini și nu se află, în alt mod, într-o situație care ar putea afecta caracterul opozabil al vânzării reale, al cesiunii sau al altui transfer cu același efect juridic.</w:t>
            </w:r>
          </w:p>
          <w:p w14:paraId="13715A8F"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(7) Expunerile-suport transferate de la vânzător către o SSPE sau cesionate de vânzător unei SSPE trebuie să îndeplinească criterii de eligibilitate prestabilite, clare și </w:t>
            </w:r>
            <w:r w:rsidRPr="0077698B">
              <w:rPr>
                <w:sz w:val="20"/>
                <w:szCs w:val="20"/>
                <w:lang w:val="ro-MD" w:eastAsia="en-US"/>
              </w:rPr>
              <w:lastRenderedPageBreak/>
              <w:t>documentate, care să nu permită administrarea activă discreționară a portofoliului cu privire la aceste expuneri. În sensul prezentului alineat, substituirea expunerilor care contravin declarațiilor și garanțiilor nu se consideră administrare activă a portofoliului. Expunerile transferate la SSPE după încheierea tranzacției trebuie să îndeplinească criteriile de eligibilitate aplicate expunerilor-suport inițiale.</w:t>
            </w:r>
          </w:p>
          <w:p w14:paraId="7EABE6AE" w14:textId="77777777" w:rsidR="006A31E5" w:rsidRPr="0077698B" w:rsidRDefault="006A31E5" w:rsidP="006A31E5">
            <w:pPr>
              <w:ind w:firstLine="709"/>
              <w:jc w:val="both"/>
              <w:rPr>
                <w:sz w:val="20"/>
                <w:szCs w:val="20"/>
                <w:lang w:val="ro-MD" w:eastAsia="en-US"/>
              </w:rPr>
            </w:pPr>
            <w:r w:rsidRPr="0077698B">
              <w:rPr>
                <w:sz w:val="20"/>
                <w:szCs w:val="20"/>
                <w:lang w:val="ro-MD" w:eastAsia="en-US"/>
              </w:rPr>
              <w:t>(8) Securitizarea se garantează printr-un portofoliu de expuneri-suport omogene din punct de vedere al tipului de active, având în vedere caracteristicile specifice aferente fluxurilor de numerar ale acestora, inclusiv particularitățile contractuale, riscul de credit și riscul de plată anticipată. Portofoliul de expuneri-suport cuprinde un singur tip de active. Expunerile-suport conțin cerințe contractuale cu caracter obligatoriu și opozabil, cu drept de regres deplin împotriva debitorilor și, după caz, a garanților.</w:t>
            </w:r>
          </w:p>
          <w:p w14:paraId="23BD8D09"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Expunerile-suport  conțin fluxuri de plăți periodice determinate, </w:t>
            </w:r>
            <w:r w:rsidRPr="0077698B">
              <w:rPr>
                <w:sz w:val="20"/>
                <w:szCs w:val="20"/>
                <w:lang w:val="ro-MD" w:eastAsia="ro-MD"/>
              </w:rPr>
              <w:t>ale căror tranșe pot diferi ca valoare</w:t>
            </w:r>
            <w:r w:rsidRPr="0077698B">
              <w:rPr>
                <w:sz w:val="20"/>
                <w:szCs w:val="20"/>
                <w:lang w:val="ro-MD" w:eastAsia="en-US"/>
              </w:rPr>
              <w:t>, în legătură cu plata chiriei, a principalului, a dobânzilor sau a altor drepturi de încasare a veniturilor provenite din activele-suport. Expunerile-suport pot genera, de asemenea, încasări rezultate din vânzarea oricăror active finanțate sau în sistem de leasing.</w:t>
            </w:r>
          </w:p>
          <w:p w14:paraId="39D8546F"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Expunerile-suport nu includ valori mobiliare, astfel cum sunt definite în legislația privind piețele de instrumente financiare, cu excepția obligațiunilor corporative, care nu sunt </w:t>
            </w:r>
            <w:r w:rsidRPr="0077698B">
              <w:rPr>
                <w:sz w:val="20"/>
                <w:szCs w:val="20"/>
                <w:lang w:val="ro-MD" w:eastAsia="ro-MD"/>
              </w:rPr>
              <w:t>cotate într-un loc de tranzacționare</w:t>
            </w:r>
            <w:r w:rsidRPr="0077698B">
              <w:rPr>
                <w:sz w:val="20"/>
                <w:szCs w:val="20"/>
                <w:lang w:val="ro-MD" w:eastAsia="en-US"/>
              </w:rPr>
              <w:t>.</w:t>
            </w:r>
          </w:p>
          <w:p w14:paraId="3B2BE8B6" w14:textId="77777777" w:rsidR="006A31E5" w:rsidRPr="0077698B" w:rsidRDefault="006A31E5" w:rsidP="006A31E5">
            <w:pPr>
              <w:ind w:firstLine="709"/>
              <w:jc w:val="both"/>
              <w:rPr>
                <w:sz w:val="20"/>
                <w:szCs w:val="20"/>
                <w:lang w:val="ro-MD" w:eastAsia="en-US"/>
              </w:rPr>
            </w:pPr>
            <w:r w:rsidRPr="0077698B">
              <w:rPr>
                <w:sz w:val="20"/>
                <w:szCs w:val="20"/>
                <w:lang w:val="ro-MD" w:eastAsia="en-US"/>
              </w:rPr>
              <w:t>(9) Expunerile-suport nu includ nicio poziție provenită din securitizare.</w:t>
            </w:r>
          </w:p>
          <w:p w14:paraId="1E8B6569" w14:textId="77777777" w:rsidR="006A31E5" w:rsidRPr="0077698B" w:rsidRDefault="006A31E5" w:rsidP="006A31E5">
            <w:pPr>
              <w:ind w:firstLine="709"/>
              <w:jc w:val="both"/>
              <w:rPr>
                <w:sz w:val="20"/>
                <w:szCs w:val="20"/>
                <w:lang w:val="ro-MD" w:eastAsia="en-US"/>
              </w:rPr>
            </w:pPr>
            <w:r w:rsidRPr="0077698B">
              <w:rPr>
                <w:sz w:val="20"/>
                <w:szCs w:val="20"/>
                <w:lang w:val="ro-MD" w:eastAsia="en-US"/>
              </w:rPr>
              <w:t>(10) Expunerile-suport sunt inițiate în cursul normal al activității inițiatorului sau creditorului inițial, în conformitate cu standarde de subscriere care nu sunt mai puțin stricte decât cele aplicate de către inițiator sau creditor la momentul inițierii expunerilor similare care nu fac obiectul securitizării. Standardele de subscriere în temeiul cărora sunt inițiate expunerile-suport, precum și orice modificare semnificativă față de standardele anterioare de subscriere, se comunică integral și fără întârzieri nejustificate investitorilor potențiali.</w:t>
            </w:r>
          </w:p>
          <w:p w14:paraId="64BE3812"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În cazul securitizărilor bazate pe împrumuturi locative, portofoliul nu include niciun împrumut comercializat și subscris pe baza premisei că solicitantului sau intermediarilor i s-a adus </w:t>
            </w:r>
            <w:r w:rsidRPr="0077698B">
              <w:rPr>
                <w:sz w:val="20"/>
                <w:szCs w:val="20"/>
                <w:lang w:val="ro-MD" w:eastAsia="en-US"/>
              </w:rPr>
              <w:lastRenderedPageBreak/>
              <w:t>la cunoștință faptul că este posibil ca informațiile furnizate să nu fi fost  verificate de către creditor.</w:t>
            </w:r>
          </w:p>
          <w:p w14:paraId="7079FCF4" w14:textId="77777777" w:rsidR="006A31E5" w:rsidRPr="0077698B" w:rsidRDefault="006A31E5" w:rsidP="006A31E5">
            <w:pPr>
              <w:shd w:val="clear" w:color="auto" w:fill="FFFFFF"/>
              <w:ind w:firstLine="709"/>
              <w:jc w:val="both"/>
              <w:rPr>
                <w:sz w:val="20"/>
                <w:szCs w:val="20"/>
                <w:lang w:val="ro-MD" w:eastAsia="ro-MD"/>
              </w:rPr>
            </w:pPr>
            <w:r w:rsidRPr="0077698B">
              <w:rPr>
                <w:rFonts w:eastAsiaTheme="minorHAnsi"/>
                <w:sz w:val="20"/>
                <w:szCs w:val="20"/>
                <w:lang w:val="ro-MD" w:eastAsia="en-US"/>
              </w:rPr>
              <w:t xml:space="preserve">Evaluarea bonității debitorului respectă cerințele prevăzute în legislația privind </w:t>
            </w:r>
            <w:r w:rsidRPr="0077698B">
              <w:rPr>
                <w:rFonts w:eastAsiaTheme="minorHAnsi"/>
                <w:bCs/>
                <w:sz w:val="20"/>
                <w:szCs w:val="20"/>
                <w:shd w:val="clear" w:color="auto" w:fill="FFFFFF"/>
                <w:lang w:val="ro-MD" w:eastAsia="en-US"/>
              </w:rPr>
              <w:t>contractele de credit pentru consumatori, inclusiv contractele de credit oferite consumatorilor pentru bunuri imobile rezidențiale</w:t>
            </w:r>
            <w:r w:rsidRPr="0077698B">
              <w:rPr>
                <w:rFonts w:eastAsiaTheme="minorHAnsi"/>
                <w:sz w:val="20"/>
                <w:szCs w:val="20"/>
                <w:lang w:val="ro-MD" w:eastAsia="en-US"/>
              </w:rPr>
              <w:t>,</w:t>
            </w:r>
            <w:r w:rsidRPr="0077698B">
              <w:rPr>
                <w:sz w:val="20"/>
                <w:szCs w:val="20"/>
                <w:lang w:val="ro-MD" w:eastAsia="ro-MD"/>
              </w:rPr>
              <w:t xml:space="preserve"> sau, după caz, cerințe echivalente în țările terțe.</w:t>
            </w:r>
          </w:p>
          <w:p w14:paraId="12EA047F" w14:textId="77777777" w:rsidR="006A31E5" w:rsidRPr="0077698B" w:rsidRDefault="006A31E5" w:rsidP="006A31E5">
            <w:pPr>
              <w:ind w:firstLine="709"/>
              <w:jc w:val="both"/>
              <w:rPr>
                <w:sz w:val="20"/>
                <w:szCs w:val="20"/>
                <w:lang w:val="ro-MD" w:eastAsia="en-US"/>
              </w:rPr>
            </w:pPr>
            <w:r w:rsidRPr="0077698B">
              <w:rPr>
                <w:sz w:val="20"/>
                <w:szCs w:val="20"/>
                <w:lang w:val="ro-MD" w:eastAsia="en-US"/>
              </w:rPr>
              <w:t>Inițiatorul sau creditorul inițial trebuie să dispună de expertiză în inițierea expunerilor similare celor securitizate.</w:t>
            </w:r>
          </w:p>
          <w:p w14:paraId="36BB2652"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(11) Expunerile-suport se transferă, după selecție, către SSPE fără întârziere nejustificată și nu includ, la momentul selecției, expuneri aflate în stare de nerambursare în sensul actelor normative ale BNM privind cerințele prudențiale pentru instituțiile de credit și firmele de investiții  sau expuneri față de un debitor sau garant aflat în dificultate, care, conform informațiilor deținute de inițiator sau de creditorul inițial: </w:t>
            </w:r>
          </w:p>
          <w:p w14:paraId="44B9FBBE"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1) este declarat în stare de insolvabilitate sau instanța le-a acordat creditorilor săi, cu titlu definitiv și irevocabil, un drept de executare ori daune materiale ca urmare a unei plăți neefectuate într-o perioadă de trei ani anteriori datei inițierii, sau a fost supus unui proces de restructurare a datoriei pentru expunerile sale neperformante într-o perioadă de trei ani anteriori datei transferului sau cesiunii expunerilor-suport către SSPE, cu excepția situațiilor în care: </w:t>
            </w:r>
          </w:p>
          <w:p w14:paraId="2DFB8DB4"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a) expunerea-suport restructurată nu a prezentat noi  datorii scadente de la data restructurării, care trebuie să fi avut loc cu cel puțin un an înainte de data transferului sau cesiunii către SSPE; și </w:t>
            </w:r>
          </w:p>
          <w:p w14:paraId="2677F887"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b) informațiile furnizate de inițiator, sponsor și SSPE, în conformitate cu art. 7 alin. (1) pct. 1) și pct. 5) lit. a), precizează explicit proporția expunerilor-suport restructurate, data și detaliile restructurării, precum și performanța acestora de la data restructurării; </w:t>
            </w:r>
          </w:p>
          <w:p w14:paraId="6386071E"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2) figura, la data inițierii, într-un registru public de persoane cu istoric negativ în materie de credite sau, în lipsa unui asemenea registru public, într-un alt registru al creditelor disponibil inițiatorului sau creditorului inițial; sau </w:t>
            </w:r>
          </w:p>
          <w:p w14:paraId="27CBECF5" w14:textId="77777777" w:rsidR="006A31E5" w:rsidRPr="0077698B" w:rsidRDefault="006A31E5" w:rsidP="006A31E5">
            <w:pPr>
              <w:shd w:val="clear" w:color="auto" w:fill="FFFFFF"/>
              <w:ind w:firstLine="709"/>
              <w:jc w:val="both"/>
              <w:rPr>
                <w:sz w:val="20"/>
                <w:szCs w:val="20"/>
                <w:lang w:val="ro-MD" w:eastAsia="en-US"/>
              </w:rPr>
            </w:pPr>
            <w:r w:rsidRPr="0077698B">
              <w:rPr>
                <w:sz w:val="20"/>
                <w:szCs w:val="20"/>
                <w:lang w:val="ro-MD" w:eastAsia="en-US"/>
              </w:rPr>
              <w:t xml:space="preserve">3) are o evaluare a creditului sau un punctaj de bonitate care indică un risc semnificativ mai mare de neexecutare a </w:t>
            </w:r>
            <w:r w:rsidRPr="0077698B">
              <w:rPr>
                <w:sz w:val="20"/>
                <w:szCs w:val="20"/>
                <w:lang w:val="ro-MD" w:eastAsia="en-US"/>
              </w:rPr>
              <w:lastRenderedPageBreak/>
              <w:t>plăților contractuale comparativ cu expunerile similare deținute de inițiator și care nu fac obiectul securitizării.</w:t>
            </w:r>
          </w:p>
          <w:p w14:paraId="554E2B6D" w14:textId="77777777" w:rsidR="006A31E5" w:rsidRPr="0077698B" w:rsidRDefault="006A31E5" w:rsidP="006A31E5">
            <w:pPr>
              <w:ind w:firstLine="709"/>
              <w:jc w:val="both"/>
              <w:rPr>
                <w:sz w:val="20"/>
                <w:szCs w:val="20"/>
                <w:lang w:val="ro-MD" w:eastAsia="en-US"/>
              </w:rPr>
            </w:pPr>
            <w:r w:rsidRPr="0077698B">
              <w:rPr>
                <w:sz w:val="20"/>
                <w:szCs w:val="20"/>
                <w:lang w:val="ro-MD" w:eastAsia="en-US"/>
              </w:rPr>
              <w:t>(12) La momentul transferului expunerilor, debitorii au efectuat cel puțin o plată, cu excepția securitizărilor reînnoibile garantate prin expuneri ce se achită într-o singură tranșă sau care au o scadență de cel mult un an, inclusiv plăți lunare aferente creditelor reînnoibile.</w:t>
            </w:r>
          </w:p>
          <w:p w14:paraId="32E4C5D2" w14:textId="77777777" w:rsidR="006A31E5" w:rsidRPr="0077698B" w:rsidRDefault="006A31E5" w:rsidP="006A31E5">
            <w:pPr>
              <w:ind w:firstLine="709"/>
              <w:jc w:val="both"/>
              <w:rPr>
                <w:sz w:val="20"/>
                <w:szCs w:val="20"/>
                <w:lang w:val="ro-MD" w:eastAsia="en-US"/>
              </w:rPr>
            </w:pPr>
            <w:r w:rsidRPr="0077698B">
              <w:rPr>
                <w:sz w:val="20"/>
                <w:szCs w:val="20"/>
                <w:lang w:val="ro-MD" w:eastAsia="en-US"/>
              </w:rPr>
              <w:t xml:space="preserve">(13) Rambursarea deținătorilor de poziții din securitizare nu se structurează astfel încât să depindă în mod predominant de vânzarea activelor care garantează expunerile-suport. Aceasta nu </w:t>
            </w:r>
            <w:proofErr w:type="spellStart"/>
            <w:r w:rsidRPr="0077698B">
              <w:rPr>
                <w:sz w:val="20"/>
                <w:szCs w:val="20"/>
                <w:lang w:val="ro-MD" w:eastAsia="en-US"/>
              </w:rPr>
              <w:t>împedică</w:t>
            </w:r>
            <w:proofErr w:type="spellEnd"/>
            <w:r w:rsidRPr="0077698B">
              <w:rPr>
                <w:sz w:val="20"/>
                <w:szCs w:val="20"/>
                <w:lang w:val="ro-MD" w:eastAsia="en-US"/>
              </w:rPr>
              <w:t xml:space="preserve"> reînnoirea sau refinanțarea ulterioară a unor asemenea active.</w:t>
            </w:r>
          </w:p>
          <w:p w14:paraId="17607D78" w14:textId="576C8526" w:rsidR="00FE3D0E" w:rsidRPr="0077698B" w:rsidRDefault="006A31E5" w:rsidP="00070235">
            <w:pPr>
              <w:ind w:firstLine="709"/>
              <w:jc w:val="both"/>
              <w:rPr>
                <w:sz w:val="20"/>
                <w:szCs w:val="20"/>
                <w:lang w:val="ro-MD" w:eastAsia="en-US"/>
              </w:rPr>
            </w:pPr>
            <w:r w:rsidRPr="0077698B">
              <w:rPr>
                <w:sz w:val="20"/>
                <w:szCs w:val="20"/>
                <w:lang w:val="ro-MD" w:eastAsia="en-US"/>
              </w:rPr>
              <w:t xml:space="preserve">Rambursarea deținătorilor de poziții din securitizare ale căror expuneri-suport sunt garantate prin active a căror valoare este asigurată sau ale căror riscuri sunt integral reduse printr-o obligație de răscumpărare ce revine vânzătorului activelor </w:t>
            </w:r>
            <w:r w:rsidRPr="0077698B">
              <w:rPr>
                <w:sz w:val="20"/>
                <w:szCs w:val="20"/>
                <w:lang w:val="ro-MD" w:eastAsia="ro-MD"/>
              </w:rPr>
              <w:t xml:space="preserve">prin care se garantează expunerile-suport </w:t>
            </w:r>
            <w:r w:rsidRPr="0077698B">
              <w:rPr>
                <w:sz w:val="20"/>
                <w:szCs w:val="20"/>
                <w:lang w:val="ro-MD" w:eastAsia="en-US"/>
              </w:rPr>
              <w:t>sau de o altă parte terță, nu se consideră  că depinde de vânzarea activelor care garantează expunerile-suport respective.</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BBA1AEA" w14:textId="6F76E131" w:rsidR="00FE3D0E" w:rsidRPr="0077698B" w:rsidRDefault="00AF196A"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DA7774C" w14:textId="77777777" w:rsidR="00FE3D0E" w:rsidRPr="0077698B" w:rsidRDefault="00FE3D0E" w:rsidP="000205CC">
            <w:pPr>
              <w:ind w:right="103"/>
              <w:jc w:val="both"/>
              <w:rPr>
                <w:sz w:val="20"/>
                <w:szCs w:val="20"/>
                <w:lang w:val="ro-RO"/>
              </w:rPr>
            </w:pPr>
          </w:p>
        </w:tc>
      </w:tr>
      <w:tr w:rsidR="006F2FAD" w:rsidRPr="0077698B" w14:paraId="5FCB2186"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4A82303" w14:textId="77777777" w:rsidR="00983571" w:rsidRPr="0077698B" w:rsidRDefault="00983571" w:rsidP="000205CC">
            <w:pPr>
              <w:shd w:val="clear" w:color="auto" w:fill="FFFFFF"/>
              <w:jc w:val="both"/>
              <w:rPr>
                <w:sz w:val="20"/>
                <w:szCs w:val="20"/>
                <w:lang w:val="ro-MD" w:eastAsia="ro-MD"/>
              </w:rPr>
            </w:pPr>
            <w:r w:rsidRPr="0077698B">
              <w:rPr>
                <w:sz w:val="20"/>
                <w:szCs w:val="20"/>
                <w:lang w:val="ro-MD" w:eastAsia="ro-MD"/>
              </w:rPr>
              <w:lastRenderedPageBreak/>
              <w:t>ABE prezintă Comisiei proiectele respective de standarde tehnice de reglementare până la 18 iulie 2018.</w:t>
            </w:r>
          </w:p>
          <w:p w14:paraId="38CCFDCB" w14:textId="4323C63D" w:rsidR="00983571" w:rsidRPr="0077698B" w:rsidRDefault="00983571" w:rsidP="00B5527F">
            <w:pPr>
              <w:shd w:val="clear" w:color="auto" w:fill="FFFFFF"/>
              <w:jc w:val="both"/>
              <w:rPr>
                <w:sz w:val="20"/>
                <w:szCs w:val="20"/>
                <w:lang w:val="ro-MD" w:eastAsia="ro-MD"/>
              </w:rPr>
            </w:pPr>
            <w:r w:rsidRPr="0077698B">
              <w:rPr>
                <w:sz w:val="20"/>
                <w:szCs w:val="20"/>
                <w:lang w:val="ro-MD" w:eastAsia="ro-MD"/>
              </w:rPr>
              <w:t>Comisia este împuternicită să completeze prezentul regulament prin adoptarea standardelor tehnice de reglementare menționate la prezentul alineat în conformitate cu articolele 10-14 din R</w:t>
            </w:r>
            <w:r w:rsidR="00B5527F" w:rsidRPr="0077698B">
              <w:rPr>
                <w:sz w:val="20"/>
                <w:szCs w:val="20"/>
                <w:lang w:val="ro-MD" w:eastAsia="ro-MD"/>
              </w:rPr>
              <w:t>egulamentul (UE) nr. 1093/2010.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B31394D" w14:textId="7FDF9287" w:rsidR="00983571" w:rsidRPr="0077698B" w:rsidRDefault="00070235" w:rsidP="00070235">
            <w:pPr>
              <w:shd w:val="clear" w:color="auto" w:fill="FFFFFF"/>
              <w:jc w:val="both"/>
              <w:rPr>
                <w:iCs/>
                <w:sz w:val="20"/>
                <w:szCs w:val="20"/>
                <w:lang w:val="ro-MD" w:eastAsia="en-US"/>
              </w:rPr>
            </w:pPr>
            <w:r w:rsidRPr="0077698B">
              <w:rPr>
                <w:sz w:val="20"/>
                <w:szCs w:val="20"/>
                <w:lang w:val="ro-MD" w:eastAsia="en-US"/>
              </w:rPr>
              <w:t>(14) BNM și CNPF aprobă actele normative prin care se aduc precizări suplimentare în legătură cu expunerile-suport menționate la alin. (8) care sunt considerate drept omogene.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A700FAC" w14:textId="51602C94" w:rsidR="00983571" w:rsidRPr="0077698B" w:rsidRDefault="00983571" w:rsidP="000205CC">
            <w:pPr>
              <w:jc w:val="center"/>
              <w:rPr>
                <w:bCs/>
                <w:sz w:val="20"/>
                <w:szCs w:val="20"/>
                <w:lang w:val="ro-RO"/>
              </w:rPr>
            </w:pPr>
            <w:r w:rsidRPr="0077698B">
              <w:rPr>
                <w:bCs/>
                <w:sz w:val="20"/>
                <w:szCs w:val="20"/>
                <w:lang w:val="ro-RO"/>
              </w:rPr>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8160503" w14:textId="23580830" w:rsidR="00983571" w:rsidRPr="0077698B" w:rsidRDefault="00983571" w:rsidP="000205CC">
            <w:pPr>
              <w:ind w:right="103"/>
              <w:jc w:val="both"/>
              <w:rPr>
                <w:sz w:val="20"/>
                <w:szCs w:val="20"/>
                <w:lang w:val="ro-RO"/>
              </w:rPr>
            </w:pPr>
            <w:r w:rsidRPr="0077698B">
              <w:rPr>
                <w:sz w:val="20"/>
                <w:szCs w:val="20"/>
                <w:lang w:val="ro-MD"/>
              </w:rPr>
              <w:t>Cerințe au fost adaptate contextului național pentru perioada de pre aderare.</w:t>
            </w:r>
          </w:p>
        </w:tc>
      </w:tr>
      <w:tr w:rsidR="006F2FAD" w:rsidRPr="0077698B" w14:paraId="21D46A69"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EEED0F"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t>Articolul 21</w:t>
            </w:r>
          </w:p>
          <w:p w14:paraId="4A0943BF"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Cerințe privind standardizarea</w:t>
            </w:r>
          </w:p>
          <w:p w14:paraId="167A0B81" w14:textId="1AEBC003" w:rsidR="006C1A72" w:rsidRPr="0077698B" w:rsidRDefault="006C1A72" w:rsidP="000205CC">
            <w:pPr>
              <w:shd w:val="clear" w:color="auto" w:fill="FFFFFF"/>
              <w:rPr>
                <w:sz w:val="20"/>
                <w:szCs w:val="20"/>
                <w:lang w:val="ro-MD" w:eastAsia="ro-MD"/>
              </w:rPr>
            </w:pPr>
            <w:r w:rsidRPr="0077698B">
              <w:rPr>
                <w:sz w:val="20"/>
                <w:szCs w:val="20"/>
                <w:lang w:val="ro-MD" w:eastAsia="ro-MD"/>
              </w:rPr>
              <w:t>(1) Inițiatorul, sponsorul sau creditorul inițial îndeplinește cerința de reținere a riscului în conformitate cu articolul 6.</w:t>
            </w:r>
          </w:p>
          <w:p w14:paraId="2BB62817" w14:textId="71C18C76" w:rsidR="006C1A72" w:rsidRPr="0077698B" w:rsidRDefault="006C1A72" w:rsidP="000205CC">
            <w:pPr>
              <w:shd w:val="clear" w:color="auto" w:fill="FFFFFF"/>
              <w:rPr>
                <w:sz w:val="20"/>
                <w:szCs w:val="20"/>
                <w:lang w:val="ro-MD" w:eastAsia="ro-MD"/>
              </w:rPr>
            </w:pPr>
            <w:r w:rsidRPr="0077698B">
              <w:rPr>
                <w:sz w:val="20"/>
                <w:szCs w:val="20"/>
                <w:lang w:val="ro-MD" w:eastAsia="ro-MD"/>
              </w:rPr>
              <w:t>(2)   Riscul privind rata dobânzii și riscul valutar care apar din securitizare se atenuează în mod corespunzător și se comunică orice măsuri întreprinse în acest sens. Cu excepția cazului în care se urmărește acoperirea riscului privind rata dobânzii sau a riscului valutar, SSPE nu încheie contracte derivate și se asigură că portofoliul de expuneri-suport nu include instrumente derivate. Aceste instrumente derivate sunt subscrise și documentate în conformitate cu standardele comune utilizate în domeniul finanțelor internaționale.</w:t>
            </w:r>
          </w:p>
          <w:p w14:paraId="7DE9F575" w14:textId="137B6C37" w:rsidR="006C1A72" w:rsidRPr="0077698B" w:rsidRDefault="006C1A72" w:rsidP="000205CC">
            <w:pPr>
              <w:shd w:val="clear" w:color="auto" w:fill="FFFFFF"/>
              <w:rPr>
                <w:sz w:val="20"/>
                <w:szCs w:val="20"/>
                <w:lang w:val="ro-MD" w:eastAsia="ro-MD"/>
              </w:rPr>
            </w:pPr>
            <w:r w:rsidRPr="0077698B">
              <w:rPr>
                <w:sz w:val="20"/>
                <w:szCs w:val="20"/>
                <w:lang w:val="ro-MD" w:eastAsia="ro-MD"/>
              </w:rPr>
              <w:t>(3)   Orice plăți ale dobânzilor de referință trecute la activele și pasivele securitizării se bazează pe ratele dobânzilor utilizate în general pe piață sau pe rate sectoriale utilizate în general care reflectă costurile finanțării și nu prevăd formule sau instrumente derivate complexe.</w:t>
            </w:r>
          </w:p>
          <w:p w14:paraId="5E88FBEE" w14:textId="6F641F13" w:rsidR="006C1A72" w:rsidRPr="0077698B" w:rsidRDefault="006C1A72" w:rsidP="000205CC">
            <w:pPr>
              <w:shd w:val="clear" w:color="auto" w:fill="FFFFFF"/>
              <w:rPr>
                <w:sz w:val="20"/>
                <w:szCs w:val="20"/>
                <w:lang w:val="ro-MD" w:eastAsia="ro-MD"/>
              </w:rPr>
            </w:pPr>
            <w:r w:rsidRPr="0077698B">
              <w:rPr>
                <w:sz w:val="20"/>
                <w:szCs w:val="20"/>
                <w:lang w:val="ro-MD" w:eastAsia="ro-MD"/>
              </w:rPr>
              <w:t>(4)   Atunci când s-a emis un aviz de executare sau un aviz de urgentare a plății:</w:t>
            </w:r>
          </w:p>
          <w:p w14:paraId="53179582" w14:textId="3FB3D17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nu poate fi blocată în SSPE nicio sumă de lichidități mai mare decât ceea ce este necesar pentru a asigura funcționarea operațională a SSPE sau rambursarea structurată a investitorilor în conformitate cu clauzele contractuale ale securitizării, cu excepția cazului în care circumstanțe excepționale impun ca o sumă să fie blocată pentru a fi utilizată, în interesul investitorilor, pentru cheltuieli menite să evite deteriorarea calității creditului expunerilor-suport;</w:t>
            </w:r>
          </w:p>
          <w:p w14:paraId="16CE3ADF" w14:textId="373C537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(b) încasările din principalul aferent expunerilor-suport se transferă investitorilor prin amortizarea secvențială a </w:t>
            </w:r>
            <w:r w:rsidRPr="0077698B">
              <w:rPr>
                <w:sz w:val="20"/>
                <w:szCs w:val="20"/>
                <w:lang w:val="ro-MD" w:eastAsia="ro-MD"/>
              </w:rPr>
              <w:lastRenderedPageBreak/>
              <w:t>pozițiilor din securitizare, stabilită prin rangul de prioritate al poziției din securitizare;</w:t>
            </w:r>
          </w:p>
          <w:p w14:paraId="457EB5A3" w14:textId="7753E87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rambursarea pozițiilor din securitizare nu se inversează în ceea ce privește rangul de prioritate al acestora; și</w:t>
            </w:r>
          </w:p>
          <w:p w14:paraId="288B6F5A" w14:textId="7884DAC3" w:rsidR="006C1A72" w:rsidRPr="0077698B" w:rsidRDefault="006C1A72" w:rsidP="000205CC">
            <w:pPr>
              <w:shd w:val="clear" w:color="auto" w:fill="FFFFFF"/>
              <w:jc w:val="both"/>
              <w:rPr>
                <w:sz w:val="20"/>
                <w:szCs w:val="20"/>
                <w:lang w:val="ro-MD" w:eastAsia="ro-MD"/>
              </w:rPr>
            </w:pPr>
            <w:r w:rsidRPr="0077698B">
              <w:rPr>
                <w:sz w:val="20"/>
                <w:szCs w:val="20"/>
                <w:lang w:val="ro-MD" w:eastAsia="ro-MD"/>
              </w:rPr>
              <w:t>(d) nicio dispoziție nu impune lichidarea automată a expunerilor-suport la valoarea de piață.</w:t>
            </w:r>
          </w:p>
          <w:p w14:paraId="7096A476" w14:textId="0DCB463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(5)   Tranzacțiile care nu prevăd o ordine de prioritate secvențială a plăților includ factori de declanșare legați de performanța expunerilor-suport, care duc la transformarea ordinii de prioritate a plăților în plăți secvențiale în funcție de rangul de prioritate. Acești factori de declanșare legați de performanță includ cel puțin deteriorarea calității creditului expunerilor-suport sub un prag prestabilit.</w:t>
            </w:r>
          </w:p>
          <w:p w14:paraId="7A1177BC" w14:textId="5EC72F21" w:rsidR="006C1A72" w:rsidRPr="0077698B" w:rsidRDefault="006C1A72" w:rsidP="00B5527F">
            <w:pPr>
              <w:shd w:val="clear" w:color="auto" w:fill="FFFFFF"/>
              <w:jc w:val="both"/>
              <w:rPr>
                <w:sz w:val="20"/>
                <w:szCs w:val="20"/>
                <w:lang w:val="ro-MD" w:eastAsia="ro-MD"/>
              </w:rPr>
            </w:pPr>
            <w:r w:rsidRPr="0077698B">
              <w:rPr>
                <w:sz w:val="20"/>
                <w:szCs w:val="20"/>
                <w:lang w:val="ro-MD" w:eastAsia="ro-MD"/>
              </w:rPr>
              <w:t>(6)   Documentele aferente tranzacției prevăd dispoziții adecvate de amortizare anticipată sau factori care declanșează încetarea perioadei de reînnoire atunci când securitizarea este o securitizare reînnoibilă, inclusiv cel puțin:</w:t>
            </w:r>
          </w:p>
          <w:p w14:paraId="1A0C1863" w14:textId="75E94B71"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o deteriorare a calității creditului expunerilor-suport până la un prag prestabilit sau sub acesta;</w:t>
            </w:r>
          </w:p>
          <w:p w14:paraId="54D37067" w14:textId="61351F52"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producerea unui eveniment legat de insolvență ce vizează inițiatorul sau societatea de administrare;</w:t>
            </w:r>
          </w:p>
          <w:p w14:paraId="6A760FB1" w14:textId="715DB60C"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 scăderea valorii expunerilor-suport deținute de SSPE sub un prag prestabilit (eveniment de amortizare anticipată); și</w:t>
            </w:r>
          </w:p>
          <w:p w14:paraId="426A71FB" w14:textId="5F0373D2" w:rsidR="006C1A72" w:rsidRPr="0077698B" w:rsidRDefault="006C1A72" w:rsidP="00B5527F">
            <w:pPr>
              <w:shd w:val="clear" w:color="auto" w:fill="FFFFFF"/>
              <w:jc w:val="both"/>
              <w:rPr>
                <w:sz w:val="20"/>
                <w:szCs w:val="20"/>
                <w:lang w:val="ro-MD" w:eastAsia="ro-MD"/>
              </w:rPr>
            </w:pPr>
            <w:r w:rsidRPr="0077698B">
              <w:rPr>
                <w:sz w:val="20"/>
                <w:szCs w:val="20"/>
                <w:lang w:val="ro-MD" w:eastAsia="ro-MD"/>
              </w:rPr>
              <w:t>(d) incapacitatea de a iniția suficiente expuneri-suport noi care să aibă calitatea creditului prestabilită (factor ce declanșează încetarea perioadei de reînnoire).</w:t>
            </w:r>
          </w:p>
          <w:p w14:paraId="0545FDC2" w14:textId="5EA8FEFD" w:rsidR="006C1A72" w:rsidRPr="0077698B" w:rsidRDefault="006C1A72" w:rsidP="00B5527F">
            <w:pPr>
              <w:shd w:val="clear" w:color="auto" w:fill="FFFFFF"/>
              <w:jc w:val="both"/>
              <w:rPr>
                <w:sz w:val="20"/>
                <w:szCs w:val="20"/>
                <w:lang w:val="ro-MD" w:eastAsia="ro-MD"/>
              </w:rPr>
            </w:pPr>
            <w:r w:rsidRPr="0077698B">
              <w:rPr>
                <w:sz w:val="20"/>
                <w:szCs w:val="20"/>
                <w:lang w:val="ro-MD" w:eastAsia="ro-MD"/>
              </w:rPr>
              <w:t>(7)   Documentele aferente tranzacției specifică în mod clar:</w:t>
            </w:r>
          </w:p>
          <w:p w14:paraId="40F3A5D2" w14:textId="208AFA3A"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obligațiile contractuale, sarcinile și responsabilitățile societății de administrare și ale mandatarului, dacă există, și ale altor furnizori de servicii auxiliare;</w:t>
            </w:r>
          </w:p>
          <w:p w14:paraId="0750135D" w14:textId="7AF79D7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procesele și responsabilitățile necesare pentru a asigura faptul că starea de nerambursare sau insolvența societății de administrare nu conduce la încetarea serviciilor de administrare, precum o dispoziție contractuală care să permită înlocuirea societății de administrare în astfel de cazuri; și</w:t>
            </w:r>
          </w:p>
          <w:p w14:paraId="73C47C83" w14:textId="6B3F1402" w:rsidR="006C1A72" w:rsidRPr="0077698B" w:rsidRDefault="006C1A72" w:rsidP="00B5527F">
            <w:pPr>
              <w:shd w:val="clear" w:color="auto" w:fill="FFFFFF"/>
              <w:jc w:val="both"/>
              <w:rPr>
                <w:sz w:val="20"/>
                <w:szCs w:val="20"/>
                <w:lang w:val="ro-MD" w:eastAsia="ro-MD"/>
              </w:rPr>
            </w:pPr>
            <w:r w:rsidRPr="0077698B">
              <w:rPr>
                <w:sz w:val="20"/>
                <w:szCs w:val="20"/>
                <w:lang w:val="ro-MD" w:eastAsia="ro-MD"/>
              </w:rPr>
              <w:lastRenderedPageBreak/>
              <w:t xml:space="preserve">(c) dispoziții care asigură înlocuirea </w:t>
            </w:r>
            <w:proofErr w:type="spellStart"/>
            <w:r w:rsidRPr="0077698B">
              <w:rPr>
                <w:sz w:val="20"/>
                <w:szCs w:val="20"/>
                <w:lang w:val="ro-MD" w:eastAsia="ro-MD"/>
              </w:rPr>
              <w:t>contrapărților</w:t>
            </w:r>
            <w:proofErr w:type="spellEnd"/>
            <w:r w:rsidRPr="0077698B">
              <w:rPr>
                <w:sz w:val="20"/>
                <w:szCs w:val="20"/>
                <w:lang w:val="ro-MD" w:eastAsia="ro-MD"/>
              </w:rPr>
              <w:t xml:space="preserve"> aferente instrumentelor derivate, a furnizorilor de lichidități și a băncii la care este deschis contul în cazul în care acestea intră în stare de nerambursare sau în caz de insolvență a acestora ori în cazul producerii altor evenimente specificate, după caz.</w:t>
            </w:r>
          </w:p>
          <w:p w14:paraId="47B16B6D" w14:textId="550346FE" w:rsidR="006C1A72" w:rsidRPr="0077698B" w:rsidRDefault="006C1A72" w:rsidP="00B5527F">
            <w:pPr>
              <w:shd w:val="clear" w:color="auto" w:fill="FFFFFF"/>
              <w:jc w:val="both"/>
              <w:rPr>
                <w:sz w:val="20"/>
                <w:szCs w:val="20"/>
                <w:lang w:val="ro-MD" w:eastAsia="ro-MD"/>
              </w:rPr>
            </w:pPr>
            <w:r w:rsidRPr="0077698B">
              <w:rPr>
                <w:sz w:val="20"/>
                <w:szCs w:val="20"/>
                <w:lang w:val="ro-MD" w:eastAsia="ro-MD"/>
              </w:rPr>
              <w:t>(8)   Societatea de administrare are expertiză în administrarea expunerilor similare celor securitizate și dispune de politici, proceduri și controale de gestionare a riscurilor bine documentate și adecvate legate de administrarea expunerilor.</w:t>
            </w:r>
          </w:p>
          <w:p w14:paraId="642BD9CC" w14:textId="12090B6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(9)   Documentele aferente tranzacției stipulează în termeni clari și consecvenți definiții, măsuri corective și acțiuni referitoare la incidentele de plată ale debitorilor și la starea de nerambursare a acestora, restructurarea datoriilor, iertarea de plată a datoriei, restructurarea datorată dificultăților financiare, perioadele fără plăți, pierderile, radierile, recuperările și alte măsuri corective privind performanța activelor. Documentele aferente tranzacției specifică în mod clar ordinea de prioritate a plăților, evenimentele care declanșează modificări ale respectivei ordini de prioritate a plăților, precum și obligația de a raporta aceste evenimente. Orice modificare a ordinii de prioritate a plăților care afectează în mod negativ și substanțial rambursarea poziției din securitizare se raportează investitorilor fără întârzieri nejustificate.</w:t>
            </w:r>
          </w:p>
          <w:p w14:paraId="5D4404DB" w14:textId="0EB61970"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(10)   Documentele aferente tranzacției includ dispoziții clare care facilitează soluționarea în timp util a conflictelor dintre diferitele categorii de investitori, drepturile de vot se definesc și se alocă deținătorilor de titluri în mod clar, iar responsabilitățile mandatarului și ale altor entități care au sarcini de </w:t>
            </w:r>
            <w:proofErr w:type="spellStart"/>
            <w:r w:rsidRPr="0077698B">
              <w:rPr>
                <w:sz w:val="20"/>
                <w:szCs w:val="20"/>
                <w:lang w:val="ro-MD" w:eastAsia="ro-MD"/>
              </w:rPr>
              <w:t>fiducie</w:t>
            </w:r>
            <w:proofErr w:type="spellEnd"/>
            <w:r w:rsidRPr="0077698B">
              <w:rPr>
                <w:sz w:val="20"/>
                <w:szCs w:val="20"/>
                <w:lang w:val="ro-MD" w:eastAsia="ro-MD"/>
              </w:rPr>
              <w:t xml:space="preserve"> față de investitori se identifică în mod clar.</w:t>
            </w:r>
          </w:p>
          <w:p w14:paraId="7AFA93EF" w14:textId="1346146C" w:rsidR="00FC144E" w:rsidRPr="0077698B" w:rsidRDefault="00FC144E" w:rsidP="000205CC">
            <w:pPr>
              <w:shd w:val="clear" w:color="auto" w:fill="FFFFFF"/>
              <w:jc w:val="both"/>
              <w:rPr>
                <w:sz w:val="20"/>
                <w:szCs w:val="20"/>
                <w:lang w:val="ro-MD" w:eastAsia="ro-MD"/>
              </w:rPr>
            </w:pPr>
          </w:p>
          <w:p w14:paraId="028A39AC" w14:textId="77777777" w:rsidR="00FC144E" w:rsidRPr="0077698B" w:rsidRDefault="00FC144E" w:rsidP="000205CC">
            <w:pPr>
              <w:shd w:val="clear" w:color="auto" w:fill="FFFFFF"/>
              <w:jc w:val="both"/>
              <w:rPr>
                <w:sz w:val="20"/>
                <w:szCs w:val="20"/>
                <w:lang w:val="ro-MD" w:eastAsia="ro-MD"/>
              </w:rPr>
            </w:pPr>
          </w:p>
          <w:p w14:paraId="7FC7ABA7" w14:textId="77777777" w:rsidR="006C1A72" w:rsidRPr="0077698B" w:rsidRDefault="006C1A72" w:rsidP="000205CC">
            <w:pPr>
              <w:rPr>
                <w:b/>
                <w:bCs/>
                <w:sz w:val="20"/>
                <w:szCs w:val="20"/>
                <w:lang w:val="ro-MD"/>
              </w:rPr>
            </w:pP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4DB10A" w14:textId="77777777" w:rsidR="00070235" w:rsidRPr="0077698B" w:rsidRDefault="00070235" w:rsidP="0007023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14.</w:t>
            </w:r>
            <w:r w:rsidRPr="0077698B">
              <w:rPr>
                <w:iCs/>
                <w:sz w:val="20"/>
                <w:szCs w:val="20"/>
                <w:lang w:val="ro-MD" w:eastAsia="en-US"/>
              </w:rPr>
              <w:t xml:space="preserve"> </w:t>
            </w:r>
            <w:r w:rsidRPr="0077698B">
              <w:rPr>
                <w:sz w:val="20"/>
                <w:szCs w:val="20"/>
                <w:lang w:val="ro-MD" w:eastAsia="en-US"/>
              </w:rPr>
              <w:t>Cerințe privind standardizarea</w:t>
            </w:r>
          </w:p>
          <w:p w14:paraId="758DA8CB" w14:textId="77777777" w:rsidR="00070235" w:rsidRPr="0077698B" w:rsidRDefault="00070235" w:rsidP="00070235">
            <w:pPr>
              <w:ind w:firstLine="709"/>
              <w:jc w:val="both"/>
              <w:rPr>
                <w:sz w:val="20"/>
                <w:szCs w:val="20"/>
                <w:lang w:val="ro-MD" w:eastAsia="en-US"/>
              </w:rPr>
            </w:pPr>
            <w:r w:rsidRPr="0077698B">
              <w:rPr>
                <w:sz w:val="20"/>
                <w:szCs w:val="20"/>
                <w:lang w:val="ro-MD" w:eastAsia="en-US"/>
              </w:rPr>
              <w:t>(1) Inițiatorul, sponsorul sau creditorul inițial este obligat să respecte cerința de reținere a riscului, în conformitate cu prevederile art. 6.</w:t>
            </w:r>
          </w:p>
          <w:p w14:paraId="56915D9E" w14:textId="77777777" w:rsidR="00070235" w:rsidRPr="0077698B" w:rsidRDefault="00070235" w:rsidP="00070235">
            <w:pPr>
              <w:ind w:firstLine="709"/>
              <w:jc w:val="both"/>
              <w:rPr>
                <w:sz w:val="20"/>
                <w:szCs w:val="20"/>
                <w:lang w:val="ro-MD" w:eastAsia="en-US"/>
              </w:rPr>
            </w:pPr>
            <w:r w:rsidRPr="0077698B">
              <w:rPr>
                <w:sz w:val="20"/>
                <w:szCs w:val="20"/>
                <w:lang w:val="ro-MD" w:eastAsia="en-US"/>
              </w:rPr>
              <w:t>(2) Riscul aferent ratei dobânzii și riscul valutar generate de securitizare se atenuează corespunzător, iar măsurile întreprinse în acest sens se comunică integral. Cu excepția cazului în care se urmărește acoperirea riscului privind rata dobânzii sau a riscului valutar, SSPE nu încheie contracte derivate și se asigură că portofoliul de expuneri-suport nu include instrumente derivate. Aceste instrumente derivate sunt subscrise și documentate conform standardelor comune utilizate în domeniul finanțelor internaționale.</w:t>
            </w:r>
          </w:p>
          <w:p w14:paraId="21C16991" w14:textId="77777777" w:rsidR="00070235" w:rsidRPr="0077698B" w:rsidRDefault="00070235" w:rsidP="00070235">
            <w:pPr>
              <w:ind w:firstLine="709"/>
              <w:jc w:val="both"/>
              <w:rPr>
                <w:sz w:val="20"/>
                <w:szCs w:val="20"/>
                <w:lang w:val="ro-MD" w:eastAsia="en-US"/>
              </w:rPr>
            </w:pPr>
            <w:r w:rsidRPr="0077698B">
              <w:rPr>
                <w:sz w:val="20"/>
                <w:szCs w:val="20"/>
                <w:lang w:val="ro-MD" w:eastAsia="en-US"/>
              </w:rPr>
              <w:t>(3) Orice plăți ale dobânzilor de referință trecute la activele și pasivele securitizării se bazează pe ratele dobânzilor utilizate în mod general pe piață sau pe rate sectoriale general acceptate și utilizate, care reflectă costurile finanțării, fără a include formule sau instrumente derivate complexe.</w:t>
            </w:r>
          </w:p>
          <w:p w14:paraId="13FB9A1F" w14:textId="77777777" w:rsidR="00070235" w:rsidRPr="0077698B" w:rsidRDefault="00070235" w:rsidP="00070235">
            <w:pPr>
              <w:ind w:firstLine="709"/>
              <w:jc w:val="both"/>
              <w:rPr>
                <w:sz w:val="20"/>
                <w:szCs w:val="20"/>
                <w:lang w:val="ro-MD" w:eastAsia="en-US"/>
              </w:rPr>
            </w:pPr>
            <w:r w:rsidRPr="0077698B">
              <w:rPr>
                <w:sz w:val="20"/>
                <w:szCs w:val="20"/>
                <w:lang w:val="ro-MD" w:eastAsia="en-US"/>
              </w:rPr>
              <w:t xml:space="preserve">(4) În cazul emiterii unui aviz de executare sau a unui aviz de urgentare a plății: </w:t>
            </w:r>
          </w:p>
          <w:p w14:paraId="365464D0" w14:textId="77777777" w:rsidR="00070235" w:rsidRPr="0077698B" w:rsidRDefault="00070235" w:rsidP="00070235">
            <w:pPr>
              <w:ind w:firstLine="709"/>
              <w:jc w:val="both"/>
              <w:rPr>
                <w:sz w:val="20"/>
                <w:szCs w:val="20"/>
                <w:lang w:val="ro-MD" w:eastAsia="en-US"/>
              </w:rPr>
            </w:pPr>
            <w:r w:rsidRPr="0077698B">
              <w:rPr>
                <w:sz w:val="20"/>
                <w:szCs w:val="20"/>
                <w:lang w:val="ro-MD" w:eastAsia="en-US"/>
              </w:rPr>
              <w:t xml:space="preserve">a) nu poate fi blocată în SSPE nicio sumă de lichidități mai mare decât cea necesară pentru asigurarea funcționării operaționale a SSPE sau pentru rambursarea structurată a investitorilor, conform clauzelor contractuale ale securitizării, cu excepția cazului în care circumstanțe excepționale impun ca o sumă  să fie blocată pentru a fi utilizată, în interesul investitorilor, pentru cheltuieli menite să prevină deteriorarea calității creditului expunerilor-suport; </w:t>
            </w:r>
          </w:p>
          <w:p w14:paraId="5EAC5953" w14:textId="77777777" w:rsidR="00070235" w:rsidRPr="0077698B" w:rsidRDefault="00070235" w:rsidP="00070235">
            <w:pPr>
              <w:ind w:firstLine="709"/>
              <w:jc w:val="both"/>
              <w:rPr>
                <w:sz w:val="20"/>
                <w:szCs w:val="20"/>
                <w:lang w:val="ro-MD" w:eastAsia="en-US"/>
              </w:rPr>
            </w:pPr>
            <w:r w:rsidRPr="0077698B">
              <w:rPr>
                <w:sz w:val="20"/>
                <w:szCs w:val="20"/>
                <w:lang w:val="ro-MD" w:eastAsia="en-US"/>
              </w:rPr>
              <w:t>b) încasările din principalul aferent expunerilor-suport se transferă investitorilor prin amortizarea secvențială a pozițiilor din securitizare, stabilită conform rangului de prioritate al poziției din securitizare;</w:t>
            </w:r>
          </w:p>
          <w:p w14:paraId="14EBB639" w14:textId="77777777" w:rsidR="00070235" w:rsidRPr="0077698B" w:rsidRDefault="00070235" w:rsidP="00070235">
            <w:pPr>
              <w:ind w:firstLine="709"/>
              <w:jc w:val="both"/>
              <w:rPr>
                <w:sz w:val="20"/>
                <w:szCs w:val="20"/>
                <w:lang w:val="ro-MD" w:eastAsia="en-US"/>
              </w:rPr>
            </w:pPr>
            <w:r w:rsidRPr="0077698B">
              <w:rPr>
                <w:sz w:val="20"/>
                <w:szCs w:val="20"/>
                <w:lang w:val="ro-MD" w:eastAsia="en-US"/>
              </w:rPr>
              <w:lastRenderedPageBreak/>
              <w:t>c) rambursarea pozițiilor din securitizare nu se inversează în ceea ce privește rangul de prioritate al acestora; și</w:t>
            </w:r>
          </w:p>
          <w:p w14:paraId="31BA5FDB" w14:textId="77777777" w:rsidR="00070235" w:rsidRPr="0077698B" w:rsidRDefault="00070235" w:rsidP="00070235">
            <w:pPr>
              <w:ind w:firstLine="709"/>
              <w:jc w:val="both"/>
              <w:rPr>
                <w:sz w:val="20"/>
                <w:szCs w:val="20"/>
                <w:lang w:val="ro-MD" w:eastAsia="en-US"/>
              </w:rPr>
            </w:pPr>
            <w:r w:rsidRPr="0077698B">
              <w:rPr>
                <w:sz w:val="20"/>
                <w:szCs w:val="20"/>
                <w:lang w:val="ro-MD" w:eastAsia="en-US"/>
              </w:rPr>
              <w:t>d) nicio dispoziție nu poate impune lichidarea automată a expunerilor-suport la valoarea de piață.</w:t>
            </w:r>
          </w:p>
          <w:p w14:paraId="55FC2268" w14:textId="77777777" w:rsidR="00070235" w:rsidRPr="0077698B" w:rsidRDefault="00070235" w:rsidP="00070235">
            <w:pPr>
              <w:ind w:firstLine="709"/>
              <w:jc w:val="both"/>
              <w:rPr>
                <w:sz w:val="20"/>
                <w:szCs w:val="20"/>
                <w:lang w:val="ro-MD" w:eastAsia="en-US"/>
              </w:rPr>
            </w:pPr>
            <w:r w:rsidRPr="0077698B">
              <w:rPr>
                <w:sz w:val="20"/>
                <w:szCs w:val="20"/>
                <w:lang w:val="ro-MD" w:eastAsia="en-US"/>
              </w:rPr>
              <w:t>(5) Tranzacțiile care nu prevăd o ordine de prioritate secvențială a plăților includ factori de declanșare legați de performanța expunerilor-suport, ce determină transformarea ordinii de prioritate a plăților în plăți secvențiale, în funcție de rangul de prioritate. Acești factori de declanșare legați de performanță includ, cel puțin, deteriorarea calității creditului expunerilor-suport sub un prag prestabilit.</w:t>
            </w:r>
          </w:p>
          <w:p w14:paraId="44C0E56B" w14:textId="77777777" w:rsidR="00070235" w:rsidRPr="0077698B" w:rsidRDefault="00070235" w:rsidP="00070235">
            <w:pPr>
              <w:ind w:firstLine="709"/>
              <w:jc w:val="both"/>
              <w:rPr>
                <w:sz w:val="20"/>
                <w:szCs w:val="20"/>
                <w:lang w:val="ro-MD" w:eastAsia="en-US"/>
              </w:rPr>
            </w:pPr>
            <w:r w:rsidRPr="0077698B">
              <w:rPr>
                <w:sz w:val="20"/>
                <w:szCs w:val="20"/>
                <w:lang w:val="ro-MD" w:eastAsia="en-US"/>
              </w:rPr>
              <w:t>(6) Documentele aferente tranzacției vor prevedea dispoziții adecvate referitoare la amortizarea anticipată sau factori care declanșează încetarea perioadei de reînnoire, în cazul în care securitizarea este de tip reînnoibil,</w:t>
            </w:r>
            <w:r w:rsidRPr="0077698B">
              <w:rPr>
                <w:sz w:val="20"/>
                <w:szCs w:val="20"/>
                <w:lang w:val="ro-MD" w:eastAsia="ro-MD"/>
              </w:rPr>
              <w:t xml:space="preserve"> inclusiv cel puțin</w:t>
            </w:r>
            <w:r w:rsidRPr="0077698B">
              <w:rPr>
                <w:sz w:val="20"/>
                <w:szCs w:val="20"/>
                <w:lang w:val="ro-MD" w:eastAsia="en-US"/>
              </w:rPr>
              <w:t xml:space="preserve">: </w:t>
            </w:r>
          </w:p>
          <w:p w14:paraId="372E1A74" w14:textId="77777777" w:rsidR="00070235" w:rsidRPr="0077698B" w:rsidRDefault="00070235" w:rsidP="00070235">
            <w:pPr>
              <w:ind w:firstLine="709"/>
              <w:jc w:val="both"/>
              <w:rPr>
                <w:sz w:val="20"/>
                <w:szCs w:val="20"/>
                <w:lang w:val="ro-MD" w:eastAsia="en-US"/>
              </w:rPr>
            </w:pPr>
            <w:r w:rsidRPr="0077698B">
              <w:rPr>
                <w:sz w:val="20"/>
                <w:szCs w:val="20"/>
                <w:lang w:val="ro-MD" w:eastAsia="en-US"/>
              </w:rPr>
              <w:t>a) o deteriorare a calității creditului expunerilor-suport până la un prag prestabilit sau sub acesta;</w:t>
            </w:r>
          </w:p>
          <w:p w14:paraId="7EB9B325" w14:textId="77777777" w:rsidR="00070235" w:rsidRPr="0077698B" w:rsidRDefault="00070235" w:rsidP="00070235">
            <w:pPr>
              <w:ind w:firstLine="709"/>
              <w:jc w:val="both"/>
              <w:rPr>
                <w:sz w:val="20"/>
                <w:szCs w:val="20"/>
                <w:lang w:val="ro-MD" w:eastAsia="en-US"/>
              </w:rPr>
            </w:pPr>
            <w:r w:rsidRPr="0077698B">
              <w:rPr>
                <w:sz w:val="20"/>
                <w:szCs w:val="20"/>
                <w:lang w:val="ro-MD" w:eastAsia="en-US"/>
              </w:rPr>
              <w:t xml:space="preserve">b) producerea unui eveniment legat de insolvabilitate ce vizează inițiatorul sau societatea de administrare; </w:t>
            </w:r>
          </w:p>
          <w:p w14:paraId="351A9EEF" w14:textId="77777777" w:rsidR="00070235" w:rsidRPr="0077698B" w:rsidRDefault="00070235" w:rsidP="00070235">
            <w:pPr>
              <w:ind w:firstLine="709"/>
              <w:jc w:val="both"/>
              <w:rPr>
                <w:sz w:val="20"/>
                <w:szCs w:val="20"/>
                <w:lang w:val="ro-MD" w:eastAsia="en-US"/>
              </w:rPr>
            </w:pPr>
            <w:r w:rsidRPr="0077698B">
              <w:rPr>
                <w:sz w:val="20"/>
                <w:szCs w:val="20"/>
                <w:lang w:val="ro-MD" w:eastAsia="en-US"/>
              </w:rPr>
              <w:t>c) scăderea valorii expunerilor-suport deținute de SSPE sub un prag prestabilit, reprezentând eveniment de amortizare anticipată; și</w:t>
            </w:r>
          </w:p>
          <w:p w14:paraId="5950007A" w14:textId="77777777" w:rsidR="00070235" w:rsidRPr="0077698B" w:rsidRDefault="00070235" w:rsidP="00070235">
            <w:pPr>
              <w:ind w:firstLine="709"/>
              <w:jc w:val="both"/>
              <w:rPr>
                <w:sz w:val="20"/>
                <w:szCs w:val="20"/>
                <w:lang w:val="ro-MD" w:eastAsia="en-US"/>
              </w:rPr>
            </w:pPr>
            <w:r w:rsidRPr="0077698B">
              <w:rPr>
                <w:sz w:val="20"/>
                <w:szCs w:val="20"/>
                <w:lang w:val="ro-MD" w:eastAsia="en-US"/>
              </w:rPr>
              <w:t>d) incapacitatea de a iniția suficiente expuneri-suport noi care să corespundă criteriilor de calitate a creditului prestabilită, constituind factor de încetare a perioadei de reînnoire.</w:t>
            </w:r>
          </w:p>
          <w:p w14:paraId="6D2F375D"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 xml:space="preserve">(7) Documentele aferente tranzacției vor specifica în mod expres și clar: </w:t>
            </w:r>
          </w:p>
          <w:p w14:paraId="476BCBF8"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 xml:space="preserve">a) obligațiile contractuale, sarcinile și responsabilitățile societății de administrare, ale mandatarului, dacă există, precum și ale altor furnizori de servicii auxiliare; </w:t>
            </w:r>
          </w:p>
          <w:p w14:paraId="0D7CB334"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 xml:space="preserve">b) procesele și responsabilitățile necesare pentru a asigura faptul că starea de nerambursare sau insolvabilitatea societății de administrare nu conduce la încetarea serviciilor de administrare, precum o dispoziție contractuală care să permită înlocuirea societății de administrare în asemenea cazuri; </w:t>
            </w:r>
          </w:p>
          <w:p w14:paraId="03F377A9"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 xml:space="preserve">c) dispoziții care să asigure înlocuirea </w:t>
            </w:r>
            <w:proofErr w:type="spellStart"/>
            <w:r w:rsidRPr="0077698B">
              <w:rPr>
                <w:sz w:val="20"/>
                <w:szCs w:val="20"/>
                <w:lang w:val="ro-MD" w:eastAsia="en-US"/>
              </w:rPr>
              <w:t>contrapărților</w:t>
            </w:r>
            <w:proofErr w:type="spellEnd"/>
            <w:r w:rsidRPr="0077698B">
              <w:rPr>
                <w:sz w:val="20"/>
                <w:szCs w:val="20"/>
                <w:lang w:val="ro-MD" w:eastAsia="en-US"/>
              </w:rPr>
              <w:t xml:space="preserve"> aferente instrumentelor derivate, a furnizorilor de lichidități și a instituției de credit la care este deschis contul, în cazul în care </w:t>
            </w:r>
            <w:r w:rsidRPr="0077698B">
              <w:rPr>
                <w:sz w:val="20"/>
                <w:szCs w:val="20"/>
                <w:lang w:val="ro-MD" w:eastAsia="en-US"/>
              </w:rPr>
              <w:lastRenderedPageBreak/>
              <w:t>acestea intră în stare de nerambursare sau în caz de insolvabilitate a acestora ori în cazul producerii altor evenimente specificate, după caz.</w:t>
            </w:r>
          </w:p>
          <w:p w14:paraId="2E42307D"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(8) Societatea de administrare trebuie să dispună de expertiză demonstrată în administrarea expunerilor similare celor securitizate și să posede politici, proceduri și controale de gestionare a riscurilor bine documentate și adecvate, aplicabile administrării expunerilor.</w:t>
            </w:r>
          </w:p>
          <w:p w14:paraId="3C4AF7B0"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(9) Documentele aferente tranzacției vor stipula în termeni clari și consecvenți definițiile, măsurile corective și acțiunile referitoare la incidentele de plată ale debitorilor și la starea de nerambursare a acestora, restructurarea datoriilor, iertarea de plată a datoriei, restructurarea datorată dificultăților financiare, perioadele fără plăți, pierderile, radierile, recuperările și alte măsuri corective privind performanța activelor. Documentele aferente tranzacției specifică în mod clar ordinea de prioritate a plăților, evenimentele care declanșează modificări ale respectivei ordini de prioritate a plăților, precum și obligația de a raporta aceste evenimente. Orice modificare a ordinii de prioritate a plăților care afectează în mod negativ și substanțial rambursarea poziției din securitizare se raportează investitorilor fără întârzieri nejustificate.</w:t>
            </w:r>
          </w:p>
          <w:p w14:paraId="2A112B91" w14:textId="1D08D48D" w:rsidR="006C1A72"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 xml:space="preserve">(10) Documentele aferente tranzacției trebuie să includă dispoziții clare care facilitează soluționarea în timp util a conflictelor dintre diferitele categorii de investitori. Drepturile de vot se definesc și se alocă deținătorilor de titluri în mod clar, iar responsabilitățile mandatarului trebuie să fie identificate și reglementate expres. </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6D5A06EC" w14:textId="77777777" w:rsidR="006C1A72" w:rsidRPr="0077698B" w:rsidRDefault="006C1A72" w:rsidP="000205CC">
            <w:pPr>
              <w:jc w:val="center"/>
              <w:rPr>
                <w:bCs/>
                <w:sz w:val="20"/>
                <w:szCs w:val="20"/>
                <w:lang w:val="ro-RO"/>
              </w:rPr>
            </w:pPr>
          </w:p>
          <w:p w14:paraId="4BB7620A" w14:textId="77777777" w:rsidR="006C1A72" w:rsidRPr="0077698B" w:rsidRDefault="006C1A72" w:rsidP="000205CC">
            <w:pPr>
              <w:jc w:val="center"/>
              <w:rPr>
                <w:bCs/>
                <w:sz w:val="20"/>
                <w:szCs w:val="20"/>
                <w:lang w:val="ro-RO"/>
              </w:rPr>
            </w:pPr>
          </w:p>
          <w:p w14:paraId="6FC123ED" w14:textId="77CB4232" w:rsidR="006C1A72" w:rsidRPr="0077698B" w:rsidRDefault="006C1A72"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8C3B86" w14:textId="77777777" w:rsidR="006C1A72" w:rsidRPr="0077698B" w:rsidRDefault="006C1A72" w:rsidP="000205CC">
            <w:pPr>
              <w:rPr>
                <w:b/>
                <w:sz w:val="20"/>
                <w:szCs w:val="20"/>
                <w:lang w:val="ro-RO"/>
              </w:rPr>
            </w:pPr>
          </w:p>
        </w:tc>
      </w:tr>
      <w:tr w:rsidR="006F2FAD" w:rsidRPr="0077698B" w14:paraId="0C0592EF"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E690CA" w14:textId="2F75F95B"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22</w:t>
            </w:r>
          </w:p>
          <w:p w14:paraId="514D6362"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Cerințe privind transparența</w:t>
            </w:r>
          </w:p>
          <w:p w14:paraId="5FCF9AE7" w14:textId="7EED291F" w:rsidR="006C1A72" w:rsidRPr="0077698B" w:rsidRDefault="006C1A72" w:rsidP="000205CC">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pun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istorice</w:t>
            </w:r>
            <w:proofErr w:type="spellEnd"/>
            <w:r w:rsidRPr="0077698B">
              <w:rPr>
                <w:sz w:val="20"/>
                <w:szCs w:val="20"/>
                <w:lang w:val="en-US"/>
              </w:rPr>
              <w:t xml:space="preserve"> </w:t>
            </w:r>
            <w:r w:rsidRPr="0077698B">
              <w:rPr>
                <w:sz w:val="20"/>
                <w:szCs w:val="20"/>
                <w:lang w:val="en-US"/>
              </w:rPr>
              <w:lastRenderedPageBreak/>
              <w:t xml:space="preserve">statice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dinamice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starea</w:t>
            </w:r>
            <w:proofErr w:type="spellEnd"/>
            <w:r w:rsidRPr="0077698B">
              <w:rPr>
                <w:sz w:val="20"/>
                <w:szCs w:val="20"/>
                <w:lang w:val="en-US"/>
              </w:rPr>
              <w:t xml:space="preserve"> de </w:t>
            </w:r>
            <w:proofErr w:type="spellStart"/>
            <w:r w:rsidRPr="0077698B">
              <w:rPr>
                <w:sz w:val="20"/>
                <w:szCs w:val="20"/>
                <w:lang w:val="en-US"/>
              </w:rPr>
              <w:t>nerambursare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pierderea</w:t>
            </w:r>
            <w:proofErr w:type="spellEnd"/>
            <w:r w:rsidRPr="0077698B">
              <w:rPr>
                <w:sz w:val="20"/>
                <w:szCs w:val="20"/>
                <w:lang w:val="en-US"/>
              </w:rPr>
              <w:t xml:space="preserve"> de </w:t>
            </w:r>
            <w:proofErr w:type="spellStart"/>
            <w:r w:rsidRPr="0077698B">
              <w:rPr>
                <w:sz w:val="20"/>
                <w:szCs w:val="20"/>
                <w:lang w:val="en-US"/>
              </w:rPr>
              <w:t>performanță</w:t>
            </w:r>
            <w:proofErr w:type="spellEnd"/>
            <w:r w:rsidRPr="0077698B">
              <w:rPr>
                <w:sz w:val="20"/>
                <w:szCs w:val="20"/>
                <w:lang w:val="en-US"/>
              </w:rPr>
              <w:t xml:space="preserve">, precum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incidentele</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starea</w:t>
            </w:r>
            <w:proofErr w:type="spellEnd"/>
            <w:r w:rsidRPr="0077698B">
              <w:rPr>
                <w:sz w:val="20"/>
                <w:szCs w:val="20"/>
                <w:lang w:val="en-US"/>
              </w:rPr>
              <w:t xml:space="preserve"> de </w:t>
            </w:r>
            <w:proofErr w:type="spellStart"/>
            <w:r w:rsidRPr="0077698B">
              <w:rPr>
                <w:sz w:val="20"/>
                <w:szCs w:val="20"/>
                <w:lang w:val="en-US"/>
              </w:rPr>
              <w:t>nerambursare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care sunt </w:t>
            </w:r>
            <w:proofErr w:type="spellStart"/>
            <w:r w:rsidRPr="0077698B">
              <w:rPr>
                <w:sz w:val="20"/>
                <w:szCs w:val="20"/>
                <w:lang w:val="en-US"/>
              </w:rPr>
              <w:t>în</w:t>
            </w:r>
            <w:proofErr w:type="spellEnd"/>
            <w:r w:rsidRPr="0077698B">
              <w:rPr>
                <w:sz w:val="20"/>
                <w:szCs w:val="20"/>
                <w:lang w:val="en-US"/>
              </w:rPr>
              <w:t xml:space="preserve"> mare </w:t>
            </w:r>
            <w:proofErr w:type="spellStart"/>
            <w:r w:rsidRPr="0077698B">
              <w:rPr>
                <w:sz w:val="20"/>
                <w:szCs w:val="20"/>
                <w:lang w:val="en-US"/>
              </w:rPr>
              <w:t>măsură</w:t>
            </w:r>
            <w:proofErr w:type="spellEnd"/>
            <w:r w:rsidRPr="0077698B">
              <w:rPr>
                <w:sz w:val="20"/>
                <w:szCs w:val="20"/>
                <w:lang w:val="en-US"/>
              </w:rPr>
              <w:t xml:space="preserve"> </w:t>
            </w:r>
            <w:proofErr w:type="spellStart"/>
            <w:r w:rsidRPr="0077698B">
              <w:rPr>
                <w:sz w:val="20"/>
                <w:szCs w:val="20"/>
                <w:lang w:val="en-US"/>
              </w:rPr>
              <w:t>similare</w:t>
            </w:r>
            <w:proofErr w:type="spellEnd"/>
            <w:r w:rsidRPr="0077698B">
              <w:rPr>
                <w:sz w:val="20"/>
                <w:szCs w:val="20"/>
                <w:lang w:val="en-US"/>
              </w:rPr>
              <w:t xml:space="preserve"> cu </w:t>
            </w:r>
            <w:proofErr w:type="spellStart"/>
            <w:r w:rsidRPr="0077698B">
              <w:rPr>
                <w:sz w:val="20"/>
                <w:szCs w:val="20"/>
                <w:lang w:val="en-US"/>
              </w:rPr>
              <w:t>cele</w:t>
            </w:r>
            <w:proofErr w:type="spellEnd"/>
            <w:r w:rsidRPr="0077698B">
              <w:rPr>
                <w:sz w:val="20"/>
                <w:szCs w:val="20"/>
                <w:lang w:val="en-US"/>
              </w:rPr>
              <w:t xml:space="preserve"> care sunt </w:t>
            </w:r>
            <w:proofErr w:type="spellStart"/>
            <w:r w:rsidRPr="0077698B">
              <w:rPr>
                <w:sz w:val="20"/>
                <w:szCs w:val="20"/>
                <w:lang w:val="en-US"/>
              </w:rPr>
              <w:t>securitizate</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sursele</w:t>
            </w:r>
            <w:proofErr w:type="spellEnd"/>
            <w:r w:rsidRPr="0077698B">
              <w:rPr>
                <w:sz w:val="20"/>
                <w:szCs w:val="20"/>
                <w:lang w:val="en-US"/>
              </w:rPr>
              <w:t xml:space="preserve"> </w:t>
            </w:r>
            <w:proofErr w:type="spellStart"/>
            <w:r w:rsidRPr="0077698B">
              <w:rPr>
                <w:sz w:val="20"/>
                <w:szCs w:val="20"/>
                <w:lang w:val="en-US"/>
              </w:rPr>
              <w:t>acestor</w:t>
            </w:r>
            <w:proofErr w:type="spellEnd"/>
            <w:r w:rsidRPr="0077698B">
              <w:rPr>
                <w:sz w:val="20"/>
                <w:szCs w:val="20"/>
                <w:lang w:val="en-US"/>
              </w:rPr>
              <w:t xml:space="preserve"> date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baza</w:t>
            </w:r>
            <w:proofErr w:type="spellEnd"/>
            <w:r w:rsidRPr="0077698B">
              <w:rPr>
                <w:sz w:val="20"/>
                <w:szCs w:val="20"/>
                <w:lang w:val="en-US"/>
              </w:rPr>
              <w:t xml:space="preserve"> pe care se </w:t>
            </w:r>
            <w:proofErr w:type="spellStart"/>
            <w:r w:rsidRPr="0077698B">
              <w:rPr>
                <w:sz w:val="20"/>
                <w:szCs w:val="20"/>
                <w:lang w:val="en-US"/>
              </w:rPr>
              <w:t>pretinde</w:t>
            </w:r>
            <w:proofErr w:type="spellEnd"/>
            <w:r w:rsidRPr="0077698B">
              <w:rPr>
                <w:sz w:val="20"/>
                <w:szCs w:val="20"/>
                <w:lang w:val="en-US"/>
              </w:rPr>
              <w:t xml:space="preserve"> </w:t>
            </w:r>
            <w:proofErr w:type="spellStart"/>
            <w:r w:rsidRPr="0077698B">
              <w:rPr>
                <w:sz w:val="20"/>
                <w:szCs w:val="20"/>
                <w:lang w:val="en-US"/>
              </w:rPr>
              <w:t>similaritatea</w:t>
            </w:r>
            <w:proofErr w:type="spellEnd"/>
            <w:r w:rsidRPr="0077698B">
              <w:rPr>
                <w:sz w:val="20"/>
                <w:szCs w:val="20"/>
                <w:lang w:val="en-US"/>
              </w:rPr>
              <w:t xml:space="preserve">. </w:t>
            </w:r>
            <w:proofErr w:type="spellStart"/>
            <w:r w:rsidRPr="0077698B">
              <w:rPr>
                <w:sz w:val="20"/>
                <w:szCs w:val="20"/>
                <w:lang w:val="en-US"/>
              </w:rPr>
              <w:t>Aceste</w:t>
            </w:r>
            <w:proofErr w:type="spellEnd"/>
            <w:r w:rsidRPr="0077698B">
              <w:rPr>
                <w:sz w:val="20"/>
                <w:szCs w:val="20"/>
                <w:lang w:val="en-US"/>
              </w:rPr>
              <w:t xml:space="preserve"> date </w:t>
            </w:r>
            <w:proofErr w:type="spellStart"/>
            <w:r w:rsidRPr="0077698B">
              <w:rPr>
                <w:sz w:val="20"/>
                <w:szCs w:val="20"/>
                <w:lang w:val="en-US"/>
              </w:rPr>
              <w:t>acoperă</w:t>
            </w:r>
            <w:proofErr w:type="spellEnd"/>
            <w:r w:rsidRPr="0077698B">
              <w:rPr>
                <w:sz w:val="20"/>
                <w:szCs w:val="20"/>
                <w:lang w:val="en-US"/>
              </w:rPr>
              <w:t xml:space="preserve"> o </w:t>
            </w:r>
            <w:proofErr w:type="spellStart"/>
            <w:r w:rsidRPr="0077698B">
              <w:rPr>
                <w:sz w:val="20"/>
                <w:szCs w:val="20"/>
                <w:lang w:val="en-US"/>
              </w:rPr>
              <w:t>perioadă</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cinci</w:t>
            </w:r>
            <w:proofErr w:type="spellEnd"/>
            <w:r w:rsidRPr="0077698B">
              <w:rPr>
                <w:sz w:val="20"/>
                <w:szCs w:val="20"/>
                <w:lang w:val="en-US"/>
              </w:rPr>
              <w:t xml:space="preserve"> ani.</w:t>
            </w:r>
          </w:p>
          <w:p w14:paraId="6CA71EEE" w14:textId="6A20D8C0" w:rsidR="006C1A72" w:rsidRPr="0077698B" w:rsidRDefault="006C1A72" w:rsidP="000205CC">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emiterea</w:t>
            </w:r>
            <w:proofErr w:type="spellEnd"/>
            <w:r w:rsidRPr="0077698B">
              <w:rPr>
                <w:sz w:val="20"/>
                <w:szCs w:val="20"/>
                <w:lang w:val="en-US"/>
              </w:rPr>
              <w:t xml:space="preserve"> </w:t>
            </w:r>
            <w:proofErr w:type="spellStart"/>
            <w:r w:rsidRPr="0077698B">
              <w:rPr>
                <w:sz w:val="20"/>
                <w:szCs w:val="20"/>
                <w:lang w:val="en-US"/>
              </w:rPr>
              <w:t>titlurilor</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care </w:t>
            </w:r>
            <w:proofErr w:type="spellStart"/>
            <w:r w:rsidRPr="0077698B">
              <w:rPr>
                <w:sz w:val="20"/>
                <w:szCs w:val="20"/>
                <w:lang w:val="en-US"/>
              </w:rPr>
              <w:t>rezultă</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un </w:t>
            </w:r>
            <w:proofErr w:type="spellStart"/>
            <w:r w:rsidRPr="0077698B">
              <w:rPr>
                <w:sz w:val="20"/>
                <w:szCs w:val="20"/>
                <w:lang w:val="en-US"/>
              </w:rPr>
              <w:t>eșantion</w:t>
            </w:r>
            <w:proofErr w:type="spellEnd"/>
            <w:r w:rsidRPr="0077698B">
              <w:rPr>
                <w:sz w:val="20"/>
                <w:szCs w:val="20"/>
                <w:lang w:val="en-US"/>
              </w:rPr>
              <w:t xml:space="preserve"> al </w:t>
            </w:r>
            <w:proofErr w:type="spellStart"/>
            <w:r w:rsidRPr="0077698B">
              <w:rPr>
                <w:sz w:val="20"/>
                <w:szCs w:val="20"/>
                <w:lang w:val="en-US"/>
              </w:rPr>
              <w:t>expunerilor-suport</w:t>
            </w:r>
            <w:proofErr w:type="spellEnd"/>
            <w:r w:rsidRPr="0077698B">
              <w:rPr>
                <w:sz w:val="20"/>
                <w:szCs w:val="20"/>
                <w:lang w:val="en-US"/>
              </w:rPr>
              <w:t xml:space="preserve"> se </w:t>
            </w:r>
            <w:proofErr w:type="spellStart"/>
            <w:r w:rsidRPr="0077698B">
              <w:rPr>
                <w:sz w:val="20"/>
                <w:szCs w:val="20"/>
                <w:lang w:val="en-US"/>
              </w:rPr>
              <w:t>supune</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verificări</w:t>
            </w:r>
            <w:proofErr w:type="spellEnd"/>
            <w:r w:rsidRPr="0077698B">
              <w:rPr>
                <w:sz w:val="20"/>
                <w:szCs w:val="20"/>
                <w:lang w:val="en-US"/>
              </w:rPr>
              <w:t xml:space="preserve"> externe de </w:t>
            </w:r>
            <w:proofErr w:type="spellStart"/>
            <w:r w:rsidRPr="0077698B">
              <w:rPr>
                <w:sz w:val="20"/>
                <w:szCs w:val="20"/>
                <w:lang w:val="en-US"/>
              </w:rPr>
              <w:t>către</w:t>
            </w:r>
            <w:proofErr w:type="spellEnd"/>
            <w:r w:rsidRPr="0077698B">
              <w:rPr>
                <w:sz w:val="20"/>
                <w:szCs w:val="20"/>
                <w:lang w:val="en-US"/>
              </w:rPr>
              <w:t xml:space="preserve"> o </w:t>
            </w:r>
            <w:proofErr w:type="spellStart"/>
            <w:r w:rsidRPr="0077698B">
              <w:rPr>
                <w:sz w:val="20"/>
                <w:szCs w:val="20"/>
                <w:lang w:val="en-US"/>
              </w:rPr>
              <w:t>parte</w:t>
            </w:r>
            <w:proofErr w:type="spellEnd"/>
            <w:r w:rsidRPr="0077698B">
              <w:rPr>
                <w:sz w:val="20"/>
                <w:szCs w:val="20"/>
                <w:lang w:val="en-US"/>
              </w:rPr>
              <w:t xml:space="preserve"> </w:t>
            </w:r>
            <w:proofErr w:type="spellStart"/>
            <w:r w:rsidRPr="0077698B">
              <w:rPr>
                <w:sz w:val="20"/>
                <w:szCs w:val="20"/>
                <w:lang w:val="en-US"/>
              </w:rPr>
              <w:t>adecvată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independentă</w:t>
            </w:r>
            <w:proofErr w:type="spellEnd"/>
            <w:r w:rsidRPr="0077698B">
              <w:rPr>
                <w:sz w:val="20"/>
                <w:szCs w:val="20"/>
                <w:lang w:val="en-US"/>
              </w:rPr>
              <w:t xml:space="preserve">, </w:t>
            </w:r>
            <w:proofErr w:type="spellStart"/>
            <w:r w:rsidRPr="0077698B">
              <w:rPr>
                <w:sz w:val="20"/>
                <w:szCs w:val="20"/>
                <w:lang w:val="en-US"/>
              </w:rPr>
              <w:t>verificându</w:t>
            </w:r>
            <w:proofErr w:type="spellEnd"/>
            <w:r w:rsidRPr="0077698B">
              <w:rPr>
                <w:sz w:val="20"/>
                <w:szCs w:val="20"/>
                <w:lang w:val="en-US"/>
              </w:rPr>
              <w:t xml:space="preserve">-se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comunicate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sunt </w:t>
            </w:r>
            <w:proofErr w:type="spellStart"/>
            <w:r w:rsidRPr="0077698B">
              <w:rPr>
                <w:sz w:val="20"/>
                <w:szCs w:val="20"/>
                <w:lang w:val="en-US"/>
              </w:rPr>
              <w:t>corecte</w:t>
            </w:r>
            <w:proofErr w:type="spellEnd"/>
            <w:r w:rsidRPr="0077698B">
              <w:rPr>
                <w:sz w:val="20"/>
                <w:szCs w:val="20"/>
                <w:lang w:val="en-US"/>
              </w:rPr>
              <w:t>.</w:t>
            </w:r>
          </w:p>
          <w:p w14:paraId="448F9C68" w14:textId="171985AA" w:rsidR="006C1A72" w:rsidRPr="0077698B" w:rsidRDefault="006C1A72"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pune</w:t>
            </w:r>
            <w:proofErr w:type="spellEnd"/>
            <w:r w:rsidRPr="0077698B">
              <w:rPr>
                <w:sz w:val="20"/>
                <w:szCs w:val="20"/>
                <w:lang w:val="en-US"/>
              </w:rPr>
              <w:t xml:space="preserve">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 xml:space="preserve"> un model de </w:t>
            </w:r>
            <w:proofErr w:type="spellStart"/>
            <w:r w:rsidRPr="0077698B">
              <w:rPr>
                <w:sz w:val="20"/>
                <w:szCs w:val="20"/>
                <w:lang w:val="en-US"/>
              </w:rPr>
              <w:t>fluxuri</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ale </w:t>
            </w:r>
            <w:proofErr w:type="spellStart"/>
            <w:r w:rsidRPr="0077698B">
              <w:rPr>
                <w:sz w:val="20"/>
                <w:szCs w:val="20"/>
                <w:lang w:val="en-US"/>
              </w:rPr>
              <w:t>pasivelor</w:t>
            </w:r>
            <w:proofErr w:type="spellEnd"/>
            <w:r w:rsidRPr="0077698B">
              <w:rPr>
                <w:sz w:val="20"/>
                <w:szCs w:val="20"/>
                <w:lang w:val="en-US"/>
              </w:rPr>
              <w:t xml:space="preserve"> care </w:t>
            </w:r>
            <w:proofErr w:type="spellStart"/>
            <w:r w:rsidRPr="0077698B">
              <w:rPr>
                <w:sz w:val="20"/>
                <w:szCs w:val="20"/>
                <w:lang w:val="en-US"/>
              </w:rPr>
              <w:t>reprezintă</w:t>
            </w:r>
            <w:proofErr w:type="spellEnd"/>
            <w:r w:rsidRPr="0077698B">
              <w:rPr>
                <w:sz w:val="20"/>
                <w:szCs w:val="20"/>
                <w:lang w:val="en-US"/>
              </w:rPr>
              <w:t xml:space="preserve"> cu </w:t>
            </w:r>
            <w:proofErr w:type="spellStart"/>
            <w:r w:rsidRPr="0077698B">
              <w:rPr>
                <w:sz w:val="20"/>
                <w:szCs w:val="20"/>
                <w:lang w:val="en-US"/>
              </w:rPr>
              <w:t>precizie</w:t>
            </w:r>
            <w:proofErr w:type="spellEnd"/>
            <w:r w:rsidRPr="0077698B">
              <w:rPr>
                <w:sz w:val="20"/>
                <w:szCs w:val="20"/>
                <w:lang w:val="en-US"/>
              </w:rPr>
              <w:t xml:space="preserve"> </w:t>
            </w:r>
            <w:proofErr w:type="spellStart"/>
            <w:r w:rsidRPr="0077698B">
              <w:rPr>
                <w:sz w:val="20"/>
                <w:szCs w:val="20"/>
                <w:lang w:val="en-US"/>
              </w:rPr>
              <w:t>relația</w:t>
            </w:r>
            <w:proofErr w:type="spellEnd"/>
            <w:r w:rsidRPr="0077698B">
              <w:rPr>
                <w:sz w:val="20"/>
                <w:szCs w:val="20"/>
                <w:lang w:val="en-US"/>
              </w:rPr>
              <w:t xml:space="preserve"> </w:t>
            </w:r>
            <w:proofErr w:type="spellStart"/>
            <w:r w:rsidRPr="0077698B">
              <w:rPr>
                <w:sz w:val="20"/>
                <w:szCs w:val="20"/>
                <w:lang w:val="en-US"/>
              </w:rPr>
              <w:t>contractuală</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plățile</w:t>
            </w:r>
            <w:proofErr w:type="spellEnd"/>
            <w:r w:rsidRPr="0077698B">
              <w:rPr>
                <w:sz w:val="20"/>
                <w:szCs w:val="20"/>
                <w:lang w:val="en-US"/>
              </w:rPr>
              <w:t xml:space="preserve"> care </w:t>
            </w:r>
            <w:proofErr w:type="spellStart"/>
            <w:r w:rsidRPr="0077698B">
              <w:rPr>
                <w:sz w:val="20"/>
                <w:szCs w:val="20"/>
                <w:lang w:val="en-US"/>
              </w:rPr>
              <w:t>circulă</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inițiator</w:t>
            </w:r>
            <w:proofErr w:type="spellEnd"/>
            <w:r w:rsidRPr="0077698B">
              <w:rPr>
                <w:sz w:val="20"/>
                <w:szCs w:val="20"/>
                <w:lang w:val="en-US"/>
              </w:rPr>
              <w:t xml:space="preserve">, sponsor, </w:t>
            </w:r>
            <w:proofErr w:type="spellStart"/>
            <w:r w:rsidRPr="0077698B">
              <w:rPr>
                <w:sz w:val="20"/>
                <w:szCs w:val="20"/>
                <w:lang w:val="en-US"/>
              </w:rPr>
              <w:t>investitori</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w:t>
            </w:r>
            <w:proofErr w:type="spellStart"/>
            <w:r w:rsidRPr="0077698B">
              <w:rPr>
                <w:sz w:val="20"/>
                <w:szCs w:val="20"/>
                <w:lang w:val="en-US"/>
              </w:rPr>
              <w:t>pune</w:t>
            </w:r>
            <w:proofErr w:type="spellEnd"/>
            <w:r w:rsidRPr="0077698B">
              <w:rPr>
                <w:sz w:val="20"/>
                <w:szCs w:val="20"/>
                <w:lang w:val="en-US"/>
              </w:rPr>
              <w:t xml:space="preserve"> </w:t>
            </w:r>
            <w:proofErr w:type="spellStart"/>
            <w:r w:rsidRPr="0077698B">
              <w:rPr>
                <w:sz w:val="20"/>
                <w:szCs w:val="20"/>
                <w:lang w:val="en-US"/>
              </w:rPr>
              <w:t>modelul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permanență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 xml:space="preserve"> la </w:t>
            </w:r>
            <w:proofErr w:type="spellStart"/>
            <w:r w:rsidRPr="0077698B">
              <w:rPr>
                <w:sz w:val="20"/>
                <w:szCs w:val="20"/>
                <w:lang w:val="en-US"/>
              </w:rPr>
              <w:t>cerere</w:t>
            </w:r>
            <w:proofErr w:type="spellEnd"/>
            <w:r w:rsidRPr="0077698B">
              <w:rPr>
                <w:sz w:val="20"/>
                <w:szCs w:val="20"/>
                <w:lang w:val="en-US"/>
              </w:rPr>
              <w:t>.</w:t>
            </w:r>
          </w:p>
          <w:p w14:paraId="6E10FB36" w14:textId="35210638" w:rsidR="006C1A72" w:rsidRPr="0077698B" w:rsidRDefault="006C1A72" w:rsidP="000205CC">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expunerile-suport</w:t>
            </w:r>
            <w:proofErr w:type="spellEnd"/>
            <w:r w:rsidRPr="0077698B">
              <w:rPr>
                <w:sz w:val="20"/>
                <w:szCs w:val="20"/>
                <w:lang w:val="en-US"/>
              </w:rPr>
              <w:t xml:space="preserve"> sunt </w:t>
            </w:r>
            <w:proofErr w:type="spellStart"/>
            <w:r w:rsidRPr="0077698B">
              <w:rPr>
                <w:sz w:val="20"/>
                <w:szCs w:val="20"/>
                <w:lang w:val="en-US"/>
              </w:rPr>
              <w:t>împrumuturi</w:t>
            </w:r>
            <w:proofErr w:type="spellEnd"/>
            <w:r w:rsidRPr="0077698B">
              <w:rPr>
                <w:sz w:val="20"/>
                <w:szCs w:val="20"/>
                <w:lang w:val="en-US"/>
              </w:rPr>
              <w:t xml:space="preserve"> locative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credite</w:t>
            </w:r>
            <w:proofErr w:type="spellEnd"/>
            <w:r w:rsidRPr="0077698B">
              <w:rPr>
                <w:sz w:val="20"/>
                <w:szCs w:val="20"/>
                <w:lang w:val="en-US"/>
              </w:rPr>
              <w:t xml:space="preserve"> auto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contracte</w:t>
            </w:r>
            <w:proofErr w:type="spellEnd"/>
            <w:r w:rsidRPr="0077698B">
              <w:rPr>
                <w:sz w:val="20"/>
                <w:szCs w:val="20"/>
                <w:lang w:val="en-US"/>
              </w:rPr>
              <w:t xml:space="preserve"> de leasing auto,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publică</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disponibile</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performanța</w:t>
            </w:r>
            <w:proofErr w:type="spellEnd"/>
            <w:r w:rsidRPr="0077698B">
              <w:rPr>
                <w:sz w:val="20"/>
                <w:szCs w:val="20"/>
                <w:lang w:val="en-US"/>
              </w:rPr>
              <w:t xml:space="preserve"> de </w:t>
            </w:r>
            <w:proofErr w:type="spellStart"/>
            <w:r w:rsidRPr="0077698B">
              <w:rPr>
                <w:sz w:val="20"/>
                <w:szCs w:val="20"/>
                <w:lang w:val="en-US"/>
              </w:rPr>
              <w:t>mediu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finanțate</w:t>
            </w:r>
            <w:proofErr w:type="spellEnd"/>
            <w:r w:rsidRPr="0077698B">
              <w:rPr>
                <w:sz w:val="20"/>
                <w:szCs w:val="20"/>
                <w:lang w:val="en-US"/>
              </w:rPr>
              <w:t xml:space="preserve"> de </w:t>
            </w:r>
            <w:proofErr w:type="spellStart"/>
            <w:r w:rsidRPr="0077698B">
              <w:rPr>
                <w:sz w:val="20"/>
                <w:szCs w:val="20"/>
                <w:lang w:val="en-US"/>
              </w:rPr>
              <w:t>aceste</w:t>
            </w:r>
            <w:proofErr w:type="spellEnd"/>
            <w:r w:rsidRPr="0077698B">
              <w:rPr>
                <w:sz w:val="20"/>
                <w:szCs w:val="20"/>
                <w:lang w:val="en-US"/>
              </w:rPr>
              <w:t xml:space="preserve"> </w:t>
            </w:r>
            <w:proofErr w:type="spellStart"/>
            <w:r w:rsidRPr="0077698B">
              <w:rPr>
                <w:sz w:val="20"/>
                <w:szCs w:val="20"/>
                <w:lang w:val="en-US"/>
              </w:rPr>
              <w:t>împrumuturi</w:t>
            </w:r>
            <w:proofErr w:type="spellEnd"/>
            <w:r w:rsidRPr="0077698B">
              <w:rPr>
                <w:sz w:val="20"/>
                <w:szCs w:val="20"/>
                <w:lang w:val="en-US"/>
              </w:rPr>
              <w:t xml:space="preserve"> locative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credite</w:t>
            </w:r>
            <w:proofErr w:type="spellEnd"/>
            <w:r w:rsidRPr="0077698B">
              <w:rPr>
                <w:sz w:val="20"/>
                <w:szCs w:val="20"/>
                <w:lang w:val="en-US"/>
              </w:rPr>
              <w:t xml:space="preserve"> auto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contracte</w:t>
            </w:r>
            <w:proofErr w:type="spellEnd"/>
            <w:r w:rsidRPr="0077698B">
              <w:rPr>
                <w:sz w:val="20"/>
                <w:szCs w:val="20"/>
                <w:lang w:val="en-US"/>
              </w:rPr>
              <w:t xml:space="preserve"> de leasing auto, ca </w:t>
            </w:r>
            <w:proofErr w:type="spellStart"/>
            <w:r w:rsidRPr="0077698B">
              <w:rPr>
                <w:sz w:val="20"/>
                <w:szCs w:val="20"/>
                <w:lang w:val="en-US"/>
              </w:rPr>
              <w:t>parte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divulgate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(a).</w:t>
            </w:r>
          </w:p>
          <w:p w14:paraId="1C824865" w14:textId="77777777" w:rsidR="006C1A72" w:rsidRPr="0077698B" w:rsidRDefault="006C1A72" w:rsidP="000205CC">
            <w:pPr>
              <w:pStyle w:val="modref"/>
              <w:shd w:val="clear" w:color="auto" w:fill="FFFFFF"/>
              <w:spacing w:before="0" w:beforeAutospacing="0" w:after="0" w:afterAutospacing="0"/>
              <w:rPr>
                <w:b/>
                <w:bCs/>
                <w:sz w:val="20"/>
                <w:szCs w:val="20"/>
              </w:rPr>
            </w:pPr>
            <w:hyperlink r:id="rId42" w:tooltip="32021R0557: INSERTED" w:history="1">
              <w:r w:rsidRPr="0077698B">
                <w:rPr>
                  <w:rStyle w:val="Hyperlink"/>
                  <w:b/>
                  <w:bCs/>
                  <w:color w:val="auto"/>
                  <w:sz w:val="20"/>
                  <w:szCs w:val="20"/>
                  <w:u w:val="none"/>
                </w:rPr>
                <w:t>▼M1</w:t>
              </w:r>
            </w:hyperlink>
          </w:p>
          <w:p w14:paraId="4D20153F"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Prin derogare de la primul paragraf, începând cu 1 iunie 2021, inițiatorii pot să publice informațiile disponibile referitoare la principalele efecte negative ale activelor finanțate prin expunerile-suport asupra factorilor de durabilitate.</w:t>
            </w:r>
          </w:p>
          <w:p w14:paraId="62DBE175" w14:textId="77777777" w:rsidR="006C1A72" w:rsidRPr="0077698B" w:rsidRDefault="006C1A72" w:rsidP="000205CC">
            <w:pPr>
              <w:pStyle w:val="modref"/>
              <w:shd w:val="clear" w:color="auto" w:fill="FFFFFF"/>
              <w:spacing w:before="0" w:beforeAutospacing="0" w:after="0" w:afterAutospacing="0"/>
              <w:rPr>
                <w:b/>
                <w:bCs/>
                <w:sz w:val="20"/>
                <w:szCs w:val="20"/>
              </w:rPr>
            </w:pPr>
            <w:hyperlink r:id="rId43" w:tooltip="32017R2402" w:history="1">
              <w:r w:rsidRPr="0077698B">
                <w:rPr>
                  <w:rStyle w:val="Hyperlink"/>
                  <w:b/>
                  <w:bCs/>
                  <w:color w:val="auto"/>
                  <w:sz w:val="20"/>
                  <w:szCs w:val="20"/>
                  <w:u w:val="none"/>
                </w:rPr>
                <w:t>▼B</w:t>
              </w:r>
            </w:hyperlink>
          </w:p>
          <w:p w14:paraId="6D02F2BE" w14:textId="27014CB6" w:rsidR="006C1A72" w:rsidRPr="0077698B" w:rsidRDefault="006C1A72" w:rsidP="000205CC">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răspund</w:t>
            </w:r>
            <w:proofErr w:type="spellEnd"/>
            <w:r w:rsidRPr="0077698B">
              <w:rPr>
                <w:sz w:val="20"/>
                <w:szCs w:val="20"/>
                <w:lang w:val="en-US"/>
              </w:rPr>
              <w:t xml:space="preserve"> de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cerute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(a) se pun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potențiali</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la </w:t>
            </w:r>
            <w:proofErr w:type="spellStart"/>
            <w:r w:rsidRPr="0077698B">
              <w:rPr>
                <w:sz w:val="20"/>
                <w:szCs w:val="20"/>
                <w:lang w:val="en-US"/>
              </w:rPr>
              <w:t>cerere</w:t>
            </w:r>
            <w:proofErr w:type="spellEnd"/>
            <w:r w:rsidRPr="0077698B">
              <w:rPr>
                <w:sz w:val="20"/>
                <w:szCs w:val="20"/>
                <w:lang w:val="en-US"/>
              </w:rPr>
              <w:t xml:space="preserve">. </w:t>
            </w:r>
            <w:proofErr w:type="spellStart"/>
            <w:r w:rsidRPr="0077698B">
              <w:rPr>
                <w:sz w:val="20"/>
                <w:szCs w:val="20"/>
                <w:lang w:val="en-US"/>
              </w:rPr>
              <w:lastRenderedPageBreak/>
              <w:t>Informațiile</w:t>
            </w:r>
            <w:proofErr w:type="spellEnd"/>
            <w:r w:rsidRPr="0077698B">
              <w:rPr>
                <w:sz w:val="20"/>
                <w:szCs w:val="20"/>
                <w:lang w:val="en-US"/>
              </w:rPr>
              <w:t xml:space="preserve"> </w:t>
            </w:r>
            <w:proofErr w:type="spellStart"/>
            <w:r w:rsidRPr="0077698B">
              <w:rPr>
                <w:sz w:val="20"/>
                <w:szCs w:val="20"/>
                <w:lang w:val="en-US"/>
              </w:rPr>
              <w:t>cerute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literele</w:t>
            </w:r>
            <w:proofErr w:type="spellEnd"/>
            <w:r w:rsidRPr="0077698B">
              <w:rPr>
                <w:sz w:val="20"/>
                <w:szCs w:val="20"/>
                <w:lang w:val="en-US"/>
              </w:rPr>
              <w:t xml:space="preserve"> (b)-(d) se pun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sub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proiect</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într</w:t>
            </w:r>
            <w:proofErr w:type="spellEnd"/>
            <w:r w:rsidRPr="0077698B">
              <w:rPr>
                <w:sz w:val="20"/>
                <w:szCs w:val="20"/>
                <w:lang w:val="en-US"/>
              </w:rPr>
              <w:t xml:space="preserve">-o </w:t>
            </w:r>
            <w:proofErr w:type="spellStart"/>
            <w:r w:rsidRPr="0077698B">
              <w:rPr>
                <w:sz w:val="20"/>
                <w:szCs w:val="20"/>
                <w:lang w:val="en-US"/>
              </w:rPr>
              <w:t>formă</w:t>
            </w:r>
            <w:proofErr w:type="spellEnd"/>
            <w:r w:rsidRPr="0077698B">
              <w:rPr>
                <w:sz w:val="20"/>
                <w:szCs w:val="20"/>
                <w:lang w:val="en-US"/>
              </w:rPr>
              <w:t xml:space="preserve"> </w:t>
            </w:r>
            <w:proofErr w:type="spellStart"/>
            <w:r w:rsidRPr="0077698B">
              <w:rPr>
                <w:sz w:val="20"/>
                <w:szCs w:val="20"/>
                <w:lang w:val="en-US"/>
              </w:rPr>
              <w:t>inițială</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finale se pun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termen de cel </w:t>
            </w:r>
            <w:proofErr w:type="spellStart"/>
            <w:r w:rsidRPr="0077698B">
              <w:rPr>
                <w:sz w:val="20"/>
                <w:szCs w:val="20"/>
                <w:lang w:val="en-US"/>
              </w:rPr>
              <w:t>mult</w:t>
            </w:r>
            <w:proofErr w:type="spellEnd"/>
            <w:r w:rsidRPr="0077698B">
              <w:rPr>
                <w:sz w:val="20"/>
                <w:szCs w:val="20"/>
                <w:lang w:val="en-US"/>
              </w:rPr>
              <w:t xml:space="preserve"> 15 </w:t>
            </w:r>
            <w:proofErr w:type="spellStart"/>
            <w:r w:rsidRPr="0077698B">
              <w:rPr>
                <w:sz w:val="20"/>
                <w:szCs w:val="20"/>
                <w:lang w:val="en-US"/>
              </w:rPr>
              <w:t>zile</w:t>
            </w:r>
            <w:proofErr w:type="spellEnd"/>
            <w:r w:rsidRPr="0077698B">
              <w:rPr>
                <w:sz w:val="20"/>
                <w:szCs w:val="20"/>
                <w:lang w:val="en-US"/>
              </w:rPr>
              <w:t xml:space="preserve"> de la </w:t>
            </w:r>
            <w:proofErr w:type="spellStart"/>
            <w:r w:rsidRPr="0077698B">
              <w:rPr>
                <w:sz w:val="20"/>
                <w:szCs w:val="20"/>
                <w:lang w:val="en-US"/>
              </w:rPr>
              <w:t>încheierea</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F6777" w14:textId="77777777" w:rsidR="00070235" w:rsidRPr="0077698B" w:rsidRDefault="00070235" w:rsidP="0007023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15.</w:t>
            </w:r>
            <w:r w:rsidRPr="0077698B">
              <w:rPr>
                <w:iCs/>
                <w:sz w:val="20"/>
                <w:szCs w:val="20"/>
                <w:lang w:val="ro-MD" w:eastAsia="en-US"/>
              </w:rPr>
              <w:t xml:space="preserve"> </w:t>
            </w:r>
            <w:r w:rsidRPr="0077698B">
              <w:rPr>
                <w:sz w:val="20"/>
                <w:szCs w:val="20"/>
                <w:lang w:val="ro-MD" w:eastAsia="en-US"/>
              </w:rPr>
              <w:t>Cerințe privind transparența</w:t>
            </w:r>
          </w:p>
          <w:p w14:paraId="45B10E9B" w14:textId="77777777" w:rsidR="00070235" w:rsidRPr="0077698B" w:rsidRDefault="00070235" w:rsidP="00070235">
            <w:pPr>
              <w:ind w:firstLine="709"/>
              <w:jc w:val="both"/>
              <w:rPr>
                <w:sz w:val="20"/>
                <w:szCs w:val="20"/>
                <w:lang w:val="ro-MD" w:eastAsia="en-US"/>
              </w:rPr>
            </w:pPr>
            <w:r w:rsidRPr="0077698B">
              <w:rPr>
                <w:sz w:val="20"/>
                <w:szCs w:val="20"/>
                <w:lang w:val="ro-MD" w:eastAsia="en-US"/>
              </w:rPr>
              <w:t xml:space="preserve">(1) Inițiatorul și sponsorul sunt obligați să pună la dispoziția investitorilor potențiali, anterior stabilirii prețurilor, datele istorice statice și dinamice referitoare la starea de </w:t>
            </w:r>
            <w:r w:rsidRPr="0077698B">
              <w:rPr>
                <w:sz w:val="20"/>
                <w:szCs w:val="20"/>
                <w:lang w:val="ro-MD" w:eastAsia="en-US"/>
              </w:rPr>
              <w:lastRenderedPageBreak/>
              <w:t>nerambursare și pierderea de performanță, precum și datele privind incidentele de plată și starea de nerambursare, aferente expunerilor similare celor securitizate, precum și sursele acestor date și baza pe care se pretinde similaritatea expunerilor. Aceste date trebuie să acopere o perioadă de cel puțin cinci ani.</w:t>
            </w:r>
          </w:p>
          <w:p w14:paraId="348A2A00" w14:textId="77777777" w:rsidR="00070235" w:rsidRPr="0077698B" w:rsidRDefault="00070235" w:rsidP="00070235">
            <w:pPr>
              <w:ind w:firstLine="709"/>
              <w:jc w:val="both"/>
              <w:rPr>
                <w:sz w:val="20"/>
                <w:szCs w:val="20"/>
                <w:lang w:val="ro-MD" w:eastAsia="en-US"/>
              </w:rPr>
            </w:pPr>
            <w:r w:rsidRPr="0077698B">
              <w:rPr>
                <w:sz w:val="20"/>
                <w:szCs w:val="20"/>
                <w:lang w:val="ro-MD" w:eastAsia="en-US"/>
              </w:rPr>
              <w:t>(2) Înainte de emiterea titlurilor de valoare rezultate din securitizare, un eșantion al expunerilor-suport va fi supus unei verificări externe efectuate de către o parte adecvată și independentă. Verificarea va include, inclusiv corectitudinea datelor comunicate cu privire la expunerile-suport.</w:t>
            </w:r>
          </w:p>
          <w:p w14:paraId="337A05BC" w14:textId="77777777" w:rsidR="00070235" w:rsidRPr="0077698B" w:rsidRDefault="00070235" w:rsidP="00070235">
            <w:pPr>
              <w:shd w:val="clear" w:color="auto" w:fill="FFFFFF"/>
              <w:ind w:firstLine="709"/>
              <w:jc w:val="both"/>
              <w:rPr>
                <w:sz w:val="20"/>
                <w:szCs w:val="20"/>
                <w:lang w:val="ro-MD" w:eastAsia="ro-MD"/>
              </w:rPr>
            </w:pPr>
            <w:r w:rsidRPr="0077698B">
              <w:rPr>
                <w:rFonts w:eastAsiaTheme="minorHAnsi"/>
                <w:sz w:val="20"/>
                <w:szCs w:val="20"/>
                <w:lang w:val="ro-MD" w:eastAsia="en-US"/>
              </w:rPr>
              <w:t xml:space="preserve">(3) Înainte de stabilirea prețurilor securitizării, inițiatorul sau sponsorul va pune la dispoziția investitorilor potențiali un model al fluxurilor de numerar ale pasivelor, care să reflecte cu precizie relația contractuală dintre expunerile-suport și plățile ce circulă între inițiator, sponsor, investitori, alte părți terțe și SSPE și, după stabilirea prețurilor, </w:t>
            </w:r>
            <w:r w:rsidRPr="0077698B">
              <w:rPr>
                <w:sz w:val="20"/>
                <w:szCs w:val="20"/>
                <w:lang w:val="ro-MD" w:eastAsia="ro-MD"/>
              </w:rPr>
              <w:t>pune modelul respectiv la dispoziția investitorilor în permanență și la dispoziția investitorilor potențiali la cerere.</w:t>
            </w:r>
          </w:p>
          <w:p w14:paraId="6B3ADEED" w14:textId="77777777" w:rsidR="00070235" w:rsidRPr="0077698B" w:rsidRDefault="00070235" w:rsidP="00070235">
            <w:pPr>
              <w:ind w:firstLine="709"/>
              <w:jc w:val="both"/>
              <w:rPr>
                <w:sz w:val="20"/>
                <w:szCs w:val="20"/>
                <w:lang w:val="ro-MD" w:eastAsia="en-US"/>
              </w:rPr>
            </w:pPr>
            <w:r w:rsidRPr="0077698B">
              <w:rPr>
                <w:sz w:val="20"/>
                <w:szCs w:val="20"/>
                <w:lang w:val="ro-MD" w:eastAsia="en-US"/>
              </w:rPr>
              <w:t>(4) În cazul securitizărilor în care expunerile-suport constau în împrumuturi locative, credite auto sau contracte de leasing auto, inițiatorul și sponsorul vor publica informațiile disponibile referitoare la performanța de mediu a activelor finanțate prin aceste împrumuturi sau contracte. Publicarea acestor informații se va efectua ca parte a divulgărilor prevăzute la art. 7 alin. (1) pct. 1).</w:t>
            </w:r>
          </w:p>
          <w:p w14:paraId="4C871DF0" w14:textId="77777777" w:rsidR="00070235" w:rsidRPr="0077698B" w:rsidRDefault="00070235" w:rsidP="00070235">
            <w:pPr>
              <w:shd w:val="clear" w:color="auto" w:fill="FFFFFF"/>
              <w:ind w:firstLine="709"/>
              <w:jc w:val="both"/>
              <w:rPr>
                <w:sz w:val="20"/>
                <w:szCs w:val="20"/>
                <w:lang w:val="ro-MD" w:eastAsia="en-US"/>
              </w:rPr>
            </w:pPr>
            <w:r w:rsidRPr="0077698B">
              <w:rPr>
                <w:sz w:val="20"/>
                <w:szCs w:val="20"/>
                <w:lang w:val="ro-MD" w:eastAsia="en-US"/>
              </w:rPr>
              <w:t>Prin derogare de la prezentul alineat, inițiatorii pot publica informațiile disponibile referitoare la principalele efecte negative ale activelor finanțate prin expunerile-suport asupra factorilor de durabilitate.</w:t>
            </w:r>
          </w:p>
          <w:p w14:paraId="2527507F" w14:textId="5AB2CEA0" w:rsidR="006C1A72" w:rsidRPr="0077698B" w:rsidRDefault="00070235" w:rsidP="00070235">
            <w:pPr>
              <w:ind w:firstLine="709"/>
              <w:jc w:val="both"/>
              <w:rPr>
                <w:sz w:val="20"/>
                <w:szCs w:val="20"/>
                <w:lang w:val="ro-MD" w:eastAsia="en-US"/>
              </w:rPr>
            </w:pPr>
            <w:r w:rsidRPr="0077698B">
              <w:rPr>
                <w:sz w:val="20"/>
                <w:szCs w:val="20"/>
                <w:lang w:val="ro-MD" w:eastAsia="en-US"/>
              </w:rPr>
              <w:t>(5) Inițiatorul și sponsorul răspund de respectarea prevederilor art. 7. Informațiile cerute la art. 7 alin. (1) pct. 1) se pun la dispoziția investitorilor potențiali înainte de stabilirea prețurilor, la cerere. Informațiile cerute la art. 7 alin. (1) pct. 2) – 4) se pun la dispoziție înainte de stabilirea prețurilor cel puțin sub formă de proiect sau într-o formă inițială. Documentele finale se pun la dispoziția investitorilor în termen de cel mult 15 zile de la încheierea tranzacției.</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E5F12EF" w14:textId="77777777" w:rsidR="006C1A72" w:rsidRPr="0077698B" w:rsidRDefault="006C1A72" w:rsidP="000205CC">
            <w:pPr>
              <w:jc w:val="center"/>
              <w:rPr>
                <w:bCs/>
                <w:sz w:val="20"/>
                <w:szCs w:val="20"/>
                <w:lang w:val="ro-RO"/>
              </w:rPr>
            </w:pPr>
          </w:p>
          <w:p w14:paraId="2731470E" w14:textId="77777777" w:rsidR="006C1A72" w:rsidRPr="0077698B" w:rsidRDefault="006C1A72" w:rsidP="000205CC">
            <w:pPr>
              <w:jc w:val="center"/>
              <w:rPr>
                <w:bCs/>
                <w:sz w:val="20"/>
                <w:szCs w:val="20"/>
                <w:lang w:val="ro-RO"/>
              </w:rPr>
            </w:pPr>
          </w:p>
          <w:p w14:paraId="7047DA25" w14:textId="09B95CFF"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88BE9F" w14:textId="77777777" w:rsidR="006C1A72" w:rsidRPr="0077698B" w:rsidRDefault="006C1A72" w:rsidP="000205CC">
            <w:pPr>
              <w:rPr>
                <w:b/>
                <w:sz w:val="20"/>
                <w:szCs w:val="20"/>
                <w:lang w:val="ro-RO"/>
              </w:rPr>
            </w:pPr>
          </w:p>
        </w:tc>
      </w:tr>
      <w:tr w:rsidR="006F2FAD" w:rsidRPr="0077698B" w14:paraId="182A60D8"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3F030" w14:textId="77777777" w:rsidR="006C1A72" w:rsidRPr="0077698B" w:rsidRDefault="006C1A72" w:rsidP="000205CC">
            <w:pPr>
              <w:pStyle w:val="modref"/>
              <w:shd w:val="clear" w:color="auto" w:fill="FFFFFF"/>
              <w:spacing w:before="0" w:beforeAutospacing="0" w:after="0" w:afterAutospacing="0"/>
              <w:jc w:val="both"/>
              <w:rPr>
                <w:b/>
                <w:bCs/>
                <w:sz w:val="20"/>
                <w:szCs w:val="20"/>
              </w:rPr>
            </w:pPr>
            <w:hyperlink r:id="rId44" w:tooltip="32021R0557: INSERTED" w:history="1">
              <w:r w:rsidRPr="0077698B">
                <w:rPr>
                  <w:rStyle w:val="Hyperlink"/>
                  <w:b/>
                  <w:bCs/>
                  <w:color w:val="auto"/>
                  <w:sz w:val="20"/>
                  <w:szCs w:val="20"/>
                  <w:u w:val="none"/>
                </w:rPr>
                <w:t>▼M1</w:t>
              </w:r>
            </w:hyperlink>
          </w:p>
          <w:p w14:paraId="64822C84" w14:textId="77777777" w:rsidR="006C1A72" w:rsidRPr="0077698B" w:rsidRDefault="006C1A72" w:rsidP="000205CC">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roofErr w:type="spellStart"/>
            <w:r w:rsidRPr="0077698B">
              <w:rPr>
                <w:sz w:val="20"/>
                <w:szCs w:val="20"/>
                <w:lang w:val="en-US"/>
              </w:rPr>
              <w:t>Până</w:t>
            </w:r>
            <w:proofErr w:type="spellEnd"/>
            <w:r w:rsidRPr="0077698B">
              <w:rPr>
                <w:sz w:val="20"/>
                <w:szCs w:val="20"/>
                <w:lang w:val="en-US"/>
              </w:rPr>
              <w:t xml:space="preserve"> la 10 </w:t>
            </w:r>
            <w:proofErr w:type="spellStart"/>
            <w:r w:rsidRPr="0077698B">
              <w:rPr>
                <w:sz w:val="20"/>
                <w:szCs w:val="20"/>
                <w:lang w:val="en-US"/>
              </w:rPr>
              <w:t>iulie</w:t>
            </w:r>
            <w:proofErr w:type="spellEnd"/>
            <w:r w:rsidRPr="0077698B">
              <w:rPr>
                <w:sz w:val="20"/>
                <w:szCs w:val="20"/>
                <w:lang w:val="en-US"/>
              </w:rPr>
              <w:t xml:space="preserve"> 2021, AES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Comitetului</w:t>
            </w:r>
            <w:proofErr w:type="spellEnd"/>
            <w:r w:rsidRPr="0077698B">
              <w:rPr>
                <w:sz w:val="20"/>
                <w:szCs w:val="20"/>
                <w:lang w:val="en-US"/>
              </w:rPr>
              <w:t xml:space="preserve"> </w:t>
            </w:r>
            <w:proofErr w:type="spellStart"/>
            <w:r w:rsidRPr="0077698B">
              <w:rPr>
                <w:sz w:val="20"/>
                <w:szCs w:val="20"/>
                <w:lang w:val="en-US"/>
              </w:rPr>
              <w:t>comun</w:t>
            </w:r>
            <w:proofErr w:type="spellEnd"/>
            <w:r w:rsidRPr="0077698B">
              <w:rPr>
                <w:sz w:val="20"/>
                <w:szCs w:val="20"/>
                <w:lang w:val="en-US"/>
              </w:rPr>
              <w:t xml:space="preserve"> al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europene</w:t>
            </w:r>
            <w:proofErr w:type="spellEnd"/>
            <w:r w:rsidRPr="0077698B">
              <w:rPr>
                <w:sz w:val="20"/>
                <w:szCs w:val="20"/>
                <w:lang w:val="en-US"/>
              </w:rPr>
              <w:t xml:space="preserve"> de </w:t>
            </w:r>
            <w:proofErr w:type="spellStart"/>
            <w:r w:rsidRPr="0077698B">
              <w:rPr>
                <w:sz w:val="20"/>
                <w:szCs w:val="20"/>
                <w:lang w:val="en-US"/>
              </w:rPr>
              <w:t>supraveghere</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articolele</w:t>
            </w:r>
            <w:proofErr w:type="spellEnd"/>
            <w:r w:rsidRPr="0077698B">
              <w:rPr>
                <w:sz w:val="20"/>
                <w:szCs w:val="20"/>
                <w:lang w:val="en-US"/>
              </w:rPr>
              <w:t xml:space="preserve"> 10-14 din </w:t>
            </w:r>
            <w:proofErr w:type="spellStart"/>
            <w:r w:rsidRPr="0077698B">
              <w:rPr>
                <w:sz w:val="20"/>
                <w:szCs w:val="20"/>
                <w:lang w:val="en-US"/>
              </w:rPr>
              <w:t>Regulamentele</w:t>
            </w:r>
            <w:proofErr w:type="spellEnd"/>
            <w:r w:rsidRPr="0077698B">
              <w:rPr>
                <w:sz w:val="20"/>
                <w:szCs w:val="20"/>
                <w:lang w:val="en-US"/>
              </w:rPr>
              <w:t xml:space="preserve"> (UE) nr. 1093/2010, (UE) nr. 1094/2010 </w:t>
            </w:r>
            <w:proofErr w:type="spellStart"/>
            <w:r w:rsidRPr="0077698B">
              <w:rPr>
                <w:sz w:val="20"/>
                <w:szCs w:val="20"/>
                <w:lang w:val="en-US"/>
              </w:rPr>
              <w:t>și</w:t>
            </w:r>
            <w:proofErr w:type="spellEnd"/>
            <w:r w:rsidRPr="0077698B">
              <w:rPr>
                <w:sz w:val="20"/>
                <w:szCs w:val="20"/>
                <w:lang w:val="en-US"/>
              </w:rPr>
              <w:t xml:space="preserve"> (UE) nr. 1095/2010,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conținutul</w:t>
            </w:r>
            <w:proofErr w:type="spellEnd"/>
            <w:r w:rsidRPr="0077698B">
              <w:rPr>
                <w:sz w:val="20"/>
                <w:szCs w:val="20"/>
                <w:lang w:val="en-US"/>
              </w:rPr>
              <w:t xml:space="preserve">, </w:t>
            </w:r>
            <w:proofErr w:type="spellStart"/>
            <w:r w:rsidRPr="0077698B">
              <w:rPr>
                <w:sz w:val="20"/>
                <w:szCs w:val="20"/>
                <w:lang w:val="en-US"/>
              </w:rPr>
              <w:t>metodologiile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prezentarea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(4) al </w:t>
            </w:r>
            <w:proofErr w:type="spellStart"/>
            <w:r w:rsidRPr="0077698B">
              <w:rPr>
                <w:sz w:val="20"/>
                <w:szCs w:val="20"/>
                <w:lang w:val="en-US"/>
              </w:rPr>
              <w:t>doilea</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de la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indicatorii</w:t>
            </w:r>
            <w:proofErr w:type="spellEnd"/>
            <w:r w:rsidRPr="0077698B">
              <w:rPr>
                <w:sz w:val="20"/>
                <w:szCs w:val="20"/>
                <w:lang w:val="en-US"/>
              </w:rPr>
              <w:t xml:space="preserve"> de </w:t>
            </w:r>
            <w:proofErr w:type="spellStart"/>
            <w:r w:rsidRPr="0077698B">
              <w:rPr>
                <w:sz w:val="20"/>
                <w:szCs w:val="20"/>
                <w:lang w:val="en-US"/>
              </w:rPr>
              <w:t>durabilitate</w:t>
            </w:r>
            <w:proofErr w:type="spellEnd"/>
            <w:r w:rsidRPr="0077698B">
              <w:rPr>
                <w:sz w:val="20"/>
                <w:szCs w:val="20"/>
                <w:lang w:val="en-US"/>
              </w:rPr>
              <w:t xml:space="preserve"> </w:t>
            </w:r>
            <w:proofErr w:type="spellStart"/>
            <w:r w:rsidRPr="0077698B">
              <w:rPr>
                <w:sz w:val="20"/>
                <w:szCs w:val="20"/>
                <w:lang w:val="en-US"/>
              </w:rPr>
              <w:t>referitori</w:t>
            </w:r>
            <w:proofErr w:type="spellEnd"/>
            <w:r w:rsidRPr="0077698B">
              <w:rPr>
                <w:sz w:val="20"/>
                <w:szCs w:val="20"/>
                <w:lang w:val="en-US"/>
              </w:rPr>
              <w:t xml:space="preserve"> la </w:t>
            </w:r>
            <w:proofErr w:type="spellStart"/>
            <w:r w:rsidRPr="0077698B">
              <w:rPr>
                <w:sz w:val="20"/>
                <w:szCs w:val="20"/>
                <w:lang w:val="en-US"/>
              </w:rPr>
              <w:t>efectele</w:t>
            </w:r>
            <w:proofErr w:type="spellEnd"/>
            <w:r w:rsidRPr="0077698B">
              <w:rPr>
                <w:sz w:val="20"/>
                <w:szCs w:val="20"/>
                <w:lang w:val="en-US"/>
              </w:rPr>
              <w:t xml:space="preserve"> negative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climei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efecte</w:t>
            </w:r>
            <w:proofErr w:type="spellEnd"/>
            <w:r w:rsidRPr="0077698B">
              <w:rPr>
                <w:sz w:val="20"/>
                <w:szCs w:val="20"/>
                <w:lang w:val="en-US"/>
              </w:rPr>
              <w:t xml:space="preserve"> negative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mediului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aspectelor</w:t>
            </w:r>
            <w:proofErr w:type="spellEnd"/>
            <w:r w:rsidRPr="0077698B">
              <w:rPr>
                <w:sz w:val="20"/>
                <w:szCs w:val="20"/>
                <w:lang w:val="en-US"/>
              </w:rPr>
              <w:t xml:space="preserve"> </w:t>
            </w:r>
            <w:proofErr w:type="spellStart"/>
            <w:r w:rsidRPr="0077698B">
              <w:rPr>
                <w:sz w:val="20"/>
                <w:szCs w:val="20"/>
                <w:lang w:val="en-US"/>
              </w:rPr>
              <w:t>sociale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guvernanță</w:t>
            </w:r>
            <w:proofErr w:type="spellEnd"/>
            <w:r w:rsidRPr="0077698B">
              <w:rPr>
                <w:sz w:val="20"/>
                <w:szCs w:val="20"/>
                <w:lang w:val="en-US"/>
              </w:rPr>
              <w:t>.</w:t>
            </w:r>
          </w:p>
          <w:p w14:paraId="70F29DF0"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Dacă este oportun, proiectele de standarde tehnice de reglementare prevăzute la primul paragraf reflectă sau se bazează pe standardele tehnice de reglementare elaborate în conformitate cu mandatul acordat AES prin Regulamentul (UE) 2019/2088, în special la articolul 2a și la articolul 4 alineatele (6) și (7).</w:t>
            </w:r>
          </w:p>
          <w:p w14:paraId="21EB4A12" w14:textId="26A20629" w:rsidR="006C1A72" w:rsidRPr="0077698B" w:rsidRDefault="006C1A72" w:rsidP="000205CC">
            <w:pPr>
              <w:pStyle w:val="title-article-norm"/>
              <w:shd w:val="clear" w:color="auto" w:fill="FFFFFF"/>
              <w:spacing w:before="0" w:beforeAutospacing="0" w:after="0" w:afterAutospacing="0"/>
              <w:jc w:val="both"/>
              <w:rPr>
                <w:iCs/>
                <w:sz w:val="20"/>
                <w:szCs w:val="20"/>
              </w:rPr>
            </w:pPr>
            <w:r w:rsidRPr="0077698B">
              <w:rPr>
                <w:sz w:val="20"/>
                <w:szCs w:val="20"/>
              </w:rPr>
              <w:t>Comisia este împuternicită să completeze prezentul regulament prin adoptarea standardelor tehnice de reglementare menționate la primul paragraf, în conformitate cu articolele 10-14 din Regulamentele (UE) nr. 1093/2010, (UE) nr. 1094/2010 și (UE) nr. 1095/2010.</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083C9A" w14:textId="77777777" w:rsidR="00070235" w:rsidRPr="0077698B" w:rsidRDefault="00070235" w:rsidP="00070235">
            <w:pPr>
              <w:shd w:val="clear" w:color="auto" w:fill="FFFFFF"/>
              <w:ind w:firstLine="709"/>
              <w:jc w:val="both"/>
              <w:rPr>
                <w:strike/>
                <w:sz w:val="20"/>
                <w:szCs w:val="20"/>
                <w:lang w:val="ro-MD" w:eastAsia="en-US"/>
              </w:rPr>
            </w:pPr>
            <w:r w:rsidRPr="0077698B">
              <w:rPr>
                <w:sz w:val="20"/>
                <w:szCs w:val="20"/>
                <w:lang w:val="ro-MD" w:eastAsia="en-US"/>
              </w:rPr>
              <w:t xml:space="preserve">(6) CNPF și BNM aprobă actele normative care </w:t>
            </w:r>
            <w:r w:rsidRPr="0077698B">
              <w:rPr>
                <w:rFonts w:eastAsiaTheme="minorHAnsi"/>
                <w:sz w:val="20"/>
                <w:szCs w:val="20"/>
                <w:lang w:val="ro-MD" w:eastAsia="en-US"/>
              </w:rPr>
              <w:t>vizează conținutul, metodologiile și prezentarea informațiilor menționate la alin. (4), referitoare la indicatorii de durabilitate privind efectele negative asupra climei, precum și alte efecte negative asupra mediului, aspectelor sociale și de guvernanță.</w:t>
            </w:r>
          </w:p>
          <w:p w14:paraId="2F5E19C4" w14:textId="6E9DCE82" w:rsidR="00983571" w:rsidRPr="0077698B" w:rsidRDefault="00983571" w:rsidP="000205CC">
            <w:pPr>
              <w:shd w:val="clear" w:color="auto" w:fill="FFFFFF"/>
              <w:jc w:val="both"/>
              <w:rPr>
                <w:strike/>
                <w:sz w:val="20"/>
                <w:szCs w:val="20"/>
                <w:lang w:val="ro-MD" w:eastAsia="en-US"/>
              </w:rPr>
            </w:pPr>
            <w:r w:rsidRPr="0077698B">
              <w:rPr>
                <w:rFonts w:eastAsiaTheme="minorHAnsi"/>
                <w:sz w:val="20"/>
                <w:szCs w:val="20"/>
                <w:lang w:val="ro-MD" w:eastAsia="en-US"/>
              </w:rPr>
              <w:t>.</w:t>
            </w:r>
          </w:p>
          <w:p w14:paraId="5A8546F7" w14:textId="77777777" w:rsidR="006C1A72" w:rsidRPr="0077698B" w:rsidRDefault="006C1A72" w:rsidP="000205CC">
            <w:pPr>
              <w:shd w:val="clear" w:color="auto" w:fill="FFFFFF"/>
              <w:jc w:val="center"/>
              <w:rPr>
                <w:iCs/>
                <w:sz w:val="20"/>
                <w:szCs w:val="20"/>
                <w:lang w:val="en-US" w:eastAsia="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60054EF" w14:textId="0086E248" w:rsidR="006C1A72" w:rsidRPr="0077698B" w:rsidRDefault="006C1A72" w:rsidP="000205CC">
            <w:pPr>
              <w:jc w:val="center"/>
              <w:rPr>
                <w:bCs/>
                <w:sz w:val="20"/>
                <w:szCs w:val="20"/>
                <w:lang w:val="ro-RO"/>
              </w:rPr>
            </w:pPr>
            <w:r w:rsidRPr="0077698B">
              <w:rPr>
                <w:bCs/>
                <w:sz w:val="20"/>
                <w:szCs w:val="20"/>
                <w:lang w:val="ro-RO"/>
              </w:rPr>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5C7418C" w14:textId="2F0955DA" w:rsidR="006C1A72" w:rsidRPr="0077698B" w:rsidRDefault="006C1A72" w:rsidP="000205CC">
            <w:pPr>
              <w:rPr>
                <w:b/>
                <w:sz w:val="20"/>
                <w:szCs w:val="20"/>
                <w:lang w:val="ro-RO"/>
              </w:rPr>
            </w:pPr>
            <w:r w:rsidRPr="0077698B">
              <w:rPr>
                <w:sz w:val="20"/>
                <w:szCs w:val="20"/>
                <w:lang w:val="ro-MD"/>
              </w:rPr>
              <w:t>Cerințe au fost adaptate contextului național pentru perioada de pre aderare.</w:t>
            </w:r>
          </w:p>
        </w:tc>
      </w:tr>
      <w:tr w:rsidR="006F2FAD" w:rsidRPr="0077698B" w14:paraId="0D0A5F5F"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DCABB85" w14:textId="77777777" w:rsidR="006C1A72" w:rsidRPr="0077698B" w:rsidRDefault="006C1A72" w:rsidP="000205CC">
            <w:pPr>
              <w:pStyle w:val="title-division-1"/>
              <w:shd w:val="clear" w:color="auto" w:fill="FFFFFF"/>
              <w:spacing w:before="0" w:beforeAutospacing="0" w:after="0" w:afterAutospacing="0"/>
              <w:jc w:val="center"/>
              <w:rPr>
                <w:sz w:val="20"/>
                <w:szCs w:val="20"/>
              </w:rPr>
            </w:pPr>
            <w:r w:rsidRPr="0077698B">
              <w:rPr>
                <w:rStyle w:val="italics"/>
                <w:iCs/>
                <w:sz w:val="20"/>
                <w:szCs w:val="20"/>
              </w:rPr>
              <w:t>SECȚIUNEA 2</w:t>
            </w:r>
          </w:p>
          <w:p w14:paraId="2588A673" w14:textId="77777777" w:rsidR="006C1A72" w:rsidRPr="0077698B" w:rsidRDefault="006C1A72" w:rsidP="000205CC">
            <w:pPr>
              <w:pStyle w:val="title-division-2"/>
              <w:shd w:val="clear" w:color="auto" w:fill="FFFFFF"/>
              <w:spacing w:before="0" w:beforeAutospacing="0" w:after="0" w:afterAutospacing="0"/>
              <w:jc w:val="center"/>
              <w:rPr>
                <w:b/>
                <w:bCs/>
                <w:sz w:val="20"/>
                <w:szCs w:val="20"/>
              </w:rPr>
            </w:pPr>
            <w:r w:rsidRPr="0077698B">
              <w:rPr>
                <w:rStyle w:val="italics"/>
                <w:b/>
                <w:bCs/>
                <w:iCs/>
                <w:sz w:val="20"/>
                <w:szCs w:val="20"/>
              </w:rPr>
              <w:t>Cerințe pentru securitizarea simplă, transparentă și standardizată a ABCP-urilor</w:t>
            </w:r>
          </w:p>
          <w:p w14:paraId="4CE2A501" w14:textId="77777777" w:rsidR="006C1A72" w:rsidRPr="0077698B" w:rsidRDefault="006C1A72" w:rsidP="000205CC">
            <w:pPr>
              <w:tabs>
                <w:tab w:val="left" w:pos="8280"/>
              </w:tabs>
              <w:jc w:val="both"/>
              <w:rPr>
                <w:sz w:val="20"/>
                <w:szCs w:val="20"/>
                <w:lang w:val="ro-MD"/>
              </w:rPr>
            </w:pP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E00321B" w14:textId="77777777" w:rsidR="006C1A72" w:rsidRPr="0077698B" w:rsidRDefault="006C1A72" w:rsidP="000205CC">
            <w:pPr>
              <w:shd w:val="clear" w:color="auto" w:fill="FFFFFF"/>
              <w:jc w:val="center"/>
              <w:rPr>
                <w:sz w:val="20"/>
                <w:szCs w:val="20"/>
                <w:lang w:val="en-US"/>
              </w:rPr>
            </w:pPr>
            <w:r w:rsidRPr="0077698B">
              <w:rPr>
                <w:iCs/>
                <w:sz w:val="20"/>
                <w:szCs w:val="20"/>
                <w:lang w:val="en-US"/>
              </w:rPr>
              <w:t>SECȚIUNEA 2</w:t>
            </w:r>
          </w:p>
          <w:p w14:paraId="788F1ACF" w14:textId="77777777" w:rsidR="006C1A72" w:rsidRPr="0077698B" w:rsidRDefault="006C1A72" w:rsidP="000205CC">
            <w:pPr>
              <w:shd w:val="clear" w:color="auto" w:fill="FFFFFF"/>
              <w:jc w:val="center"/>
              <w:rPr>
                <w:b/>
                <w:bCs/>
                <w:sz w:val="20"/>
                <w:szCs w:val="20"/>
                <w:lang w:val="en-US"/>
              </w:rPr>
            </w:pPr>
            <w:proofErr w:type="spellStart"/>
            <w:r w:rsidRPr="0077698B">
              <w:rPr>
                <w:b/>
                <w:bCs/>
                <w:iCs/>
                <w:sz w:val="20"/>
                <w:szCs w:val="20"/>
                <w:lang w:val="en-US"/>
              </w:rPr>
              <w:t>Cerințe</w:t>
            </w:r>
            <w:proofErr w:type="spellEnd"/>
            <w:r w:rsidRPr="0077698B">
              <w:rPr>
                <w:b/>
                <w:bCs/>
                <w:iCs/>
                <w:sz w:val="20"/>
                <w:szCs w:val="20"/>
                <w:lang w:val="en-US"/>
              </w:rPr>
              <w:t xml:space="preserve"> </w:t>
            </w:r>
            <w:proofErr w:type="spellStart"/>
            <w:r w:rsidRPr="0077698B">
              <w:rPr>
                <w:b/>
                <w:bCs/>
                <w:iCs/>
                <w:sz w:val="20"/>
                <w:szCs w:val="20"/>
                <w:lang w:val="en-US"/>
              </w:rPr>
              <w:t>pentru</w:t>
            </w:r>
            <w:proofErr w:type="spellEnd"/>
            <w:r w:rsidRPr="0077698B">
              <w:rPr>
                <w:b/>
                <w:bCs/>
                <w:iCs/>
                <w:sz w:val="20"/>
                <w:szCs w:val="20"/>
                <w:lang w:val="en-US"/>
              </w:rPr>
              <w:t xml:space="preserve"> </w:t>
            </w:r>
            <w:proofErr w:type="spellStart"/>
            <w:r w:rsidRPr="0077698B">
              <w:rPr>
                <w:b/>
                <w:bCs/>
                <w:iCs/>
                <w:sz w:val="20"/>
                <w:szCs w:val="20"/>
                <w:lang w:val="en-US"/>
              </w:rPr>
              <w:t>securitizarea</w:t>
            </w:r>
            <w:proofErr w:type="spellEnd"/>
            <w:r w:rsidRPr="0077698B">
              <w:rPr>
                <w:b/>
                <w:bCs/>
                <w:iCs/>
                <w:sz w:val="20"/>
                <w:szCs w:val="20"/>
                <w:lang w:val="en-US"/>
              </w:rPr>
              <w:t xml:space="preserve"> </w:t>
            </w:r>
            <w:proofErr w:type="spellStart"/>
            <w:r w:rsidRPr="0077698B">
              <w:rPr>
                <w:b/>
                <w:bCs/>
                <w:iCs/>
                <w:sz w:val="20"/>
                <w:szCs w:val="20"/>
                <w:lang w:val="en-US"/>
              </w:rPr>
              <w:t>simplă</w:t>
            </w:r>
            <w:proofErr w:type="spellEnd"/>
            <w:r w:rsidRPr="0077698B">
              <w:rPr>
                <w:b/>
                <w:bCs/>
                <w:iCs/>
                <w:sz w:val="20"/>
                <w:szCs w:val="20"/>
                <w:lang w:val="en-US"/>
              </w:rPr>
              <w:t xml:space="preserve">, </w:t>
            </w:r>
            <w:proofErr w:type="spellStart"/>
            <w:r w:rsidRPr="0077698B">
              <w:rPr>
                <w:b/>
                <w:bCs/>
                <w:iCs/>
                <w:sz w:val="20"/>
                <w:szCs w:val="20"/>
                <w:lang w:val="en-US"/>
              </w:rPr>
              <w:t>transparentă</w:t>
            </w:r>
            <w:proofErr w:type="spellEnd"/>
            <w:r w:rsidRPr="0077698B">
              <w:rPr>
                <w:b/>
                <w:bCs/>
                <w:iCs/>
                <w:sz w:val="20"/>
                <w:szCs w:val="20"/>
                <w:lang w:val="en-US"/>
              </w:rPr>
              <w:t xml:space="preserve"> </w:t>
            </w:r>
            <w:proofErr w:type="spellStart"/>
            <w:r w:rsidRPr="0077698B">
              <w:rPr>
                <w:b/>
                <w:bCs/>
                <w:iCs/>
                <w:sz w:val="20"/>
                <w:szCs w:val="20"/>
                <w:lang w:val="en-US"/>
              </w:rPr>
              <w:t>și</w:t>
            </w:r>
            <w:proofErr w:type="spellEnd"/>
            <w:r w:rsidRPr="0077698B">
              <w:rPr>
                <w:b/>
                <w:bCs/>
                <w:iCs/>
                <w:sz w:val="20"/>
                <w:szCs w:val="20"/>
                <w:lang w:val="en-US"/>
              </w:rPr>
              <w:t xml:space="preserve"> </w:t>
            </w:r>
            <w:proofErr w:type="spellStart"/>
            <w:r w:rsidRPr="0077698B">
              <w:rPr>
                <w:b/>
                <w:bCs/>
                <w:iCs/>
                <w:sz w:val="20"/>
                <w:szCs w:val="20"/>
                <w:lang w:val="en-US"/>
              </w:rPr>
              <w:t>standardizată</w:t>
            </w:r>
            <w:proofErr w:type="spellEnd"/>
            <w:r w:rsidRPr="0077698B">
              <w:rPr>
                <w:b/>
                <w:bCs/>
                <w:iCs/>
                <w:sz w:val="20"/>
                <w:szCs w:val="20"/>
                <w:lang w:val="en-US"/>
              </w:rPr>
              <w:t xml:space="preserve"> </w:t>
            </w:r>
            <w:proofErr w:type="gramStart"/>
            <w:r w:rsidRPr="0077698B">
              <w:rPr>
                <w:b/>
                <w:bCs/>
                <w:iCs/>
                <w:sz w:val="20"/>
                <w:szCs w:val="20"/>
                <w:lang w:val="en-US"/>
              </w:rPr>
              <w:t>a</w:t>
            </w:r>
            <w:proofErr w:type="gramEnd"/>
            <w:r w:rsidRPr="0077698B">
              <w:rPr>
                <w:b/>
                <w:bCs/>
                <w:iCs/>
                <w:sz w:val="20"/>
                <w:szCs w:val="20"/>
                <w:lang w:val="en-US"/>
              </w:rPr>
              <w:t xml:space="preserve"> ABCP-</w:t>
            </w:r>
            <w:proofErr w:type="spellStart"/>
            <w:r w:rsidRPr="0077698B">
              <w:rPr>
                <w:b/>
                <w:bCs/>
                <w:iCs/>
                <w:sz w:val="20"/>
                <w:szCs w:val="20"/>
                <w:lang w:val="en-US"/>
              </w:rPr>
              <w:t>urilor</w:t>
            </w:r>
            <w:proofErr w:type="spellEnd"/>
          </w:p>
          <w:p w14:paraId="2DE0EA76" w14:textId="77777777" w:rsidR="006C1A72" w:rsidRPr="0077698B" w:rsidRDefault="006C1A72" w:rsidP="000205CC">
            <w:pPr>
              <w:rPr>
                <w:sz w:val="20"/>
                <w:szCs w:val="20"/>
                <w:lang w:val="en-US"/>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88F7534" w14:textId="7DCCE7EF" w:rsidR="006C1A72" w:rsidRPr="0077698B" w:rsidRDefault="006C1A72" w:rsidP="000205CC">
            <w:pPr>
              <w:jc w:val="center"/>
              <w:rPr>
                <w:sz w:val="20"/>
                <w:szCs w:val="20"/>
                <w:lang w:val="ro-RO"/>
              </w:rPr>
            </w:pP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90188B" w14:textId="77777777" w:rsidR="006C1A72" w:rsidRPr="0077698B" w:rsidRDefault="006C1A72" w:rsidP="000205CC">
            <w:pPr>
              <w:rPr>
                <w:b/>
                <w:sz w:val="20"/>
                <w:szCs w:val="20"/>
                <w:lang w:val="ro-RO"/>
              </w:rPr>
            </w:pPr>
          </w:p>
        </w:tc>
      </w:tr>
      <w:tr w:rsidR="006F2FAD" w:rsidRPr="0077698B" w14:paraId="2A718C53"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C7FC977"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t>Articolul 23</w:t>
            </w:r>
          </w:p>
          <w:p w14:paraId="2D60B9C4"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Securitizarea simplă, transparentă și standardizată a ABCP-urilor</w:t>
            </w:r>
          </w:p>
          <w:p w14:paraId="4C08A8B2" w14:textId="22A9D6EE" w:rsidR="006C1A72" w:rsidRPr="0077698B" w:rsidRDefault="006C1A72" w:rsidP="000205CC">
            <w:pPr>
              <w:shd w:val="clear" w:color="auto" w:fill="FFFFFF"/>
              <w:rPr>
                <w:sz w:val="20"/>
                <w:szCs w:val="20"/>
                <w:lang w:val="ro-MD" w:eastAsia="ro-MD"/>
              </w:rPr>
            </w:pPr>
            <w:r w:rsidRPr="0077698B">
              <w:rPr>
                <w:sz w:val="20"/>
                <w:szCs w:val="20"/>
                <w:lang w:val="ro-MD" w:eastAsia="ro-MD"/>
              </w:rPr>
              <w:t>(1)   O tranzacție ABCP este considerată STS atunci când îndeplinește cerințele la nivel de tranzacție prevăzute la articolul 24.</w:t>
            </w:r>
          </w:p>
          <w:p w14:paraId="47BD5F4F" w14:textId="4572FFEE" w:rsidR="006C1A72" w:rsidRPr="0077698B" w:rsidRDefault="006C1A72" w:rsidP="000205CC">
            <w:pPr>
              <w:shd w:val="clear" w:color="auto" w:fill="FFFFFF"/>
              <w:rPr>
                <w:sz w:val="20"/>
                <w:szCs w:val="20"/>
                <w:lang w:val="ro-MD" w:eastAsia="ro-MD"/>
              </w:rPr>
            </w:pPr>
            <w:r w:rsidRPr="0077698B">
              <w:rPr>
                <w:sz w:val="20"/>
                <w:szCs w:val="20"/>
                <w:lang w:val="ro-MD" w:eastAsia="ro-MD"/>
              </w:rPr>
              <w:lastRenderedPageBreak/>
              <w:t>(2)   Un program ABCP este considerat STS atunci când îndeplinește cerințele prevăzute la articolul 26, iar sponsorul programului ABCP respectiv îndeplinește cerințele prevăzute la articolul 25.</w:t>
            </w:r>
          </w:p>
          <w:p w14:paraId="46FE2873"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În sensul prezentei secțiuni, „vânzător” înseamnă „inițiator” sau „creditor inițial”.</w:t>
            </w:r>
          </w:p>
          <w:p w14:paraId="61F96EF1" w14:textId="42752452" w:rsidR="006C1A72" w:rsidRPr="0077698B" w:rsidRDefault="006C1A72" w:rsidP="000205CC">
            <w:pPr>
              <w:shd w:val="clear" w:color="auto" w:fill="FFFFFF"/>
              <w:rPr>
                <w:sz w:val="20"/>
                <w:szCs w:val="20"/>
                <w:lang w:val="ro-MD" w:eastAsia="ro-MD"/>
              </w:rPr>
            </w:pPr>
            <w:r w:rsidRPr="0077698B">
              <w:rPr>
                <w:sz w:val="20"/>
                <w:szCs w:val="20"/>
                <w:lang w:val="ro-MD" w:eastAsia="ro-MD"/>
              </w:rPr>
              <w:t>(3)   Până la 18 octombrie 2018, ABE, în strânsă cooperare cu ESMA și AEAPO, adoptă, în conformitate cu articolul 16 din Regulamentul (UE) nr. 1093/2010, ghiduri și recomandări privind interpretarea și aplicarea armonizată a cerințelor prevăzute la articolele 24 și 26 din prezentul regulament.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06B85ED" w14:textId="77777777" w:rsidR="00323595" w:rsidRPr="0077698B" w:rsidRDefault="00323595" w:rsidP="00323595">
            <w:pPr>
              <w:shd w:val="clear" w:color="auto" w:fill="FFFFFF"/>
              <w:ind w:firstLine="709"/>
              <w:jc w:val="both"/>
              <w:rPr>
                <w:sz w:val="20"/>
                <w:szCs w:val="20"/>
                <w:lang w:val="ro-MD" w:eastAsia="en-US"/>
              </w:rPr>
            </w:pPr>
            <w:r w:rsidRPr="0077698B">
              <w:rPr>
                <w:b/>
                <w:bCs/>
                <w:iCs/>
                <w:sz w:val="20"/>
                <w:szCs w:val="20"/>
                <w:lang w:val="ro-MD" w:eastAsia="en-US"/>
              </w:rPr>
              <w:lastRenderedPageBreak/>
              <w:t>Articolul 16.</w:t>
            </w:r>
            <w:r w:rsidRPr="0077698B">
              <w:rPr>
                <w:iCs/>
                <w:sz w:val="20"/>
                <w:szCs w:val="20"/>
                <w:lang w:val="ro-MD" w:eastAsia="en-US"/>
              </w:rPr>
              <w:t xml:space="preserve"> </w:t>
            </w:r>
            <w:r w:rsidRPr="0077698B">
              <w:rPr>
                <w:sz w:val="20"/>
                <w:szCs w:val="20"/>
                <w:lang w:val="ro-MD" w:eastAsia="en-US"/>
              </w:rPr>
              <w:t>Securitizarea simplă, transparentă și standardizată a ABCP-urilor</w:t>
            </w:r>
          </w:p>
          <w:p w14:paraId="07FD9AD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 O tranzacție ABCP este considerată securitizare STS în cazul în care îndeplinește cerințele la nivel de tranzacție prevăzute la art. 17. </w:t>
            </w:r>
          </w:p>
          <w:p w14:paraId="272AA185"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 xml:space="preserve">(2) Un program ABCP este considerat STS în cazul în care îndeplinește cerințele prevăzute la art. 19, iar sponsorul programului respectiv îndeplinește cerințele prevăzute la art. 18. </w:t>
            </w:r>
          </w:p>
          <w:p w14:paraId="29833C9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(3) În sensul prezentei secțiuni, termenul „vânzător” desemnează „inițiatorul” sau „creditorul inițial”. </w:t>
            </w:r>
          </w:p>
          <w:p w14:paraId="3921EC91" w14:textId="628B5697" w:rsidR="006C1A72" w:rsidRPr="0077698B" w:rsidRDefault="00323595" w:rsidP="00323595">
            <w:pPr>
              <w:shd w:val="clear" w:color="auto" w:fill="FFFFFF"/>
              <w:ind w:firstLine="709"/>
              <w:jc w:val="both"/>
              <w:rPr>
                <w:sz w:val="20"/>
                <w:szCs w:val="20"/>
                <w:lang w:val="ro-MD" w:eastAsia="en-US"/>
              </w:rPr>
            </w:pPr>
            <w:r w:rsidRPr="0077698B">
              <w:rPr>
                <w:sz w:val="20"/>
                <w:szCs w:val="20"/>
                <w:lang w:val="ro-MD" w:eastAsia="en-US"/>
              </w:rPr>
              <w:t>(4) BNM și CNPF pot adopta ghiduri și recomandări privind interpretarea și aplicarea armonizată a cerințelor prevăzute la art. 17 și 19.</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57D486C" w14:textId="575615AC" w:rsidR="006C1A72" w:rsidRPr="0077698B" w:rsidRDefault="006C1A72"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2503798" w14:textId="77777777" w:rsidR="006C1A72" w:rsidRPr="0077698B" w:rsidRDefault="006C1A72" w:rsidP="000205CC">
            <w:pPr>
              <w:rPr>
                <w:b/>
                <w:sz w:val="20"/>
                <w:szCs w:val="20"/>
                <w:lang w:val="ro-RO"/>
              </w:rPr>
            </w:pPr>
          </w:p>
        </w:tc>
      </w:tr>
      <w:tr w:rsidR="006F2FAD" w:rsidRPr="0077698B" w14:paraId="1473908B"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58FDDF4"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t>Articolul 24</w:t>
            </w:r>
          </w:p>
          <w:p w14:paraId="2B42D3B3"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Cerințe la nivel de tranzacție</w:t>
            </w:r>
          </w:p>
          <w:p w14:paraId="15C3044F" w14:textId="769F5B1C" w:rsidR="006C1A72" w:rsidRPr="0077698B" w:rsidRDefault="006C1A72" w:rsidP="000205CC">
            <w:pPr>
              <w:shd w:val="clear" w:color="auto" w:fill="FFFFFF"/>
              <w:rPr>
                <w:sz w:val="20"/>
                <w:szCs w:val="20"/>
                <w:lang w:val="ro-MD" w:eastAsia="ro-MD"/>
              </w:rPr>
            </w:pPr>
            <w:r w:rsidRPr="0077698B">
              <w:rPr>
                <w:sz w:val="20"/>
                <w:szCs w:val="20"/>
                <w:lang w:val="ro-MD" w:eastAsia="ro-MD"/>
              </w:rPr>
              <w:t>(1)   Proprietatea asupra expunerilor-suport se dobândește de către SSPE prin intermediul unei vânzări reale sau al cesiunii sau al transferului cu același efect juridic într-un mod care este opozabil vânzătorului sau oricărei alte părți terțe. Transferul proprietății la SSPE nu face obiectul dispozițiilor stricte de recuperare în caz de insolvență a vânzătorului.</w:t>
            </w:r>
          </w:p>
          <w:p w14:paraId="225563FD" w14:textId="7B389CC7" w:rsidR="006C1A72" w:rsidRPr="0077698B" w:rsidRDefault="006C1A72" w:rsidP="000205CC">
            <w:pPr>
              <w:shd w:val="clear" w:color="auto" w:fill="FFFFFF"/>
              <w:rPr>
                <w:sz w:val="20"/>
                <w:szCs w:val="20"/>
                <w:lang w:val="ro-MD" w:eastAsia="ro-MD"/>
              </w:rPr>
            </w:pPr>
            <w:r w:rsidRPr="0077698B">
              <w:rPr>
                <w:sz w:val="20"/>
                <w:szCs w:val="20"/>
                <w:lang w:val="ro-MD" w:eastAsia="ro-MD"/>
              </w:rPr>
              <w:t>(2)   În sensul alineatului (1), oricare dintre următoarele constituie dispoziții stricte de recuperare:</w:t>
            </w:r>
          </w:p>
          <w:p w14:paraId="5F584452" w14:textId="17BA181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dispozițiile care permit lichidatorului vânzătorului să invalideze vânzarea expunerilor-suport numai pe baza faptului că aceasta s-a încheiat într-un anumit termen înainte de declarația de insolvență a vânzătorului;</w:t>
            </w:r>
          </w:p>
          <w:p w14:paraId="72E2B72C" w14:textId="54CC9D03"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dispozițiile prin care SSPE poate împiedica invalidarea menționată la litera (a) numai dacă poate dovedi că nu avea cunoștință de insolvența vânzătorului la momentul vânzării.</w:t>
            </w:r>
          </w:p>
          <w:p w14:paraId="764C7C49" w14:textId="1CF35AF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(3)   În sensul alineatului (1), dispozițiile de recuperare din dreptul intern în materie de insolvență care permit lichidatorului sau unei instanțe să invalideze vânzarea expunerilor-suport în caz de transferuri frauduloase, de prejudicii abuzive aduse creditorilor sau de transferuri destinate să favorizeze în mod nejustificat anumiți creditori în detrimentul altora, nu constituie dispoziții stricte de recuperare.</w:t>
            </w:r>
          </w:p>
          <w:p w14:paraId="5F4A88FC" w14:textId="6F16A5E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(4)   În cazul în care vânzătorul nu este creditorul inițial, vânzarea reală sau cesiunea sau transferul cu același efect </w:t>
            </w:r>
            <w:r w:rsidRPr="0077698B">
              <w:rPr>
                <w:sz w:val="20"/>
                <w:szCs w:val="20"/>
                <w:lang w:val="ro-MD" w:eastAsia="ro-MD"/>
              </w:rPr>
              <w:lastRenderedPageBreak/>
              <w:t>juridic al expunerilor-suport către vânzător, indiferent dacă respectiva vânzare reală sau cesiune sau transfer cu același efect juridic se realizează direct sau în una sau mai multe etape intermediare, îndeplinește cerințele prevăzute la alineatele (1)-(3).</w:t>
            </w:r>
          </w:p>
          <w:p w14:paraId="5300D2DF" w14:textId="5088717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(5)   Atunci când transferul expunerilor-suport se efectuează prin intermediul unei cesiuni și se perfectează într-o etapă ulterioară încheierii tranzacției, evenimentele de declanșare a acestei perfectări includ cel puțin următoarele evenimente:</w:t>
            </w:r>
          </w:p>
          <w:p w14:paraId="515529BE" w14:textId="428C62B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o deteriorare gravă a situației vânzătorului în ceea ce privește bonitatea;</w:t>
            </w:r>
          </w:p>
          <w:p w14:paraId="6C81F656" w14:textId="4A26394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insolvența vânzătorului; și</w:t>
            </w:r>
          </w:p>
          <w:p w14:paraId="76A96925" w14:textId="7487B50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încălcări neremediate de către vânzător ale obligațiilor sale contractuale, inclusiv incapacitatea de plată a vânzătorului.</w:t>
            </w:r>
          </w:p>
          <w:p w14:paraId="456E62BA" w14:textId="76DB19B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(6)   Vânzătorul prezintă declarații și garanții care să ateste faptul că, din informațiile pe care le deține, expunerile-suport incluse în securitizare nu sunt grevate de sarcini și nici nu se află în alt mod într-o situație cu privire la care se poate preconiza că va afecta caracterul opozabil al vânzării reale sau al cesiunii sau al transferului cu același efect juridic.</w:t>
            </w:r>
          </w:p>
          <w:p w14:paraId="23CA5BAC" w14:textId="31B8B18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(7) Expunerile-suport transferate de la vânzător către o SSPE sau cesionate de vânzător unei SSPE îndeplinesc criterii de eligibilitate prestabilite, clare și documentate care nu permit administrarea activă a portofoliului în mod discreționar în ceea ce privește expunerile respective. În sensul prezentului alineat, substituirea expunerilor care încalcă declarații și garanții nu se consideră că face parte din administrarea activă a portofoliului. Expunerile transferate la SSPE după încheierea tranzacției îndeplinesc criteriile de eligibilitate aplicate expunerilor-suport inițiale.</w:t>
            </w:r>
          </w:p>
          <w:p w14:paraId="161D49E8" w14:textId="294CBAE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(8)   Expunerile-suport nu includ nicio poziție din securitizare.</w:t>
            </w:r>
          </w:p>
          <w:p w14:paraId="7CD26F2B" w14:textId="4DA05ED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(9)   Expunerile-suport se transferă după selecție la SSPE fără întârzieri nejustificate și nu includ, la momentul selecției, expuneri în stare de nerambursare în înțelesul articolului 178 alineatul (1) din Regulamentul (UE) nr. 575/2013 sau expuneri la un debitor sau garant aflat în </w:t>
            </w:r>
            <w:r w:rsidRPr="0077698B">
              <w:rPr>
                <w:sz w:val="20"/>
                <w:szCs w:val="20"/>
                <w:lang w:val="ro-MD" w:eastAsia="ro-MD"/>
              </w:rPr>
              <w:lastRenderedPageBreak/>
              <w:t>dificultate care, potrivit informațiilor deținute de inițiator sau de creditorul inițial:</w:t>
            </w:r>
          </w:p>
          <w:p w14:paraId="7FDE7F09" w14:textId="4F835D9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a fost declarat în stare de insolvență sau o instanță le-a acordat creditorilor săi, cu titlu definitiv și inatacabil, un drept de executare sau daune materiale ca urmare a unei plăți neefectuate într-o perioadă de trei ani anterioară datei inițierii sau a fost supus unui proces de restructurare a datoriei pentru expunerile sale neperformante într-o perioadă de trei ani anterioară datei transferului sau cesiunii expunerilor-suport către SSPE, cu excepția cazului în care:</w:t>
            </w:r>
          </w:p>
          <w:p w14:paraId="7CB7CBD7" w14:textId="74EF5FB0" w:rsidR="006C1A72" w:rsidRPr="0077698B" w:rsidRDefault="006C1A72" w:rsidP="000205CC">
            <w:pPr>
              <w:shd w:val="clear" w:color="auto" w:fill="FFFFFF"/>
              <w:jc w:val="both"/>
              <w:rPr>
                <w:sz w:val="20"/>
                <w:szCs w:val="20"/>
                <w:lang w:val="ro-MD" w:eastAsia="ro-MD"/>
              </w:rPr>
            </w:pPr>
            <w:r w:rsidRPr="0077698B">
              <w:rPr>
                <w:sz w:val="20"/>
                <w:szCs w:val="20"/>
                <w:lang w:val="ro-MD" w:eastAsia="ro-MD"/>
              </w:rPr>
              <w:t>(i) o expunere-suport restructurată nu a prezentat noi arierate de la data restructurării care trebuie să fi avut loc cu cel puțin un an înainte de data transferului sau cesiunii expunerilor-suport către SSPE; și</w:t>
            </w:r>
          </w:p>
          <w:p w14:paraId="40712123" w14:textId="43B46B4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(ii) informațiile furnizate de inițiator, de sponsor și de SSPE în conformitate cu articolul 7 alineatul (1) primul paragraf litera (a) și litera (e) punctul (i) precizează în mod explicit proporția expunerilor-suport restructurate, data și detaliile restructurării, precum și performanța lor de la data restructurării;</w:t>
            </w:r>
          </w:p>
          <w:p w14:paraId="5D2CDD7D" w14:textId="19B9A47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figura, la data inițierii, după caz, într-un registru public de persoane cu un istoric negativ în materie de credite sau, dacă nu există un astfel de registru public, într-un alt registru al creditelor care se află la dispoziția inițiatorului sau a creditorului inițial; sau</w:t>
            </w:r>
          </w:p>
          <w:p w14:paraId="53EFC24E" w14:textId="053D860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are o evaluare a creditului sau un punctaj de bonitate care indică faptul că riscul ca plățile convenite prin contract să nu fie efectuate este semnificativ mai mare decât în cazul expunerilor comparabile deținute de inițiator care nu sunt securitizate.</w:t>
            </w:r>
          </w:p>
          <w:p w14:paraId="3E88A8CE" w14:textId="5E6BD990"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(10)  În momentul transferului expunerilor, debitorii au efectuat cel puțin o plată, cu excepția cazului securitizărilor reînnoibile garantate cu expuneri care se plătesc într-o singură tranșă sau care au o scadență de mai puțin de un an, inclusiv, fără restricții, plăți lunare pentru credite reînnoibile.</w:t>
            </w:r>
          </w:p>
          <w:p w14:paraId="4C75E0FA" w14:textId="0FBAA6A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(11)  Rambursarea deținătorilor de poziții din securitizare nu a fost structurată astfel încât să depindă în mod predominant de vânzarea activelor care garantează </w:t>
            </w:r>
            <w:r w:rsidRPr="0077698B">
              <w:rPr>
                <w:sz w:val="20"/>
                <w:szCs w:val="20"/>
                <w:lang w:val="ro-MD" w:eastAsia="ro-MD"/>
              </w:rPr>
              <w:lastRenderedPageBreak/>
              <w:t>expunerile-suport. Acest lucru nu împiedică reînnoirea sau refinanțarea ulterioară a unor astfel de active.</w:t>
            </w:r>
          </w:p>
          <w:p w14:paraId="6144B1C8"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Rambursarea deținătorilor de poziții din securitizare ale căror expuneri-suport sunt garantate prin active a căror valoare este garantată sau ale căror riscuri sunt complet reduse printr-o obligație de răscumpărare ce revine vânzătorului activelor prin care se garantează expunerile-suport sau de o altă parte terță nu se consideră că depinde de vânzarea activelor care garantează expunerile-suport respective.</w:t>
            </w:r>
          </w:p>
          <w:p w14:paraId="7C673AEC" w14:textId="2A68EE05"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(12)   Riscul privind rata dobânzii și riscul valutar care apar din securitizare se atenuează în mod corespunzător și se comunică orice măsuri întreprinse în acest sens. Cu excepția cazului în care se urmărește acoperirea riscului privind rata dobânzii sau a riscului valutar, SSPE nu încheie contracte derivate și se asigură că portofoliul de expuneri-suport nu include instrumente derivate. Aceste instrumente derivate sunt subscrise și documentate în conformitate cu standardele comune utilizate în domeniul finanțelor internaționale.</w:t>
            </w:r>
          </w:p>
          <w:p w14:paraId="51892648" w14:textId="056F27EF"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(13)   Documentele aferente tranzacției stipulează, în termeni clari și consecvenți, definiții, măsuri corective și acțiuni referitoare la incidentele de plată ale debitorilor și la starea de nerambursare a acestora, restructurarea datoriilor, iertarea de plată a datoriei, restructurarea datorată dificultăților financiare, perioadele fără plăți, pierderile, radierile, recuperările și alte măsuri corective privind performanța activelor. Documentele aferente tranzacției specifică în mod clar ordinea de prioritate a plăților, evenimentele care declanșează modificări ale respectivei ordini de prioritate a plăților, precum și obligația de a raporta astfel de evenimente. Orice modificare a ordinii de prioritate a plăților care afectează în mod negativ și substanțial rambursarea poziției din securitizare se raportează investitorilor fără întârzieri nejustificate.</w:t>
            </w:r>
          </w:p>
          <w:p w14:paraId="135C44F6" w14:textId="20ECFA0B" w:rsidR="006C1A72" w:rsidRPr="0077698B" w:rsidRDefault="006C1A72" w:rsidP="000205CC">
            <w:pPr>
              <w:shd w:val="clear" w:color="auto" w:fill="FFFFFF"/>
              <w:rPr>
                <w:sz w:val="20"/>
                <w:szCs w:val="20"/>
                <w:lang w:val="ro-MD" w:eastAsia="ro-MD"/>
              </w:rPr>
            </w:pPr>
            <w:r w:rsidRPr="0077698B">
              <w:rPr>
                <w:sz w:val="20"/>
                <w:szCs w:val="20"/>
                <w:lang w:val="ro-MD" w:eastAsia="ro-MD"/>
              </w:rPr>
              <w:t xml:space="preserve">(14)   Inițiatorul și sponsorul pun la dispoziția investitorilor potențiali înainte de stabilirea prețurilor datele istorice statice și dinamice privind starea de nerambursare și pierderea de performanță, precum datele privind incidentele de plată și starea de nerambursare, în </w:t>
            </w:r>
            <w:r w:rsidRPr="0077698B">
              <w:rPr>
                <w:sz w:val="20"/>
                <w:szCs w:val="20"/>
                <w:lang w:val="ro-MD" w:eastAsia="ro-MD"/>
              </w:rPr>
              <w:lastRenderedPageBreak/>
              <w:t>ceea ce privește expuneri care sunt în mare măsură similare cu cele care sunt securitizate, precum și sursele acestor date și baza pe care se pretinde similaritatea. În cazul în care sponsorul nu are acces la astfel de date, acesta obține de la vânzător accesul la date, pe o bază statică sau dinamică, referitoare la istoricul performanței, cum ar fi date privind incidentele de plată și starea de nerambursare, în ceea ce privește expuneri care sunt în mare măsură similare cu cele care sunt securitizate. Toate aceste date acoperă o perioadă de cel puțin cinci ani, cu excepția datelor referitoare la creanțele comerciale și alte creanțe pe termen scurt pentru care perioada istorică nu poate fi mai mică de trei ani.</w:t>
            </w:r>
          </w:p>
          <w:p w14:paraId="651FC50B" w14:textId="6F6EFEE5" w:rsidR="006C1A72" w:rsidRPr="0077698B" w:rsidRDefault="006C1A72" w:rsidP="000205CC">
            <w:pPr>
              <w:shd w:val="clear" w:color="auto" w:fill="FFFFFF"/>
              <w:rPr>
                <w:sz w:val="20"/>
                <w:szCs w:val="20"/>
                <w:lang w:val="ro-MD" w:eastAsia="ro-MD"/>
              </w:rPr>
            </w:pPr>
            <w:r w:rsidRPr="0077698B">
              <w:rPr>
                <w:sz w:val="20"/>
                <w:szCs w:val="20"/>
                <w:lang w:val="ro-MD" w:eastAsia="ro-MD"/>
              </w:rPr>
              <w:t>(15)  Tranzacțiile ABCP se garantează cu un portofoliu de expuneri-suport care sunt omogene din punctul de vedere al tipului de active, ținând cont de caracteristicile legate de fluxurile de numerar ale diferitelor tipuri de active, inclusiv de caracteristicile contractuale, de risc de credit și de plată în avans ale acestora. Un portofoliu de expuneri-suport cuprinde un singur tip de active.</w:t>
            </w:r>
          </w:p>
          <w:p w14:paraId="0ED72D3C"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Portofoliul de expuneri-suport are o durată de viață medie ponderată rămasă de cel mult un an și niciuna dintre expunerile-suport nu are o scadență reziduală mai mare de trei ani.</w:t>
            </w:r>
          </w:p>
          <w:p w14:paraId="6FEF2266"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Prin derogare de la al doilea paragraf, portofoliile de credite auto, de contracte de leasing auto și de tranzacții de leasing de echipamente au o durată de viață medie ponderată rămasă de cel mult trei ani și jumătate, și niciuna dintre expunerile-suport nu are o scadență reziduală mai mare de șase ani.</w:t>
            </w:r>
          </w:p>
          <w:p w14:paraId="44078775"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Expunerile-suport nu includ împrumuturi garantate cu ipoteci pe proprietăți imobiliare locative sau comerciale ori împrumuturi locative garantate integral, astfel cum sunt menționate la articolul 129 alineatul (1) primul paragraf litera (e) din Regulamentul (UE) nr. 575/2013. Expunerile-suport conțin cerințe contractuale cu caracter obligatoriu și opozabil ce implică un drept de regres deplin împotriva debitorilor, cu fluxuri de plăți periodice definite în ceea ce privește plata chiriei, a principalului și a dobânzilor sau în ceea ce privește orice alt drept de a primi venituri din </w:t>
            </w:r>
            <w:r w:rsidRPr="0077698B">
              <w:rPr>
                <w:sz w:val="20"/>
                <w:szCs w:val="20"/>
                <w:lang w:val="ro-MD" w:eastAsia="ro-MD"/>
              </w:rPr>
              <w:lastRenderedPageBreak/>
              <w:t>activele care garantează astfel de plăți. Expunerile-suport pot, de asemenea, să genereze încasări din vânzarea oricăror active finanțate sau în sistem de leasing. Expunerile-suport nu includ valori mobiliare astfel cum sunt definite la articolul 4 alineatul (1) punctul 44 din Directiva 2014/65/UE altele decât obligațiuni corporative, care nu sunt cotate într-un loc de tranzacționare.</w:t>
            </w:r>
          </w:p>
          <w:p w14:paraId="2B8E0042" w14:textId="4825F533" w:rsidR="006C1A72" w:rsidRPr="0077698B" w:rsidRDefault="006C1A72" w:rsidP="00B5527F">
            <w:pPr>
              <w:shd w:val="clear" w:color="auto" w:fill="FFFFFF"/>
              <w:jc w:val="both"/>
              <w:rPr>
                <w:sz w:val="20"/>
                <w:szCs w:val="20"/>
                <w:lang w:val="ro-MD" w:eastAsia="ro-MD"/>
              </w:rPr>
            </w:pPr>
            <w:r w:rsidRPr="0077698B">
              <w:rPr>
                <w:sz w:val="20"/>
                <w:szCs w:val="20"/>
                <w:lang w:val="ro-MD" w:eastAsia="ro-MD"/>
              </w:rPr>
              <w:t>(16)   Orice plăți ale dobânzilor de referință trecute la activele și pasivele tranzacției ABCP se bazează pe ratele dobânzilor utilizate în general pe piață sau pe rate sectoriale utilizate în general care reflectă costurile finanțării, dar nu prevăd formule sau instrumente derivate complexe. Plățile dobânzilor de referință trecute la pasivele unei tranzacții ABCP se pot baza pe rate ale dobânzilor care reflectă costurile finanțării unui program ABCP.</w:t>
            </w:r>
          </w:p>
          <w:p w14:paraId="5B6DC76C" w14:textId="01EAAF1B" w:rsidR="006C1A72" w:rsidRPr="0077698B" w:rsidRDefault="006C1A72" w:rsidP="00B5527F">
            <w:pPr>
              <w:shd w:val="clear" w:color="auto" w:fill="FFFFFF"/>
              <w:jc w:val="both"/>
              <w:rPr>
                <w:sz w:val="20"/>
                <w:szCs w:val="20"/>
                <w:lang w:val="ro-MD" w:eastAsia="ro-MD"/>
              </w:rPr>
            </w:pPr>
            <w:r w:rsidRPr="0077698B">
              <w:rPr>
                <w:sz w:val="20"/>
                <w:szCs w:val="20"/>
                <w:lang w:val="ro-MD" w:eastAsia="ro-MD"/>
              </w:rPr>
              <w:t>(17)   În urma intrării vânzătorului în stare de nerambursare sau a unui eveniment de urgentare a plății:</w:t>
            </w:r>
          </w:p>
          <w:p w14:paraId="1607D7CC" w14:textId="5EF09B7F"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nicio sumă de lichidități nu poate fi blocată în SSPE dincolo de ceea ce este necesar pentru a asigura funcționarea operațională a SSPE sau rambursarea structurată a investitorilor în conformitate cu clauzele contractuale ale securitizării, cu excepția cazului în care circumstanțe excepționale impun ca o sumă să fie blocată pentru a fi utilizată, în interesul investitorilor, pentru cheltuieli menite să evite deteriorarea calității creditului expunerilor-suport;</w:t>
            </w:r>
          </w:p>
          <w:p w14:paraId="69269C2F" w14:textId="14AE3D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încasările din principalul aferent expunerilor-suport se transferă investitorilor care dețin o poziție din securitizare prin plata secvențială a pozițiilor din securitizare, stabilită prin rangul de prioritate al poziției din securitizare; și</w:t>
            </w:r>
          </w:p>
          <w:p w14:paraId="5A8489C1" w14:textId="55BE84EB"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 nicio dispoziție nu impune lichidarea automată a expunerilor-suport la valoarea de piață.</w:t>
            </w:r>
          </w:p>
          <w:p w14:paraId="52207E29" w14:textId="3357940D"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(18)  Expunerile-suport se inițiază în cursul normal al activității vânzătorului în conformitate cu standarde de subscriere care nu sunt mai puțin stricte decât cele pe care le aplică vânzătorul la momentul inițierii unor expuneri similare care nu sunt securitizate. Standardele de subscriere în temeiul cărora sunt inițiate expunerile-suport, precum și orice modificare semnificativă față de standardele anterioare de subscriere se comunică integral fără întârzieri </w:t>
            </w:r>
            <w:r w:rsidRPr="0077698B">
              <w:rPr>
                <w:sz w:val="20"/>
                <w:szCs w:val="20"/>
                <w:lang w:val="ro-MD" w:eastAsia="ro-MD"/>
              </w:rPr>
              <w:lastRenderedPageBreak/>
              <w:t>nejustificate sponsorului și altor părți direct expuse tranzacției ABCP. Vânzătorul deține expertiză în ceea ce privește inițierea unor expuneri similare celor securitizate.</w:t>
            </w:r>
          </w:p>
          <w:p w14:paraId="3F03FE2F" w14:textId="4D597C9C" w:rsidR="006C1A72" w:rsidRPr="0077698B" w:rsidRDefault="006C1A72" w:rsidP="00B5527F">
            <w:pPr>
              <w:shd w:val="clear" w:color="auto" w:fill="FFFFFF"/>
              <w:jc w:val="both"/>
              <w:rPr>
                <w:sz w:val="20"/>
                <w:szCs w:val="20"/>
                <w:lang w:val="ro-MD" w:eastAsia="ro-MD"/>
              </w:rPr>
            </w:pPr>
            <w:r w:rsidRPr="0077698B">
              <w:rPr>
                <w:sz w:val="20"/>
                <w:szCs w:val="20"/>
                <w:lang w:val="ro-MD" w:eastAsia="ro-MD"/>
              </w:rPr>
              <w:t>(19)   În cazul în care o tranzacție ABCP este o securitizare reînnoibilă, documentele aferente tranzacției prevăd factorii care declanșează încetarea perioadei de reînnoire, inclusiv cel puțin:</w:t>
            </w:r>
          </w:p>
          <w:p w14:paraId="5157E24B" w14:textId="5188124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o deteriorare a calității creditului expunerilor-suport până la un prag prestabilit sau sub acesta; și</w:t>
            </w:r>
          </w:p>
          <w:p w14:paraId="677623BC" w14:textId="6E30123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producerea unui eveniment legat de insolvență ce vizează vânzătorul sau societatea de administrare.</w:t>
            </w:r>
          </w:p>
          <w:p w14:paraId="2438AE11" w14:textId="2270F6E3" w:rsidR="006C1A72" w:rsidRPr="0077698B" w:rsidRDefault="006C1A72" w:rsidP="000205CC">
            <w:pPr>
              <w:shd w:val="clear" w:color="auto" w:fill="FFFFFF"/>
              <w:rPr>
                <w:sz w:val="20"/>
                <w:szCs w:val="20"/>
                <w:lang w:val="ro-MD" w:eastAsia="ro-MD"/>
              </w:rPr>
            </w:pPr>
            <w:r w:rsidRPr="0077698B">
              <w:rPr>
                <w:sz w:val="20"/>
                <w:szCs w:val="20"/>
                <w:lang w:val="ro-MD" w:eastAsia="ro-MD"/>
              </w:rPr>
              <w:t>(20)   Documentele aferente tranzacției specifică în mod clar:</w:t>
            </w:r>
          </w:p>
          <w:p w14:paraId="4E033936" w14:textId="2CFDDF9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obligațiile contractuale, sarcinile și responsabilitățile sponsorului, ale societății de administrare și ale mandatarului, dacă există, și ale altor furnizori de servicii auxiliare;</w:t>
            </w:r>
          </w:p>
          <w:p w14:paraId="356D5011" w14:textId="2E869425"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procesele și responsabilitățile necesare pentru a asigura faptul că starea de nerambursare sau insolvența societății de administrare nu conduce la încetarea serviciilor de administrare;</w:t>
            </w:r>
          </w:p>
          <w:p w14:paraId="0D0CA764" w14:textId="33D598A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(c) dispoziții care să asigure înlocuirea </w:t>
            </w:r>
            <w:proofErr w:type="spellStart"/>
            <w:r w:rsidRPr="0077698B">
              <w:rPr>
                <w:sz w:val="20"/>
                <w:szCs w:val="20"/>
                <w:lang w:val="ro-MD" w:eastAsia="ro-MD"/>
              </w:rPr>
              <w:t>contrapărților</w:t>
            </w:r>
            <w:proofErr w:type="spellEnd"/>
            <w:r w:rsidRPr="0077698B">
              <w:rPr>
                <w:sz w:val="20"/>
                <w:szCs w:val="20"/>
                <w:lang w:val="ro-MD" w:eastAsia="ro-MD"/>
              </w:rPr>
              <w:t xml:space="preserve"> aferente instrumentelor derivate și a băncii la care este deschis contul în cazul în care acestea intră în stare de nerambursare, în caz de insolvență și în cazul producerii altor evenimente specificate, după caz; și</w:t>
            </w:r>
          </w:p>
          <w:p w14:paraId="40265A3B" w14:textId="2846DBE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(d) modul în care sponsorul îndeplinește cerințele de la articolul 25 alineatul (3).</w:t>
            </w:r>
          </w:p>
          <w:p w14:paraId="7F73FE99" w14:textId="24EA446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(21)   ABE, în strânsă cooperare cu ESMA și AEAPO, elaborează proiecte de standarde tehnice de reglementare prin care se aduc precizări suplimentare în legătură cu expunerile-suport menționate la alineatul (15) care sunt considerate drept omogene.</w:t>
            </w:r>
          </w:p>
          <w:p w14:paraId="1FFB2A7F"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ABE prezintă Comisiei proiectele respective de standarde tehnice de reglementare până la 18 iulie 2018.</w:t>
            </w:r>
          </w:p>
          <w:p w14:paraId="61211847" w14:textId="3477B393" w:rsidR="006C1A72" w:rsidRPr="0077698B" w:rsidRDefault="006C1A72" w:rsidP="000205CC">
            <w:pPr>
              <w:shd w:val="clear" w:color="auto" w:fill="FFFFFF"/>
              <w:jc w:val="both"/>
              <w:rPr>
                <w:sz w:val="20"/>
                <w:szCs w:val="20"/>
                <w:lang w:val="ro-MD"/>
              </w:rPr>
            </w:pPr>
            <w:r w:rsidRPr="0077698B">
              <w:rPr>
                <w:sz w:val="20"/>
                <w:szCs w:val="20"/>
                <w:lang w:val="ro-MD" w:eastAsia="ro-MD"/>
              </w:rPr>
              <w:t>Comisia este împuternicită să completeze prezentul regulament prin adoptarea standardelor tehnice de reglementare menționate la prezentul alineat în conformitate cu articolele 10-14 din Regulamentul (UE) nr. 1093/2010.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36867F1" w14:textId="77777777" w:rsidR="00323595" w:rsidRPr="0077698B" w:rsidRDefault="00323595" w:rsidP="0032359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17.</w:t>
            </w:r>
            <w:r w:rsidRPr="0077698B">
              <w:rPr>
                <w:iCs/>
                <w:sz w:val="20"/>
                <w:szCs w:val="20"/>
                <w:lang w:val="ro-MD" w:eastAsia="en-US"/>
              </w:rPr>
              <w:t xml:space="preserve"> </w:t>
            </w:r>
            <w:r w:rsidRPr="0077698B">
              <w:rPr>
                <w:sz w:val="20"/>
                <w:szCs w:val="20"/>
                <w:lang w:val="ro-MD" w:eastAsia="en-US"/>
              </w:rPr>
              <w:t>Cerințe la nivel de tranzacție</w:t>
            </w:r>
          </w:p>
          <w:p w14:paraId="27683E34" w14:textId="77777777" w:rsidR="00323595" w:rsidRPr="0077698B" w:rsidRDefault="00323595" w:rsidP="00323595">
            <w:pPr>
              <w:ind w:firstLine="709"/>
              <w:jc w:val="both"/>
              <w:rPr>
                <w:sz w:val="20"/>
                <w:szCs w:val="20"/>
                <w:lang w:val="ro-MD" w:eastAsia="en-US"/>
              </w:rPr>
            </w:pPr>
            <w:r w:rsidRPr="0077698B">
              <w:rPr>
                <w:sz w:val="20"/>
                <w:szCs w:val="20"/>
                <w:lang w:val="ro-MD" w:eastAsia="en-US"/>
              </w:rPr>
              <w:t>(1) Proprietatea asupra expunerilor-suport se dobândește de către SSPE prin intermediul unei vânzări reale, al unei cesiuni sau al unui transfer cu efect juridic echivalent, realizat într-un mod opozabil vânzătorului și oricărei alte părți terțe. Transferul proprietății către SSPE nu face obiectul dispozițiilor stricte de recuperare aplicabile în caz de insolvabilitate a vânzătorului.</w:t>
            </w:r>
          </w:p>
          <w:p w14:paraId="65270676"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(2) În sensul alin. (1), </w:t>
            </w:r>
            <w:r w:rsidRPr="0077698B">
              <w:rPr>
                <w:sz w:val="20"/>
                <w:szCs w:val="20"/>
                <w:lang w:val="ro-MD" w:eastAsia="ro-MD"/>
              </w:rPr>
              <w:t xml:space="preserve">oricare dintre următoarele </w:t>
            </w:r>
            <w:r w:rsidRPr="0077698B">
              <w:rPr>
                <w:sz w:val="20"/>
                <w:szCs w:val="20"/>
                <w:lang w:val="ro-MD" w:eastAsia="en-US"/>
              </w:rPr>
              <w:t xml:space="preserve">constituie dispoziții stricte de recuperare: </w:t>
            </w:r>
          </w:p>
          <w:p w14:paraId="252FD83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dispozițiile care permit lichidatorului vânzătorului să invalideze vânzarea expunerilor-suport exclusiv pe motivul că aceasta a fost încheiată într-un anumit termen anterior declarării insolvabilității vânzătorului; </w:t>
            </w:r>
          </w:p>
          <w:p w14:paraId="3785F59E"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dispozițiile prin care SSPE poate împiedica invalidarea menționată la lit. a) numai dacă dovedește că nu avea cunoștință de insolvabilitatea  vânzătorului la momentul vânzării.</w:t>
            </w:r>
          </w:p>
          <w:p w14:paraId="292C871E" w14:textId="77777777" w:rsidR="00323595" w:rsidRPr="0077698B" w:rsidRDefault="00323595" w:rsidP="00323595">
            <w:pPr>
              <w:shd w:val="clear" w:color="auto" w:fill="FFFFFF"/>
              <w:ind w:firstLine="709"/>
              <w:jc w:val="both"/>
              <w:rPr>
                <w:sz w:val="20"/>
                <w:szCs w:val="20"/>
                <w:lang w:val="ro-MD" w:eastAsia="en-US"/>
              </w:rPr>
            </w:pPr>
            <w:r w:rsidRPr="0077698B">
              <w:rPr>
                <w:sz w:val="20"/>
                <w:szCs w:val="20"/>
                <w:lang w:val="ro-MD" w:eastAsia="en-US"/>
              </w:rPr>
              <w:t xml:space="preserve">(3) Nu constituie dispoziții stricte de recuperare, în sensul alin. (1), dispozițiile în materie de insolvabilitate care permit lichidatorului sau instanței să invalideze vânzarea expunerilor-suport în caz de transferuri frauduloase, de prejudicii abuzive aduse creditorilor sau de transferuri destinate favorizării nejustificate a unor creditori în detrimentul altora. </w:t>
            </w:r>
          </w:p>
          <w:p w14:paraId="2C483FC6"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sz w:val="20"/>
                <w:szCs w:val="20"/>
                <w:lang w:val="ro-MD" w:eastAsia="en-US"/>
              </w:rPr>
              <w:t xml:space="preserve">(4) </w:t>
            </w:r>
            <w:r w:rsidRPr="0077698B">
              <w:rPr>
                <w:rFonts w:eastAsiaTheme="minorHAnsi"/>
                <w:sz w:val="20"/>
                <w:szCs w:val="20"/>
                <w:lang w:val="ro-MD" w:eastAsia="en-US"/>
              </w:rPr>
              <w:t xml:space="preserve">În cazul în care vânzătorul nu este creditorul inițial, vânzarea reală, cesiunea sau transferul cu efect juridic echivalent al expunerilor-suport către vânzător, indiferent dacă se realizează direct sau prin una ori mai multe etape </w:t>
            </w:r>
            <w:r w:rsidRPr="0077698B">
              <w:rPr>
                <w:rFonts w:eastAsiaTheme="minorHAnsi"/>
                <w:sz w:val="20"/>
                <w:szCs w:val="20"/>
                <w:lang w:val="ro-MD" w:eastAsia="en-US"/>
              </w:rPr>
              <w:lastRenderedPageBreak/>
              <w:t>intermediare, se consideră conforme cu cerințele prevăzute la alin. (1) - (3).</w:t>
            </w:r>
          </w:p>
          <w:p w14:paraId="6AC35968"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 xml:space="preserve">(5) În cazul în care transferul expunerilor-suport se efectuează prin cesiune și se perfectează ulterior încheierii tranzacției, evenimentele care declanșează această perfectare includ cel puțin următoarele evenimente: </w:t>
            </w:r>
          </w:p>
          <w:p w14:paraId="6349D9C0"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 xml:space="preserve">a) o deteriorare gravă a situației vânzătorului sub aspectul bonității; </w:t>
            </w:r>
          </w:p>
          <w:p w14:paraId="233374F7"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b) declararea insolvabilitatea  vânzătorului; și</w:t>
            </w:r>
          </w:p>
          <w:p w14:paraId="081AF5E2" w14:textId="77777777" w:rsidR="00323595" w:rsidRPr="0077698B" w:rsidRDefault="00323595" w:rsidP="00323595">
            <w:pPr>
              <w:shd w:val="clear" w:color="auto" w:fill="FFFFFF"/>
              <w:ind w:firstLine="709"/>
              <w:jc w:val="both"/>
              <w:rPr>
                <w:sz w:val="20"/>
                <w:szCs w:val="20"/>
                <w:lang w:val="ro-MD" w:eastAsia="en-US"/>
              </w:rPr>
            </w:pPr>
            <w:r w:rsidRPr="0077698B">
              <w:rPr>
                <w:rFonts w:eastAsiaTheme="minorHAnsi"/>
                <w:sz w:val="20"/>
                <w:szCs w:val="20"/>
                <w:lang w:val="ro-MD" w:eastAsia="en-US"/>
              </w:rPr>
              <w:t>c) încălcări neremediate de către vânzător ale obligațiilor sale contractuale, inclusiv incapacitatea de plată</w:t>
            </w:r>
            <w:r w:rsidRPr="0077698B">
              <w:rPr>
                <w:sz w:val="20"/>
                <w:szCs w:val="20"/>
                <w:lang w:val="ro-MD" w:eastAsia="en-US"/>
              </w:rPr>
              <w:t xml:space="preserve"> a vânzătorului</w:t>
            </w:r>
            <w:r w:rsidRPr="0077698B">
              <w:rPr>
                <w:rFonts w:eastAsiaTheme="minorHAnsi"/>
                <w:sz w:val="20"/>
                <w:szCs w:val="20"/>
                <w:lang w:val="ro-MD" w:eastAsia="en-US"/>
              </w:rPr>
              <w:t>.</w:t>
            </w:r>
          </w:p>
          <w:p w14:paraId="0D57A3E4" w14:textId="77777777" w:rsidR="00323595" w:rsidRPr="0077698B" w:rsidRDefault="00323595" w:rsidP="00323595">
            <w:pPr>
              <w:ind w:firstLine="709"/>
              <w:jc w:val="both"/>
              <w:rPr>
                <w:sz w:val="20"/>
                <w:szCs w:val="20"/>
                <w:lang w:val="ro-MD" w:eastAsia="en-US"/>
              </w:rPr>
            </w:pPr>
            <w:r w:rsidRPr="0077698B">
              <w:rPr>
                <w:sz w:val="20"/>
                <w:szCs w:val="20"/>
                <w:lang w:val="ro-MD" w:eastAsia="en-US"/>
              </w:rPr>
              <w:t>(6) Vânzătorul este obligat să prezinte declarații și garanții prin care să confirme faptul că, potrivit informațiilor deținute, expunerile-suport incluse în securitizare nu sunt grevate de sarcini și nu se află într-o situație cu privire la care se poate preconiza  că va afecta caracterul opozabil al vânzării reale, cesiunii sau transferului cu efect juridic echivalent.</w:t>
            </w:r>
          </w:p>
          <w:p w14:paraId="76370B8F" w14:textId="77777777" w:rsidR="00323595" w:rsidRPr="0077698B" w:rsidRDefault="00323595" w:rsidP="00323595">
            <w:pPr>
              <w:ind w:firstLine="709"/>
              <w:jc w:val="both"/>
              <w:rPr>
                <w:sz w:val="20"/>
                <w:szCs w:val="20"/>
                <w:lang w:val="ro-MD" w:eastAsia="en-US"/>
              </w:rPr>
            </w:pPr>
            <w:r w:rsidRPr="0077698B">
              <w:rPr>
                <w:sz w:val="20"/>
                <w:szCs w:val="20"/>
                <w:lang w:val="ro-MD" w:eastAsia="en-US"/>
              </w:rPr>
              <w:t>(7) Expunerile-suport transferate de la vânzător către o SSPE sau cesionate acesteia de către vânzător trebuie să îndeplinească criterii de eligibilitate prestabilite, clare și documentate, care să nu permită administrarea activă discreționară a portofoliului</w:t>
            </w:r>
            <w:r w:rsidRPr="0077698B">
              <w:rPr>
                <w:sz w:val="20"/>
                <w:szCs w:val="20"/>
                <w:lang w:val="ro-MD" w:eastAsia="ro-MD"/>
              </w:rPr>
              <w:t xml:space="preserve"> în ceea ce privește expunerile respective</w:t>
            </w:r>
            <w:r w:rsidRPr="0077698B">
              <w:rPr>
                <w:sz w:val="20"/>
                <w:szCs w:val="20"/>
                <w:lang w:val="ro-MD" w:eastAsia="en-US"/>
              </w:rPr>
              <w:t xml:space="preserve">. </w:t>
            </w:r>
            <w:r w:rsidRPr="0077698B">
              <w:rPr>
                <w:sz w:val="20"/>
                <w:szCs w:val="20"/>
                <w:lang w:val="ro-MD" w:eastAsia="ro-MD"/>
              </w:rPr>
              <w:t xml:space="preserve">În sensul prezentului alineat, </w:t>
            </w:r>
            <w:r w:rsidRPr="0077698B">
              <w:rPr>
                <w:sz w:val="20"/>
                <w:szCs w:val="20"/>
                <w:lang w:val="ro-MD" w:eastAsia="en-US"/>
              </w:rPr>
              <w:t>substituirea expunerilor care contravin declarațiilor și garanțiilor nu se consideră administrare activă a portofoliului. Expunerile transferate către SSPE după încheierea tranzacției trebuie să respecte aceleași criterii de eligibilitate aplicabile expunerilor-suport inițiale.</w:t>
            </w:r>
          </w:p>
          <w:p w14:paraId="38C373D2" w14:textId="77777777" w:rsidR="00323595" w:rsidRPr="0077698B" w:rsidRDefault="00323595" w:rsidP="00323595">
            <w:pPr>
              <w:ind w:firstLine="709"/>
              <w:jc w:val="both"/>
              <w:rPr>
                <w:sz w:val="20"/>
                <w:szCs w:val="20"/>
                <w:lang w:val="ro-MD" w:eastAsia="en-US"/>
              </w:rPr>
            </w:pPr>
            <w:r w:rsidRPr="0077698B">
              <w:rPr>
                <w:sz w:val="20"/>
                <w:szCs w:val="20"/>
                <w:lang w:val="ro-MD" w:eastAsia="en-US"/>
              </w:rPr>
              <w:t>(8) Expunerile-suport nu pot include nicio poziție provenită dintr-o securitizare.</w:t>
            </w:r>
          </w:p>
          <w:p w14:paraId="3D3F1755"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 xml:space="preserve">(9) Expunerile-suport se transferă, după selecție, către SSPE, fără întârzieri nejustificate, și nu pot include, la momentul selecției, expuneri aflate în stare de nerambursare în înțelesul </w:t>
            </w:r>
            <w:r w:rsidRPr="0077698B">
              <w:rPr>
                <w:sz w:val="20"/>
                <w:szCs w:val="20"/>
                <w:lang w:val="ro-MD" w:eastAsia="ro-MD"/>
              </w:rPr>
              <w:t xml:space="preserve">legislației privind tratamentul riscului de credit pentru instituțiile de credit potrivit abordării standardizate </w:t>
            </w:r>
            <w:r w:rsidRPr="0077698B">
              <w:rPr>
                <w:rFonts w:eastAsiaTheme="minorHAnsi"/>
                <w:sz w:val="20"/>
                <w:szCs w:val="20"/>
                <w:lang w:val="ro-MD" w:eastAsia="ro-MD"/>
              </w:rPr>
              <w:t xml:space="preserve">inclusiv, </w:t>
            </w:r>
            <w:r w:rsidRPr="0077698B">
              <w:rPr>
                <w:rFonts w:eastAsiaTheme="minorHAnsi"/>
                <w:sz w:val="20"/>
                <w:szCs w:val="20"/>
                <w:lang w:val="ro-MD" w:eastAsia="en-US"/>
              </w:rPr>
              <w:t>actelor normative ale BNM, sau expuneri la un debitor ori garant aflat în dificultate,</w:t>
            </w:r>
            <w:r w:rsidRPr="0077698B">
              <w:rPr>
                <w:sz w:val="20"/>
                <w:szCs w:val="20"/>
                <w:lang w:val="ro-MD" w:eastAsia="ro-MD"/>
              </w:rPr>
              <w:t xml:space="preserve"> care, potrivit informațiilor deținute de inițiator sau de creditorul inițial:   </w:t>
            </w:r>
            <w:r w:rsidRPr="0077698B">
              <w:rPr>
                <w:rFonts w:eastAsiaTheme="minorHAnsi"/>
                <w:sz w:val="20"/>
                <w:szCs w:val="20"/>
                <w:lang w:val="ro-MD" w:eastAsia="en-US"/>
              </w:rPr>
              <w:t xml:space="preserve"> </w:t>
            </w:r>
          </w:p>
          <w:p w14:paraId="386EDBC4"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 xml:space="preserve">1) a fost declarat în stare de insolvabilitate sau o instanță i-a acordat creditorilor săi, cu titlu definitiv și </w:t>
            </w:r>
            <w:r w:rsidRPr="0077698B">
              <w:rPr>
                <w:rFonts w:eastAsiaTheme="minorHAnsi"/>
                <w:sz w:val="20"/>
                <w:szCs w:val="20"/>
                <w:lang w:val="ro-MD" w:eastAsia="en-US"/>
              </w:rPr>
              <w:lastRenderedPageBreak/>
              <w:t xml:space="preserve">irevocabil, drepturi de executare ori daune materiale ca urmare a unei plăți neefectuate în ultimii trei ani anteriori datei inițierii, sau a fost supus unui proces de restructurare a datoriei pentru expunerile sale neperformante </w:t>
            </w:r>
            <w:r w:rsidRPr="0077698B">
              <w:rPr>
                <w:sz w:val="20"/>
                <w:szCs w:val="20"/>
                <w:lang w:val="ro-MD" w:eastAsia="ro-MD"/>
              </w:rPr>
              <w:t xml:space="preserve"> într-o perioadă de trei ani anterioară datei transferului sau cesiunii expunerilor-suport către SSPE, </w:t>
            </w:r>
            <w:r w:rsidRPr="0077698B">
              <w:rPr>
                <w:rFonts w:eastAsiaTheme="minorHAnsi"/>
                <w:sz w:val="20"/>
                <w:szCs w:val="20"/>
                <w:lang w:val="ro-MD" w:eastAsia="en-US"/>
              </w:rPr>
              <w:t xml:space="preserve"> cu excepția cazului în care: </w:t>
            </w:r>
          </w:p>
          <w:p w14:paraId="0FF1B76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expunerea-suport restructurată nu a înregistrat noi  datorii scadente de la data restructurării </w:t>
            </w:r>
            <w:r w:rsidRPr="0077698B">
              <w:rPr>
                <w:sz w:val="20"/>
                <w:szCs w:val="20"/>
                <w:lang w:val="ro-MD" w:eastAsia="ro-MD"/>
              </w:rPr>
              <w:t xml:space="preserve">care trebuie să fi avut loc cu cel </w:t>
            </w:r>
            <w:r w:rsidRPr="0077698B">
              <w:rPr>
                <w:sz w:val="20"/>
                <w:szCs w:val="20"/>
                <w:lang w:val="ro-MD" w:eastAsia="en-US"/>
              </w:rPr>
              <w:t>cu cel puțin un an înainte de data transferului sau cesiunii</w:t>
            </w:r>
            <w:r w:rsidRPr="0077698B">
              <w:rPr>
                <w:sz w:val="20"/>
                <w:szCs w:val="20"/>
                <w:lang w:val="ro-MD" w:eastAsia="ro-MD"/>
              </w:rPr>
              <w:t xml:space="preserve"> expunerilor-suport</w:t>
            </w:r>
            <w:r w:rsidRPr="0077698B">
              <w:rPr>
                <w:sz w:val="20"/>
                <w:szCs w:val="20"/>
                <w:lang w:val="ro-MD" w:eastAsia="en-US"/>
              </w:rPr>
              <w:t xml:space="preserve"> către SSPE; și </w:t>
            </w:r>
          </w:p>
          <w:p w14:paraId="4715FC61"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inițiatorul, sponsorul și SSPE au furnizat informații explicite, conform art. 7 alin. (1) pct. 1) și pct. 5) lit. a), privind proporția expunerilor-suport restructurate, data și detaliile restructurării, precum și performanța acestora de la data restructurării; </w:t>
            </w:r>
          </w:p>
          <w:p w14:paraId="317FE8C9"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debitorul figurează, la data inițierii, după caz, într-un registru public al persoanelor cu istoric negativ în materie de credite sau, în lipsa acestuia, într-un alt registru al creditelor, disponibil inițiatorului ori creditorului inițial; sau</w:t>
            </w:r>
          </w:p>
          <w:p w14:paraId="13122EC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3) debitorul are o evaluare a creditului sau un punctaj de bonitate care indică un risc semnificativ mai mare de neplată a plăților convenite prin contract, decât comparativ în cazul expunerilor </w:t>
            </w:r>
            <w:r w:rsidRPr="0077698B">
              <w:rPr>
                <w:sz w:val="20"/>
                <w:szCs w:val="20"/>
                <w:lang w:val="ro-MD" w:eastAsia="ro-MD"/>
              </w:rPr>
              <w:t xml:space="preserve">comparabile </w:t>
            </w:r>
            <w:r w:rsidRPr="0077698B">
              <w:rPr>
                <w:sz w:val="20"/>
                <w:szCs w:val="20"/>
                <w:lang w:val="ro-MD" w:eastAsia="en-US"/>
              </w:rPr>
              <w:t xml:space="preserve"> deținute de inițiator care nu sunt securitizate.</w:t>
            </w:r>
          </w:p>
          <w:p w14:paraId="3B9A48C3" w14:textId="77777777" w:rsidR="00323595" w:rsidRPr="0077698B" w:rsidRDefault="00323595" w:rsidP="00323595">
            <w:pPr>
              <w:ind w:firstLine="709"/>
              <w:jc w:val="both"/>
              <w:rPr>
                <w:sz w:val="20"/>
                <w:szCs w:val="20"/>
                <w:lang w:val="ro-MD" w:eastAsia="en-US"/>
              </w:rPr>
            </w:pPr>
            <w:r w:rsidRPr="0077698B">
              <w:rPr>
                <w:sz w:val="20"/>
                <w:szCs w:val="20"/>
                <w:lang w:val="ro-MD" w:eastAsia="en-US"/>
              </w:rPr>
              <w:t>(10) La momentul transferului expunerilor, debitorii trebuie să fi efectuat cel puțin o plată, cu excepția cazului securitizărilor reînnoibile garantate cu expuneri achitate într-o singură tranșă sau cu scadență mai puțin de un an, inclusiv plățile lunare aferente creditelor reînnoibile.</w:t>
            </w:r>
          </w:p>
          <w:p w14:paraId="28E635F6"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(11) Rambursarea deținătorilor de poziții din securitizare nu poate fi structurată astfel încât să depindă în mod predominant de vânzarea activelor care garantează expunerile-suport. Aceasta nu exclude posibilitatea reînnoirii sau refinanțării ulterioare a activelor respective. </w:t>
            </w:r>
          </w:p>
          <w:p w14:paraId="22B0DF08"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Rambursarea deținătorilor de poziții din securitizare </w:t>
            </w:r>
            <w:r w:rsidRPr="0077698B">
              <w:rPr>
                <w:sz w:val="20"/>
                <w:szCs w:val="20"/>
                <w:lang w:val="ro-MD" w:eastAsia="ro-MD"/>
              </w:rPr>
              <w:t xml:space="preserve">ale căror expuneri-suport sunt </w:t>
            </w:r>
            <w:r w:rsidRPr="0077698B">
              <w:rPr>
                <w:sz w:val="20"/>
                <w:szCs w:val="20"/>
                <w:lang w:val="ro-MD" w:eastAsia="en-US"/>
              </w:rPr>
              <w:t xml:space="preserve">garantate prin active a căror valoare este asigurată sau ale căror riscuri sunt complet reduse printr-o obligație de răscumpărare asumată de vânzătorul activelor prin care se garantează expunerile-suport ori de o altă  </w:t>
            </w:r>
            <w:r w:rsidRPr="0077698B">
              <w:rPr>
                <w:sz w:val="20"/>
                <w:szCs w:val="20"/>
                <w:lang w:val="ro-MD" w:eastAsia="en-US"/>
              </w:rPr>
              <w:lastRenderedPageBreak/>
              <w:t>parte terță nu se consideră că depinde  de vânzarea activelor care garantează expunerile-suport respective.</w:t>
            </w:r>
          </w:p>
          <w:p w14:paraId="76690660" w14:textId="77777777" w:rsidR="00323595" w:rsidRPr="0077698B" w:rsidRDefault="00323595" w:rsidP="00323595">
            <w:pPr>
              <w:ind w:firstLine="709"/>
              <w:jc w:val="both"/>
              <w:rPr>
                <w:sz w:val="20"/>
                <w:szCs w:val="20"/>
                <w:lang w:val="ro-MD" w:eastAsia="en-US"/>
              </w:rPr>
            </w:pPr>
            <w:r w:rsidRPr="0077698B">
              <w:rPr>
                <w:sz w:val="20"/>
                <w:szCs w:val="20"/>
                <w:lang w:val="ro-MD" w:eastAsia="en-US"/>
              </w:rPr>
              <w:t>(12) Riscul privind rata dobânzii și riscul valutar generate din securitizare trebuie atenuate corespunzător, iar măsurile întreprinse în acest sens se comunică. Cu excepția cazului în care se urmărește acoperirea acestor riscuri, SSPE nu poate încheia contracte derivate și trebuie să se asigure că portofoliul de expuneri-suport nu include instrumente derivate. Instrumentele derivate utilizate în scop de acoperire se subscriu și se documentează conform standardelor comune aplicabile în domeniul finanțelor internaționale.</w:t>
            </w:r>
          </w:p>
          <w:p w14:paraId="3626943A" w14:textId="77777777" w:rsidR="00323595" w:rsidRPr="0077698B" w:rsidRDefault="00323595" w:rsidP="00323595">
            <w:pPr>
              <w:ind w:firstLine="709"/>
              <w:jc w:val="both"/>
              <w:rPr>
                <w:sz w:val="20"/>
                <w:szCs w:val="20"/>
                <w:lang w:val="ro-MD" w:eastAsia="en-US"/>
              </w:rPr>
            </w:pPr>
            <w:r w:rsidRPr="0077698B">
              <w:rPr>
                <w:sz w:val="20"/>
                <w:szCs w:val="20"/>
                <w:lang w:val="ro-MD" w:eastAsia="en-US"/>
              </w:rPr>
              <w:t>(13) Documentele aferente tranzacției trebuie să prevadă, în termeni clari și consecvenți, definițiile, măsurile corective și acțiunile aplicabile în caz de incidente de plată ale debitorilor, stări de nerambursare, restructurări de datorii, iertări de plată a datoriei, restructurări generate de dificultăți financiare, perioadele fără plăți, pierderile, radierile, recuperările și alte măsuri corective privind performanța activelor. Documentele aferente tranzacției trebuie să stabilească explicit ordinea de prioritate a plăților, evenimentele care pot modifica această ordine și obligația de raportare a acestor evenimente. Orice modificare a ordinii de prioritate a plăților care afectează negativ și substanțial rambursarea pozițiilor din securitizare se comunică investitorilor fără întârzieri nejustificate.</w:t>
            </w:r>
          </w:p>
          <w:p w14:paraId="01113896" w14:textId="77777777" w:rsidR="00323595" w:rsidRPr="0077698B" w:rsidRDefault="00323595" w:rsidP="00323595">
            <w:pPr>
              <w:ind w:firstLine="709"/>
              <w:jc w:val="both"/>
              <w:rPr>
                <w:sz w:val="20"/>
                <w:szCs w:val="20"/>
                <w:lang w:val="ro-MD" w:eastAsia="en-US"/>
              </w:rPr>
            </w:pPr>
            <w:r w:rsidRPr="0077698B">
              <w:rPr>
                <w:sz w:val="20"/>
                <w:szCs w:val="20"/>
                <w:lang w:val="ro-MD" w:eastAsia="en-US"/>
              </w:rPr>
              <w:t>(14) Inițiatorul și sponsorul sunt obligați să pună la dispoziția investitorilor potențiali, anterior stabilirii prețurilor, datele istorice statice și dinamice referitoare la starea de nerambursare și pierderea de performanță, precum datele privind incidentele de plată și starea de nerambursare, aferente expunerilor similare celor securitizate</w:t>
            </w:r>
            <w:r w:rsidRPr="0077698B">
              <w:rPr>
                <w:sz w:val="20"/>
                <w:szCs w:val="20"/>
                <w:lang w:val="ro-MD" w:eastAsia="ro-MD"/>
              </w:rPr>
              <w:t xml:space="preserve"> precum și sursele acestor date și baza pe care se pretinde similaritatea</w:t>
            </w:r>
            <w:r w:rsidRPr="0077698B">
              <w:rPr>
                <w:sz w:val="20"/>
                <w:szCs w:val="20"/>
                <w:lang w:val="ro-MD" w:eastAsia="en-US"/>
              </w:rPr>
              <w:t>. În cazul în care sponsorul nu dispune de acces la asemenea date, acesta este obligat să obțină de la vânzător accesul la informațiile necesare, pe o bază statică sau dinamică, referitoare la istoricul performanței</w:t>
            </w:r>
            <w:r w:rsidRPr="0077698B">
              <w:rPr>
                <w:sz w:val="20"/>
                <w:szCs w:val="20"/>
                <w:lang w:val="ro-MD" w:eastAsia="ro-MD"/>
              </w:rPr>
              <w:t xml:space="preserve">, cum ar fi date privind incidentele de plată și starea de nerambursare, în ceea ce privește expuneri care sunt în mare măsură similare cu cele care sunt securitizate. </w:t>
            </w:r>
            <w:r w:rsidRPr="0077698B">
              <w:rPr>
                <w:sz w:val="20"/>
                <w:szCs w:val="20"/>
                <w:lang w:val="ro-MD" w:eastAsia="en-US"/>
              </w:rPr>
              <w:t xml:space="preserve"> Toate aceste date  trebuie să acopere o perioadă de cel puțin cinci ani, cu excepția datelor referitoare la creanțele comerciale și alte creanțe pe </w:t>
            </w:r>
            <w:r w:rsidRPr="0077698B">
              <w:rPr>
                <w:sz w:val="20"/>
                <w:szCs w:val="20"/>
                <w:lang w:val="ro-MD" w:eastAsia="en-US"/>
              </w:rPr>
              <w:lastRenderedPageBreak/>
              <w:t>termen scurt, pentru care perioada istorică minimă este de trei ani.</w:t>
            </w:r>
          </w:p>
          <w:p w14:paraId="0CB478D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(15) Tranzacțiile ABCP trebuie să fie garantate cu un portofoliu de expuneri-suport omogene din punctul de vedere al tipului de active, având în vedere caracteristicile fluxurilor de numerar ale diferitelor tipuri de active, inclusiv de caracteristicele contractuale, de risc de credit și de plată în avans ale acestora. Un portofoliu de expuneri-suport trebuie să cuprindă un singur tip de active. Durata de viață medie ponderată rămasă a portofoliului nu poate depăși un an, iar nicio expunere-suport nu poate avea o scadență reziduală mai mare de trei ani. Prin derogare, portofoliile de credite auto, de contracte de leasing auto și de tranzacții de leasing de echipamente pot avea o durată de viață medie ponderată rămasă de cel mult trei ani și jumătate, iar scadența reziduală a expunerilor-suport nu poate depăși șase ani. Expunerile-suport nu pot include împrumuturi garantate cu ipoteci pe proprietăți imobiliare locative sau comerciale, ori împrumuturi locative garantate integral, astfel cum sunt prevăzute la actele normative ale BNM. Expunerile-suport trebuie să conțină cerințe contractuale obligatorii și opozabile, care să prevadă un drept de regres deplin împotriva debitorilor, cu fluxuri de plăți periodice definite pentru chirie, a principalului și a dobânzilor sau pentru orice alte drepturi de a primi venituri din activele care garantează plățile respective. Expunerile-suport pot genera, de asemenea, încasări din vânzarea activelor finanțate sau aflate în sistem de leasing. Expunerile-suport nu pot include valori mobiliare, astfel cum sunt definite legislația </w:t>
            </w:r>
            <w:r w:rsidRPr="0077698B">
              <w:rPr>
                <w:bCs/>
                <w:sz w:val="20"/>
                <w:szCs w:val="20"/>
                <w:shd w:val="clear" w:color="auto" w:fill="FFFFFF"/>
                <w:lang w:val="ro-MD" w:eastAsia="en-US"/>
              </w:rPr>
              <w:t>privind piețele de instrumente financiare</w:t>
            </w:r>
            <w:r w:rsidRPr="0077698B">
              <w:rPr>
                <w:sz w:val="20"/>
                <w:szCs w:val="20"/>
                <w:lang w:val="ro-MD" w:eastAsia="en-US"/>
              </w:rPr>
              <w:t>, cu excepția obligațiunilor corporative, care nu sunt cotate într-un loc de tranzacționare.</w:t>
            </w:r>
          </w:p>
          <w:p w14:paraId="028D4367"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(16) Plățile dobânzilor de referință trecute la activele și pasivele tranzacției ABCP trebuie să se bazeze pe ratele dobânzilor utilizate în general  pe piață sau pe rate sectoriale </w:t>
            </w:r>
            <w:proofErr w:type="spellStart"/>
            <w:r w:rsidRPr="0077698B">
              <w:rPr>
                <w:sz w:val="20"/>
                <w:szCs w:val="20"/>
                <w:lang w:val="ro-MD" w:eastAsia="en-US"/>
              </w:rPr>
              <w:t>utlizate</w:t>
            </w:r>
            <w:proofErr w:type="spellEnd"/>
            <w:r w:rsidRPr="0077698B">
              <w:rPr>
                <w:sz w:val="20"/>
                <w:szCs w:val="20"/>
                <w:lang w:val="ro-MD" w:eastAsia="en-US"/>
              </w:rPr>
              <w:t xml:space="preserve">  în general, care reflectă costurile finanțării, fără a implica formule sau instrumente derivate complexe. Plățile dobânzilor de referință trecute la pasivele unei tranzacții ABCP pot fi calculate pe baza ratelor dobânzilor care reflectă costurile finanțării programului ABCP.</w:t>
            </w:r>
          </w:p>
          <w:p w14:paraId="005F7D3B"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 xml:space="preserve">(17) În cazul intrării vânzătorului în stare de nerambursare sau al producerii unui eveniment de urgentare a plății: </w:t>
            </w:r>
          </w:p>
          <w:p w14:paraId="6A54021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nicio sumă de lichidități nu poate fi temporar imobilizată în SSPE peste nivelul necesar pentru asigurarea funcționării operaționale a SSPE ori pentru rambursarea structurată a investitorilor conform clauzelor contractuale ale securitizării, cu excepția situațiilor excepționale în care imobilizarea unor sume este justificată în interesul investitorilor pentru acoperirea cheltuielilor menite să prevină deteriorarea calității creditului expunerilor-suport; </w:t>
            </w:r>
          </w:p>
          <w:p w14:paraId="33E1D1CF"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încasările din principalul aferent expunerilor-suport se transferă investitorilor care dețin o poziție din securitizare prin plata secvențială a pozițiilor din securitizare, conform rangului de prioritate stabilit, al poziției din securitizare ; și</w:t>
            </w:r>
          </w:p>
          <w:p w14:paraId="793AB7C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w:t>
            </w:r>
            <w:r w:rsidRPr="0077698B">
              <w:rPr>
                <w:sz w:val="20"/>
                <w:szCs w:val="20"/>
                <w:lang w:val="ro-MD" w:eastAsia="ro-MD"/>
              </w:rPr>
              <w:t>nicio dispoziție nu impune</w:t>
            </w:r>
            <w:r w:rsidRPr="0077698B">
              <w:rPr>
                <w:sz w:val="20"/>
                <w:szCs w:val="20"/>
                <w:lang w:val="ro-MD" w:eastAsia="en-US"/>
              </w:rPr>
              <w:t xml:space="preserve"> lichidarea automată a expunerilor-suport la valoarea de piață.</w:t>
            </w:r>
          </w:p>
          <w:p w14:paraId="5CAA5039" w14:textId="77777777" w:rsidR="00323595" w:rsidRPr="0077698B" w:rsidRDefault="00323595" w:rsidP="00323595">
            <w:pPr>
              <w:ind w:firstLine="709"/>
              <w:jc w:val="both"/>
              <w:rPr>
                <w:sz w:val="20"/>
                <w:szCs w:val="20"/>
                <w:lang w:val="ro-MD" w:eastAsia="en-US"/>
              </w:rPr>
            </w:pPr>
            <w:r w:rsidRPr="0077698B">
              <w:rPr>
                <w:sz w:val="20"/>
                <w:szCs w:val="20"/>
                <w:lang w:val="ro-MD" w:eastAsia="en-US"/>
              </w:rPr>
              <w:t>(18) Expunerile-suport se inițiază în cursul normal al activității vânzătorului, în conformitate cu standarde de subscriere cel puțin la fel de stricte ca cele aplicate de acesta pentru expuneri similare care nu sunt securitizate. Standardele de subscriere în temeiul cărora sunt inițiate expunerile-suport, precum și orice modificare semnificativă față de standardele anterioare de subscriere, se comunică integral și fără întârzieri nejustificate sponsorului și altor părți direct implicate în tranzacția ABCP. Vânzătorul trebuie să dețină expertiză în inițierea expunerilor similare celor securitizate.</w:t>
            </w:r>
          </w:p>
          <w:p w14:paraId="0CD47440"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(19) În cazul în care o tranzacție ABCP este o securitizare  reînnoibilă, documentele tranzacției trebuie să prevadă factorii care determină încetarea perioadei de reînnoire, incluzând cel puțin: </w:t>
            </w:r>
          </w:p>
          <w:p w14:paraId="4D7C710C" w14:textId="77777777" w:rsidR="00323595" w:rsidRPr="0077698B" w:rsidRDefault="00323595" w:rsidP="00323595">
            <w:pPr>
              <w:ind w:firstLine="709"/>
              <w:jc w:val="both"/>
              <w:rPr>
                <w:sz w:val="20"/>
                <w:szCs w:val="20"/>
                <w:lang w:val="ro-MD" w:eastAsia="en-US"/>
              </w:rPr>
            </w:pPr>
            <w:r w:rsidRPr="0077698B">
              <w:rPr>
                <w:sz w:val="20"/>
                <w:szCs w:val="20"/>
                <w:lang w:val="ro-MD" w:eastAsia="en-US"/>
              </w:rPr>
              <w:t>a) o deteriorare a calității creditului expunerilor-suport sub un prag prestabilit; și</w:t>
            </w:r>
          </w:p>
          <w:p w14:paraId="3A09C33C"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producerea unui eveniment legat de insolvabilitate care vizează vânzătorul sau societatea de administrare.</w:t>
            </w:r>
          </w:p>
          <w:p w14:paraId="2393A187"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(20) Documentele aferente tranzacției trebuie să specifice în mod clar: </w:t>
            </w:r>
          </w:p>
          <w:p w14:paraId="71A86B84"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obligațiile contractuale, sarcinile și responsabilitățile sponsorului, ale societății de administrare și ale mandatarului, dacă există, și ale altor furnizori de servicii auxiliare; </w:t>
            </w:r>
          </w:p>
          <w:p w14:paraId="65319EFC"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 xml:space="preserve">b) procesele și responsabilitățile necesare pentru a asigura faptul că starea de nerambursare sau insolvabilitatea societății de administrare nu conduce la încetarea serviciilor de administrare; </w:t>
            </w:r>
          </w:p>
          <w:p w14:paraId="3BAD297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dispoziții care să asigure înlocuirea </w:t>
            </w:r>
            <w:proofErr w:type="spellStart"/>
            <w:r w:rsidRPr="0077698B">
              <w:rPr>
                <w:sz w:val="20"/>
                <w:szCs w:val="20"/>
                <w:lang w:val="ro-MD" w:eastAsia="en-US"/>
              </w:rPr>
              <w:t>contrapărților</w:t>
            </w:r>
            <w:proofErr w:type="spellEnd"/>
            <w:r w:rsidRPr="0077698B">
              <w:rPr>
                <w:sz w:val="20"/>
                <w:szCs w:val="20"/>
                <w:lang w:val="ro-MD" w:eastAsia="en-US"/>
              </w:rPr>
              <w:t xml:space="preserve"> aferente instrumentelor derivate și a instituției de credit la care este deschis contul, în cazul în care acestea intră în stare de nerambursare, insolvabilitate </w:t>
            </w:r>
            <w:r w:rsidRPr="0077698B">
              <w:rPr>
                <w:sz w:val="20"/>
                <w:szCs w:val="20"/>
                <w:lang w:val="ro-MD" w:eastAsia="ro-MD"/>
              </w:rPr>
              <w:t xml:space="preserve">și în cazul producerii altor evenimente specificate, după caz; </w:t>
            </w:r>
            <w:r w:rsidRPr="0077698B">
              <w:rPr>
                <w:sz w:val="20"/>
                <w:szCs w:val="20"/>
                <w:lang w:val="ro-MD" w:eastAsia="en-US"/>
              </w:rPr>
              <w:t>și</w:t>
            </w:r>
          </w:p>
          <w:p w14:paraId="7D1BFCF0" w14:textId="77777777" w:rsidR="00323595" w:rsidRPr="0077698B" w:rsidRDefault="00323595" w:rsidP="00323595">
            <w:pPr>
              <w:ind w:firstLine="709"/>
              <w:jc w:val="both"/>
              <w:rPr>
                <w:sz w:val="20"/>
                <w:szCs w:val="20"/>
                <w:lang w:val="ro-MD" w:eastAsia="en-US"/>
              </w:rPr>
            </w:pPr>
            <w:r w:rsidRPr="0077698B">
              <w:rPr>
                <w:sz w:val="20"/>
                <w:szCs w:val="20"/>
                <w:lang w:val="ro-MD" w:eastAsia="en-US"/>
              </w:rPr>
              <w:t>d) modul în care sponsorul îndeplinește cerințele prevăzute la art. 18 alin. (3).</w:t>
            </w:r>
          </w:p>
          <w:p w14:paraId="4DAD4A9D" w14:textId="00E293A4" w:rsidR="006C1A72" w:rsidRPr="0077698B" w:rsidRDefault="00323595" w:rsidP="00323595">
            <w:pPr>
              <w:shd w:val="clear" w:color="auto" w:fill="FFFFFF"/>
              <w:ind w:firstLine="709"/>
              <w:jc w:val="both"/>
              <w:rPr>
                <w:sz w:val="20"/>
                <w:szCs w:val="20"/>
                <w:lang w:val="ro-MD" w:eastAsia="en-US"/>
              </w:rPr>
            </w:pPr>
            <w:r w:rsidRPr="0077698B">
              <w:rPr>
                <w:sz w:val="20"/>
                <w:szCs w:val="20"/>
                <w:lang w:val="ro-MD" w:eastAsia="en-US"/>
              </w:rPr>
              <w:t>(21) BNM și CNPF aprobă actele normative prin care se aduc precizări suplimentare în legătură cu expunerile-suport menționate la alin. (15) care sunt considerate drept omogene.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C143551" w14:textId="00B38AEA" w:rsidR="006C1A72" w:rsidRPr="0077698B" w:rsidRDefault="006C1A72" w:rsidP="000205CC">
            <w:pPr>
              <w:jc w:val="center"/>
              <w:rPr>
                <w:b/>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E4E1474" w14:textId="77777777" w:rsidR="006C1A72" w:rsidRPr="0077698B" w:rsidRDefault="006C1A72" w:rsidP="000205CC">
            <w:pPr>
              <w:rPr>
                <w:b/>
                <w:sz w:val="20"/>
                <w:szCs w:val="20"/>
                <w:lang w:val="ro-RO"/>
              </w:rPr>
            </w:pPr>
          </w:p>
        </w:tc>
      </w:tr>
      <w:tr w:rsidR="006F2FAD" w:rsidRPr="0077698B" w14:paraId="562786B3"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0845CAD"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lastRenderedPageBreak/>
              <w:t>Articolul 25</w:t>
            </w:r>
          </w:p>
          <w:p w14:paraId="50E44558"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Sponsorul unui program ABCP</w:t>
            </w:r>
          </w:p>
          <w:p w14:paraId="563947D6" w14:textId="0EC2669D" w:rsidR="006C1A72" w:rsidRPr="0077698B" w:rsidRDefault="006C1A72" w:rsidP="000205CC">
            <w:pPr>
              <w:shd w:val="clear" w:color="auto" w:fill="FFFFFF"/>
              <w:rPr>
                <w:sz w:val="20"/>
                <w:szCs w:val="20"/>
                <w:lang w:val="ro-MD" w:eastAsia="ro-MD"/>
              </w:rPr>
            </w:pPr>
            <w:r w:rsidRPr="0077698B">
              <w:rPr>
                <w:sz w:val="20"/>
                <w:szCs w:val="20"/>
                <w:lang w:val="ro-MD" w:eastAsia="ro-MD"/>
              </w:rPr>
              <w:t>(1)   Sponsorul programului ABCP este o instituție de credit supravegheată în temeiul Directivei 2013/36/UE.</w:t>
            </w:r>
          </w:p>
          <w:p w14:paraId="1B77FB45" w14:textId="3703B0B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(2)  Sponsorul unui program ABCP este un furnizor de facilități de lichiditate și sprijină toate pozițiile din securitizare la nivelul unui program ABCP, acoperind cu acest sprijin toate riscurile de lichiditate și de credit și orice riscuri de diminuare semnificativă a valorii expunerilor securitizate, precum și orice alte costuri la nivel de tranzacții și de program dacă sunt necesare pentru a garanta investitorului plata integrală a oricărei sume în cadrul ABCP. Sponsorul comunică investitorilor o descriere a sprijinului acordat la nivel de tranzacție, inclusiv o descriere a facilităților de lichiditate oferite.</w:t>
            </w:r>
          </w:p>
          <w:p w14:paraId="47E9E1E5" w14:textId="0CF28494" w:rsidR="006C1A72" w:rsidRPr="0077698B" w:rsidRDefault="006C1A72" w:rsidP="00B5527F">
            <w:pPr>
              <w:shd w:val="clear" w:color="auto" w:fill="FFFFFF"/>
              <w:jc w:val="both"/>
              <w:rPr>
                <w:sz w:val="20"/>
                <w:szCs w:val="20"/>
                <w:lang w:val="ro-MD" w:eastAsia="ro-MD"/>
              </w:rPr>
            </w:pPr>
            <w:r w:rsidRPr="0077698B">
              <w:rPr>
                <w:sz w:val="20"/>
                <w:szCs w:val="20"/>
                <w:lang w:val="ro-MD" w:eastAsia="ro-MD"/>
              </w:rPr>
              <w:t>(3)   Înainte de a putea sponsoriza un program ABCP STS, instituția de credit demonstrează autorității sale competente că rolul său în temeiul alineatului (2) nu îi pune în pericol solvabilitatea și lichiditatea nici măcar într-o situație de stres extrem pe piață.</w:t>
            </w:r>
          </w:p>
          <w:p w14:paraId="728BD7B1"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Cerința prevăzută la primul paragraf din prezentul alineat se consideră a fi îndeplinită atunci când autoritatea competentă stabilește pe baza analizei și a evaluării menționate la articolul 97 alineatul (3) din Directiva 2013/36/UE că modalitățile, strategiile, procesele și mecanismele puse în aplicare de instituția de credit respectivă și fondurile proprii și lichiditățile deținute de aceasta asigură buna gestionare și acoperire a riscurilor acesteia.</w:t>
            </w:r>
          </w:p>
          <w:p w14:paraId="6DFD76FD" w14:textId="7939B221" w:rsidR="006C1A72" w:rsidRPr="0077698B" w:rsidRDefault="006C1A72" w:rsidP="00B5527F">
            <w:pPr>
              <w:shd w:val="clear" w:color="auto" w:fill="FFFFFF"/>
              <w:jc w:val="both"/>
              <w:rPr>
                <w:sz w:val="20"/>
                <w:szCs w:val="20"/>
                <w:lang w:val="ro-MD" w:eastAsia="ro-MD"/>
              </w:rPr>
            </w:pPr>
            <w:r w:rsidRPr="0077698B">
              <w:rPr>
                <w:sz w:val="20"/>
                <w:szCs w:val="20"/>
                <w:lang w:val="ro-MD" w:eastAsia="ro-MD"/>
              </w:rPr>
              <w:t>(4)   Sponsorul întreprinde propriile sale activități pe care le presupune obligația de diligență și verifică respectarea cerințelor prevăzute la articolul 5 alineatele (1) și (3) din prezentul regulament, după caz. De asemenea, acesta verifică dacă vânzătorul are o capacitate de administrare a creditelor și aplică procese de colectare a debitelor care respectă cerințele specificate la articolul 265 alineatul (2) literele (h)-(p) din Regulamentul (UE) nr. 575/2013 sau cerințe echivalente în țările terțe.</w:t>
            </w:r>
          </w:p>
          <w:p w14:paraId="0EF36EBD" w14:textId="41C5337C" w:rsidR="006C1A72" w:rsidRPr="0077698B" w:rsidRDefault="006C1A72" w:rsidP="00B5527F">
            <w:pPr>
              <w:shd w:val="clear" w:color="auto" w:fill="FFFFFF"/>
              <w:jc w:val="both"/>
              <w:rPr>
                <w:sz w:val="20"/>
                <w:szCs w:val="20"/>
                <w:lang w:val="ro-MD" w:eastAsia="ro-MD"/>
              </w:rPr>
            </w:pPr>
            <w:r w:rsidRPr="0077698B">
              <w:rPr>
                <w:sz w:val="20"/>
                <w:szCs w:val="20"/>
                <w:lang w:val="ro-MD" w:eastAsia="ro-MD"/>
              </w:rPr>
              <w:lastRenderedPageBreak/>
              <w:t>(5)   Vânzătorul, la nivel de tranzacție, sau sponsorul, la nivelul programului ABCP, îndeplinește cerința de reținere a riscului menționată la articolul 6.</w:t>
            </w:r>
          </w:p>
          <w:p w14:paraId="16124974" w14:textId="42112D9A" w:rsidR="006C1A72" w:rsidRPr="0077698B" w:rsidRDefault="006C1A72" w:rsidP="00B5527F">
            <w:pPr>
              <w:shd w:val="clear" w:color="auto" w:fill="FFFFFF"/>
              <w:jc w:val="both"/>
              <w:rPr>
                <w:sz w:val="20"/>
                <w:szCs w:val="20"/>
                <w:lang w:val="ro-MD" w:eastAsia="ro-MD"/>
              </w:rPr>
            </w:pPr>
            <w:r w:rsidRPr="0077698B">
              <w:rPr>
                <w:sz w:val="20"/>
                <w:szCs w:val="20"/>
                <w:lang w:val="ro-MD" w:eastAsia="ro-MD"/>
              </w:rPr>
              <w:t>(6)   Sponsorul răspunde de respectarea articolului 7 la nivelul programului ABCP a și de punerea la dispoziția investitorilor potențiali, înainte de stabilirea prețurilor, la cererea acestora:</w:t>
            </w:r>
          </w:p>
          <w:p w14:paraId="3681DBCE" w14:textId="65E0B99B"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a informațiilor agregate în conformitate cu articolul 7 alineatul (1) primul paragraf litera (a); și</w:t>
            </w:r>
          </w:p>
          <w:p w14:paraId="066FAFDC" w14:textId="2C8AC686"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a informațiilor menționate la articolul 7 alineatul (1) primul paragraf literele (b)-(e), cel puțin sub formă de proiect sau într-o formă inițială.</w:t>
            </w:r>
          </w:p>
          <w:p w14:paraId="566B700B" w14:textId="5D4E0D99" w:rsidR="006C1A72" w:rsidRPr="0077698B" w:rsidRDefault="006C1A72" w:rsidP="00B5527F">
            <w:pPr>
              <w:shd w:val="clear" w:color="auto" w:fill="FFFFFF"/>
              <w:jc w:val="both"/>
              <w:rPr>
                <w:sz w:val="20"/>
                <w:szCs w:val="20"/>
                <w:lang w:val="ro-MD" w:eastAsia="ro-MD"/>
              </w:rPr>
            </w:pPr>
            <w:r w:rsidRPr="0077698B">
              <w:rPr>
                <w:sz w:val="20"/>
                <w:szCs w:val="20"/>
                <w:lang w:val="ro-MD" w:eastAsia="ro-MD"/>
              </w:rPr>
              <w:t>(7)   În cazul în care sponsorul nu reînnoiește angajamentul de finanțare a facilității de lichiditate înainte de expirarea acestuia, facilitatea de lichiditate este trasă, iar titlurile de valoare care ajung la scadență sunt rambursate.</w:t>
            </w:r>
          </w:p>
          <w:p w14:paraId="307CD547" w14:textId="77777777" w:rsidR="006C1A72" w:rsidRPr="0077698B" w:rsidRDefault="006C1A72" w:rsidP="000205CC">
            <w:pPr>
              <w:tabs>
                <w:tab w:val="left" w:pos="8280"/>
              </w:tabs>
              <w:jc w:val="both"/>
              <w:rPr>
                <w:sz w:val="20"/>
                <w:szCs w:val="20"/>
                <w:lang w:val="ro-MD"/>
              </w:rPr>
            </w:pP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2A1EEDA" w14:textId="77777777" w:rsidR="00323595" w:rsidRPr="0077698B" w:rsidRDefault="00323595" w:rsidP="00323595">
            <w:pPr>
              <w:shd w:val="clear" w:color="auto" w:fill="FFFFFF"/>
              <w:ind w:firstLine="709"/>
              <w:jc w:val="both"/>
              <w:rPr>
                <w:sz w:val="20"/>
                <w:szCs w:val="20"/>
                <w:lang w:val="ro-MD" w:eastAsia="en-US"/>
              </w:rPr>
            </w:pPr>
            <w:r w:rsidRPr="0077698B">
              <w:rPr>
                <w:b/>
                <w:bCs/>
                <w:iCs/>
                <w:sz w:val="20"/>
                <w:szCs w:val="20"/>
                <w:lang w:val="ro-MD" w:eastAsia="en-US"/>
              </w:rPr>
              <w:lastRenderedPageBreak/>
              <w:t>Articolul 18.</w:t>
            </w:r>
            <w:r w:rsidRPr="0077698B">
              <w:rPr>
                <w:iCs/>
                <w:sz w:val="20"/>
                <w:szCs w:val="20"/>
                <w:lang w:val="ro-MD" w:eastAsia="en-US"/>
              </w:rPr>
              <w:t xml:space="preserve"> </w:t>
            </w:r>
            <w:r w:rsidRPr="0077698B">
              <w:rPr>
                <w:sz w:val="20"/>
                <w:szCs w:val="20"/>
                <w:lang w:val="ro-MD" w:eastAsia="en-US"/>
              </w:rPr>
              <w:t>Cerințe pentru sponsorul programului ABCP</w:t>
            </w:r>
          </w:p>
          <w:p w14:paraId="795513E8"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 Sponsorul programului ABCP trebuie să fie o instituție de credit </w:t>
            </w:r>
            <w:r w:rsidRPr="0077698B">
              <w:rPr>
                <w:sz w:val="20"/>
                <w:szCs w:val="20"/>
                <w:lang w:val="ro-MD" w:eastAsia="ro-MD"/>
              </w:rPr>
              <w:t xml:space="preserve">în sensul Legii nr. 202/2017, </w:t>
            </w:r>
            <w:r w:rsidRPr="0077698B">
              <w:rPr>
                <w:sz w:val="20"/>
                <w:szCs w:val="20"/>
                <w:lang w:val="ro-MD" w:eastAsia="en-US"/>
              </w:rPr>
              <w:t>supusă supravegherii prudențiale în conformitate cu prevederile actelor normative ale BNM.</w:t>
            </w:r>
          </w:p>
          <w:p w14:paraId="4FE9AF01"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Sponsorul programului ABCP are calitatea de furnizor de facilități de lichiditate și sprijină toate pozițiile din securitizare la nivelul unui program ABCP, acoperind cu acest sprijin toate riscurile de lichiditate, riscurile de credit, riscurile de diminuare semnificativă a valorii expunerilor securitizate, precum și orice alte costuri la nivel de tranzacție și de program, dacă acestea sunt necesare pentru a garanta investitorului plata integrală a oricărei sume în cadrul ABCP. Sponsorul este obligat să comunice investitorilor o descriere detaliată a sprijinului acordat la nivel de tranzacție, inclusiv a facilităților de lichiditate oferite.</w:t>
            </w:r>
          </w:p>
          <w:p w14:paraId="52EB9FCA" w14:textId="77777777" w:rsidR="00323595" w:rsidRPr="0077698B" w:rsidRDefault="00323595" w:rsidP="00323595">
            <w:pPr>
              <w:ind w:firstLine="709"/>
              <w:jc w:val="both"/>
              <w:rPr>
                <w:sz w:val="20"/>
                <w:szCs w:val="20"/>
                <w:lang w:val="ro-MD" w:eastAsia="en-US"/>
              </w:rPr>
            </w:pPr>
            <w:r w:rsidRPr="0077698B">
              <w:rPr>
                <w:sz w:val="20"/>
                <w:szCs w:val="20"/>
                <w:lang w:val="ro-MD" w:eastAsia="en-US"/>
              </w:rPr>
              <w:t>(3) Înainte de a sponsoriza un program ABCP STS, instituția de credit trebuie să demonstreze BNM că rolul său, conform alin. (2), nu afectează solvabilitatea și lichiditatea sa, nici măcar în condiții de stres extrem pe piață. Această cerința se consideră a fi îndeplinită atunci când autoritatea competentă stabilește, pe baza analizei și evaluării prevăzute în acte normative ale BNM, că modalitățile, strategiile, procesele și mecanismele implementate de instituția de credit, precum și fondurile proprii și lichiditățile deținute de aceasta, asigură o gestionare adecvată și acoperirea corespunzătoare a riscurilor.</w:t>
            </w:r>
          </w:p>
          <w:p w14:paraId="345DEDD6" w14:textId="77777777" w:rsidR="00323595" w:rsidRPr="0077698B" w:rsidRDefault="00323595" w:rsidP="00323595">
            <w:pPr>
              <w:ind w:firstLine="709"/>
              <w:jc w:val="both"/>
              <w:rPr>
                <w:sz w:val="20"/>
                <w:szCs w:val="20"/>
                <w:lang w:val="ro-MD" w:eastAsia="en-US"/>
              </w:rPr>
            </w:pPr>
            <w:r w:rsidRPr="0077698B">
              <w:rPr>
                <w:sz w:val="20"/>
                <w:szCs w:val="20"/>
                <w:lang w:val="ro-MD" w:eastAsia="en-US"/>
              </w:rPr>
              <w:t>(4) Sponsorul are obligația de a exercita diligența necesară și de a verifica respectarea cerințelor prevăzute la art. 5 alin. (1) și (3) din prezenta lege, după caz. De asemenea, acesta verifică dacă vânzătorul dispune de capacitatea de administrare a creditelor și aplică procese de colectare a debitelor conforme cu cerințele prevăzute în acte normative ale BNM, sau cerințe echivalente aplicabile în țările terțe.</w:t>
            </w:r>
          </w:p>
          <w:p w14:paraId="127A0256" w14:textId="77777777" w:rsidR="00323595" w:rsidRPr="0077698B" w:rsidRDefault="00323595" w:rsidP="00323595">
            <w:pPr>
              <w:ind w:firstLine="709"/>
              <w:jc w:val="both"/>
              <w:rPr>
                <w:sz w:val="20"/>
                <w:szCs w:val="20"/>
                <w:lang w:val="ro-MD" w:eastAsia="en-US"/>
              </w:rPr>
            </w:pPr>
            <w:r w:rsidRPr="0077698B">
              <w:rPr>
                <w:sz w:val="20"/>
                <w:szCs w:val="20"/>
                <w:lang w:val="ro-MD" w:eastAsia="en-US"/>
              </w:rPr>
              <w:t>(5) Vânzătorul, la nivelul tranzacției, sau sponsorul, la nivelul programului ABCP, trebuie să îndeplinească cerința de reținere a riscului, prevăzută la art. 6.</w:t>
            </w:r>
          </w:p>
          <w:p w14:paraId="6DB85DA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(6) Sponsorul este responsabil de respectarea art. 7 la nivelul programului ABCP și de punerea la dispoziția </w:t>
            </w:r>
            <w:r w:rsidRPr="0077698B">
              <w:rPr>
                <w:sz w:val="20"/>
                <w:szCs w:val="20"/>
                <w:lang w:val="ro-MD" w:eastAsia="en-US"/>
              </w:rPr>
              <w:lastRenderedPageBreak/>
              <w:t xml:space="preserve">investitorilor potențiali, anterior stabilirii prețurilor, la cererea acestora: </w:t>
            </w:r>
          </w:p>
          <w:p w14:paraId="54EEBE24" w14:textId="77777777" w:rsidR="00323595" w:rsidRPr="0077698B" w:rsidRDefault="00323595" w:rsidP="00323595">
            <w:pPr>
              <w:ind w:firstLine="709"/>
              <w:jc w:val="both"/>
              <w:rPr>
                <w:sz w:val="20"/>
                <w:szCs w:val="20"/>
                <w:lang w:val="ro-MD" w:eastAsia="en-US"/>
              </w:rPr>
            </w:pPr>
            <w:r w:rsidRPr="0077698B">
              <w:rPr>
                <w:sz w:val="20"/>
                <w:szCs w:val="20"/>
                <w:lang w:val="ro-MD" w:eastAsia="en-US"/>
              </w:rPr>
              <w:t>a) informațiile agregate prevăzute la art. 7 alin. (1) pct. 1); și</w:t>
            </w:r>
          </w:p>
          <w:p w14:paraId="66015480"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informațiile prevăzute la art. 7 alin. (1) pct. 2) – 5), cel puțin sub formă de proiect sau într-o formă inițială.</w:t>
            </w:r>
          </w:p>
          <w:p w14:paraId="400EC1C9" w14:textId="46EF1753" w:rsidR="006C1A72" w:rsidRPr="0077698B" w:rsidRDefault="00323595" w:rsidP="00323595">
            <w:pPr>
              <w:ind w:firstLine="709"/>
              <w:jc w:val="both"/>
              <w:rPr>
                <w:sz w:val="20"/>
                <w:szCs w:val="20"/>
                <w:lang w:val="ro-MD" w:eastAsia="en-US"/>
              </w:rPr>
            </w:pPr>
            <w:r w:rsidRPr="0077698B">
              <w:rPr>
                <w:sz w:val="20"/>
                <w:szCs w:val="20"/>
                <w:lang w:val="ro-MD" w:eastAsia="en-US"/>
              </w:rPr>
              <w:t>(7) În cazul în care sponsorul nu reînnoiește angajamentul de finanțare a facilității de lichiditate înainte de expirarea acesteia, facilitatea de lichiditate este trasă, iar titlurile de valoare ajunse la scadență se rambursează.</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35DEB07" w14:textId="77777777" w:rsidR="006C1A72" w:rsidRPr="0077698B" w:rsidRDefault="006C1A72" w:rsidP="000205CC">
            <w:pPr>
              <w:jc w:val="center"/>
              <w:rPr>
                <w:bCs/>
                <w:sz w:val="20"/>
                <w:szCs w:val="20"/>
                <w:lang w:val="ro-RO"/>
              </w:rPr>
            </w:pPr>
          </w:p>
          <w:p w14:paraId="191769D2" w14:textId="77777777" w:rsidR="006C1A72" w:rsidRPr="0077698B" w:rsidRDefault="006C1A72" w:rsidP="000205CC">
            <w:pPr>
              <w:jc w:val="center"/>
              <w:rPr>
                <w:bCs/>
                <w:sz w:val="20"/>
                <w:szCs w:val="20"/>
                <w:lang w:val="ro-RO"/>
              </w:rPr>
            </w:pPr>
          </w:p>
          <w:p w14:paraId="112D1051" w14:textId="03DEE582"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8D7B42B" w14:textId="77777777" w:rsidR="006C1A72" w:rsidRPr="0077698B" w:rsidRDefault="006C1A72" w:rsidP="000205CC">
            <w:pPr>
              <w:rPr>
                <w:b/>
                <w:sz w:val="20"/>
                <w:szCs w:val="20"/>
                <w:lang w:val="ro-RO"/>
              </w:rPr>
            </w:pPr>
          </w:p>
        </w:tc>
      </w:tr>
      <w:tr w:rsidR="006F2FAD" w:rsidRPr="0077698B" w14:paraId="23D9E025"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2C0C38F"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t>Articolul 26</w:t>
            </w:r>
          </w:p>
          <w:p w14:paraId="681B36FD"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Cerințe la nivel de program</w:t>
            </w:r>
          </w:p>
          <w:p w14:paraId="266E35E7" w14:textId="16A117AD" w:rsidR="006C1A72" w:rsidRPr="0077698B" w:rsidRDefault="006C1A72" w:rsidP="000205CC">
            <w:pPr>
              <w:shd w:val="clear" w:color="auto" w:fill="FFFFFF"/>
              <w:rPr>
                <w:sz w:val="20"/>
                <w:szCs w:val="20"/>
                <w:lang w:val="ro-MD" w:eastAsia="ro-MD"/>
              </w:rPr>
            </w:pPr>
            <w:r w:rsidRPr="0077698B">
              <w:rPr>
                <w:sz w:val="20"/>
                <w:szCs w:val="20"/>
                <w:lang w:val="ro-MD" w:eastAsia="ro-MD"/>
              </w:rPr>
              <w:t>(1)   Toate tranzacțiile ABCP din cadrul unui program ABCP îndeplinesc cerințele de la articolul 24 alineatele (1)-(8) și alineatele (12)-(20).</w:t>
            </w:r>
          </w:p>
          <w:p w14:paraId="6D16AAF8"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Maximum 5 % din cuantumul total al expunerilor-suport aferente tranzacțiilor ABCP și care sunt finanțate de programul ABCP pot temporar să nu respecte cerințele de la articolul 24 alineatele (9), (10) și (11) fără ca aceasta să afecteze statutul STS al programului ABCP.</w:t>
            </w:r>
          </w:p>
          <w:p w14:paraId="19A9D3F2"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În sensul celui de al doilea paragraf din prezentul alineat, un eșantion de expuneri-suport face periodic obiectul unui control extern privind conformitatea de către o entitate adecvată independentă.</w:t>
            </w:r>
          </w:p>
          <w:p w14:paraId="390881D3" w14:textId="7E99BA9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(2)   Durata de viață medie ponderată rămasă a expunerilor-suport din cadrul unui program ABCP este de cel mult doi ani.</w:t>
            </w:r>
          </w:p>
          <w:p w14:paraId="5E08023A" w14:textId="6F27FB8F" w:rsidR="006C1A72" w:rsidRPr="0077698B" w:rsidRDefault="006C1A72" w:rsidP="000205CC">
            <w:pPr>
              <w:shd w:val="clear" w:color="auto" w:fill="FFFFFF"/>
              <w:jc w:val="both"/>
              <w:rPr>
                <w:sz w:val="20"/>
                <w:szCs w:val="20"/>
                <w:lang w:val="ro-MD" w:eastAsia="ro-MD"/>
              </w:rPr>
            </w:pPr>
            <w:r w:rsidRPr="0077698B">
              <w:rPr>
                <w:sz w:val="20"/>
                <w:szCs w:val="20"/>
                <w:lang w:val="ro-MD" w:eastAsia="ro-MD"/>
              </w:rPr>
              <w:t>(3)   Programul ABCP este sprijinit integral de către un sponsor, în conformitate cu articolul 25 alineatul (2).</w:t>
            </w:r>
          </w:p>
          <w:p w14:paraId="60596F48" w14:textId="7F4712D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(4)  Programul ABCP nu conține nicio </w:t>
            </w:r>
            <w:proofErr w:type="spellStart"/>
            <w:r w:rsidRPr="0077698B">
              <w:rPr>
                <w:sz w:val="20"/>
                <w:szCs w:val="20"/>
                <w:lang w:val="ro-MD" w:eastAsia="ro-MD"/>
              </w:rPr>
              <w:t>resecuritizare</w:t>
            </w:r>
            <w:proofErr w:type="spellEnd"/>
            <w:r w:rsidRPr="0077698B">
              <w:rPr>
                <w:sz w:val="20"/>
                <w:szCs w:val="20"/>
                <w:lang w:val="ro-MD" w:eastAsia="ro-MD"/>
              </w:rPr>
              <w:t>, iar îmbunătățirea calității creditului nu instituie un al doilea strat de segmentare pe tranșe la nivel de program.</w:t>
            </w:r>
          </w:p>
          <w:p w14:paraId="73E9DD83" w14:textId="232AE1BE" w:rsidR="006C1A72" w:rsidRPr="0077698B" w:rsidRDefault="006C1A72" w:rsidP="000205CC">
            <w:pPr>
              <w:shd w:val="clear" w:color="auto" w:fill="FFFFFF"/>
              <w:jc w:val="both"/>
              <w:rPr>
                <w:sz w:val="20"/>
                <w:szCs w:val="20"/>
                <w:lang w:val="ro-MD" w:eastAsia="ro-MD"/>
              </w:rPr>
            </w:pPr>
            <w:r w:rsidRPr="0077698B">
              <w:rPr>
                <w:sz w:val="20"/>
                <w:szCs w:val="20"/>
                <w:lang w:val="ro-MD" w:eastAsia="ro-MD"/>
              </w:rPr>
              <w:lastRenderedPageBreak/>
              <w:t>(5)   Titlurile de valoare emise de un program ABCP nu includ opțiuni de cumpărare, clauze de prelungire sau alte clauze care au un efect asupra scadenței finale a acestora, în cazul în care aceste opțiuni sau clauze se pot exercita la discreția vânzătorului, sponsorului sau SSPE.</w:t>
            </w:r>
          </w:p>
          <w:p w14:paraId="59E19471" w14:textId="0EBAF61F" w:rsidR="006C1A72" w:rsidRPr="0077698B" w:rsidRDefault="006C1A72" w:rsidP="000205CC">
            <w:pPr>
              <w:shd w:val="clear" w:color="auto" w:fill="FFFFFF"/>
              <w:jc w:val="both"/>
              <w:rPr>
                <w:sz w:val="20"/>
                <w:szCs w:val="20"/>
                <w:lang w:val="ro-MD" w:eastAsia="ro-MD"/>
              </w:rPr>
            </w:pPr>
            <w:r w:rsidRPr="0077698B">
              <w:rPr>
                <w:sz w:val="20"/>
                <w:szCs w:val="20"/>
                <w:lang w:val="ro-MD" w:eastAsia="ro-MD"/>
              </w:rPr>
              <w:t>(6)   Riscul privind rata dobânzii și riscul valutar care apar la nivelul programului ABCP se atenuează în mod corespunzător și se comunică orice măsuri întreprinse în acest sens. Cu excepția cazului în care se urmărește acoperirea riscului privind rata dobânzii sau a riscului valutar, SSPE nu încheie contracte derivate și se asigură că portofoliul de expuneri-suport nu include instrumente derivate. Aceste instrumente derivate sunt subscrise și documentate în conformitate cu standardele comune utilizate în domeniul finanțelor internaționale.</w:t>
            </w:r>
          </w:p>
          <w:p w14:paraId="6C5EF27A" w14:textId="75F2A61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(7)   Documentele referitoare la programul ABCP specifică în mod clar:</w:t>
            </w:r>
          </w:p>
          <w:p w14:paraId="53FA37BE" w14:textId="41A2E593"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responsabilitățile mandatarului și ale altor entități care au sarcini de custodie, dacă acestea există, față de investitori;</w:t>
            </w:r>
          </w:p>
          <w:p w14:paraId="4D6D1477" w14:textId="77913EF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obligațiile contractuale, sarcinile și responsabilitățile sponsorului, care trebuie să aibă expertiză în subscrierea creditelor, ale mandatarului, dacă acesta există și ale altor furnizori de servicii auxiliare;</w:t>
            </w:r>
          </w:p>
          <w:p w14:paraId="44BF86DF" w14:textId="006D413F"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procesele și responsabilitățile necesare pentru a asigura faptul că starea de nerambursare sau insolvența societății de administrare nu conduce la încetarea serviciilor de administrare;</w:t>
            </w:r>
          </w:p>
          <w:p w14:paraId="3242F3CD" w14:textId="617E968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(d) dispozițiile privind înlocuirea </w:t>
            </w:r>
            <w:proofErr w:type="spellStart"/>
            <w:r w:rsidRPr="0077698B">
              <w:rPr>
                <w:sz w:val="20"/>
                <w:szCs w:val="20"/>
                <w:lang w:val="ro-MD" w:eastAsia="ro-MD"/>
              </w:rPr>
              <w:t>contrapărților</w:t>
            </w:r>
            <w:proofErr w:type="spellEnd"/>
            <w:r w:rsidRPr="0077698B">
              <w:rPr>
                <w:sz w:val="20"/>
                <w:szCs w:val="20"/>
                <w:lang w:val="ro-MD" w:eastAsia="ro-MD"/>
              </w:rPr>
              <w:t xml:space="preserve"> aferente instrumentelor derivate și a băncii la care este deschis contul la nivel de program ABCP în cazul în care acestea intră în stare de nerambursare sau în caz de insolvență a acestora și în cazul producerii altor evenimente specificate, în cazul în care facilitatea de lichiditate nu acoperă aceste evenimente;</w:t>
            </w:r>
          </w:p>
          <w:p w14:paraId="21040C96" w14:textId="59FA8090"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(e) că, în cazul unor evenimente specificate, al intrării sponsorului în stare de nerambursare sau al insolvenței acestuia, sunt prevăzute măsuri de remediere pentru a obține acoperirea cu garanții reale a angajamentului de </w:t>
            </w:r>
            <w:r w:rsidRPr="0077698B">
              <w:rPr>
                <w:sz w:val="20"/>
                <w:szCs w:val="20"/>
                <w:lang w:val="ro-MD" w:eastAsia="ro-MD"/>
              </w:rPr>
              <w:lastRenderedPageBreak/>
              <w:t>finanțare sau, după caz, înlocuirea furnizorului facilității de lichiditate; și</w:t>
            </w:r>
          </w:p>
          <w:p w14:paraId="1000BA9E" w14:textId="53A8452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(f) că facilitatea de lichiditate este trasă și titlurile de valoare care ajung la scadență sunt rambursate în eventualitatea în care sponsorul nu reînnoiește angajamentul de finanțare a facilității de lichiditate înainte de expirarea acestuia.</w:t>
            </w:r>
          </w:p>
          <w:p w14:paraId="456759E4" w14:textId="6EB75BAE" w:rsidR="006C1A72" w:rsidRPr="0077698B" w:rsidRDefault="006C1A72" w:rsidP="000205CC">
            <w:pPr>
              <w:shd w:val="clear" w:color="auto" w:fill="FFFFFF"/>
              <w:jc w:val="both"/>
              <w:rPr>
                <w:sz w:val="20"/>
                <w:szCs w:val="20"/>
                <w:lang w:val="ro-MD"/>
              </w:rPr>
            </w:pPr>
            <w:r w:rsidRPr="0077698B">
              <w:rPr>
                <w:sz w:val="20"/>
                <w:szCs w:val="20"/>
                <w:lang w:val="ro-MD" w:eastAsia="ro-MD"/>
              </w:rPr>
              <w:t>(8)   Societatea de administrare are expertiză în administrarea expunerilor similare celor securitizate și dispune de politici, proceduri și controale de gestionare a riscurilor bine documentate legate de administrarea expunerilor.</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7DDD5C5" w14:textId="77777777" w:rsidR="00323595" w:rsidRPr="0077698B" w:rsidRDefault="00323595" w:rsidP="00323595">
            <w:pPr>
              <w:shd w:val="clear" w:color="auto" w:fill="FFFFFF"/>
              <w:ind w:firstLine="709"/>
              <w:jc w:val="both"/>
              <w:rPr>
                <w:sz w:val="20"/>
                <w:szCs w:val="20"/>
                <w:lang w:val="ro-MD" w:eastAsia="en-US"/>
              </w:rPr>
            </w:pPr>
            <w:r w:rsidRPr="0077698B">
              <w:rPr>
                <w:b/>
                <w:bCs/>
                <w:iCs/>
                <w:sz w:val="20"/>
                <w:szCs w:val="20"/>
                <w:lang w:val="ro-MD" w:eastAsia="en-US"/>
              </w:rPr>
              <w:lastRenderedPageBreak/>
              <w:t>Articolul 19</w:t>
            </w:r>
            <w:r w:rsidRPr="0077698B">
              <w:rPr>
                <w:iCs/>
                <w:sz w:val="20"/>
                <w:szCs w:val="20"/>
                <w:lang w:val="ro-MD" w:eastAsia="en-US"/>
              </w:rPr>
              <w:t xml:space="preserve">. </w:t>
            </w:r>
            <w:r w:rsidRPr="0077698B">
              <w:rPr>
                <w:sz w:val="20"/>
                <w:szCs w:val="20"/>
                <w:lang w:val="ro-MD" w:eastAsia="en-US"/>
              </w:rPr>
              <w:t>Cerințe la nivel de program</w:t>
            </w:r>
          </w:p>
          <w:p w14:paraId="145EE2A7" w14:textId="77777777" w:rsidR="00323595" w:rsidRPr="0077698B" w:rsidRDefault="00323595" w:rsidP="00323595">
            <w:pPr>
              <w:ind w:firstLine="709"/>
              <w:jc w:val="both"/>
              <w:rPr>
                <w:sz w:val="20"/>
                <w:szCs w:val="20"/>
                <w:lang w:val="ro-MD" w:eastAsia="en-US"/>
              </w:rPr>
            </w:pPr>
            <w:r w:rsidRPr="0077698B">
              <w:rPr>
                <w:sz w:val="20"/>
                <w:szCs w:val="20"/>
                <w:lang w:val="ro-MD" w:eastAsia="en-US"/>
              </w:rPr>
              <w:t>(1) Toate tranzacțiile ABCP incluse într-un program ABCP trebuie să respecte cerințele prevăzute la art. 17 alin. (1) - (8) și alin. (12) - (20). Se admite ca maximum 5% din cuantumul total al expunerilor-suport aferente tranzacțiilor ABCP finanțate de program să nu respecte temporar cerințele prevăzute la art. 17 alin. (9) - (11), fără ca aceasta să afecteze statutul STS al programului ABCP. În acest sens, un eșantion de expuneri-suport este supus periodic unui control extern de conformitate efectuat de o entitate adecvată independentă.</w:t>
            </w:r>
          </w:p>
          <w:p w14:paraId="1729CC5B"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Durata de viață medie ponderată rămasă a expunerilor-suport din cadrul programului ABCP nu poate depăși doi ani.</w:t>
            </w:r>
          </w:p>
          <w:p w14:paraId="39916E90" w14:textId="77777777" w:rsidR="00323595" w:rsidRPr="0077698B" w:rsidRDefault="00323595" w:rsidP="00323595">
            <w:pPr>
              <w:ind w:firstLine="709"/>
              <w:jc w:val="both"/>
              <w:rPr>
                <w:sz w:val="20"/>
                <w:szCs w:val="20"/>
                <w:lang w:val="ro-MD" w:eastAsia="en-US"/>
              </w:rPr>
            </w:pPr>
            <w:r w:rsidRPr="0077698B">
              <w:rPr>
                <w:sz w:val="20"/>
                <w:szCs w:val="20"/>
                <w:lang w:val="ro-MD" w:eastAsia="en-US"/>
              </w:rPr>
              <w:t>(3) Programul ABCP trebuie să fie sprijinit integral de către un sponsor, conform art. 18 alin. (2).</w:t>
            </w:r>
          </w:p>
          <w:p w14:paraId="1B4B6A4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(4) Programul ABCP nu poate include </w:t>
            </w:r>
            <w:proofErr w:type="spellStart"/>
            <w:r w:rsidRPr="0077698B">
              <w:rPr>
                <w:sz w:val="20"/>
                <w:szCs w:val="20"/>
                <w:lang w:val="ro-MD" w:eastAsia="en-US"/>
              </w:rPr>
              <w:t>resecuritizări</w:t>
            </w:r>
            <w:proofErr w:type="spellEnd"/>
            <w:r w:rsidRPr="0077698B">
              <w:rPr>
                <w:sz w:val="20"/>
                <w:szCs w:val="20"/>
                <w:lang w:val="ro-MD" w:eastAsia="en-US"/>
              </w:rPr>
              <w:t>, iar îmbunătățirea calității creditului nu poate institui un al doilea strat de segmentare pe tranșe la nivel de program.</w:t>
            </w:r>
          </w:p>
          <w:p w14:paraId="3739B33C" w14:textId="77777777" w:rsidR="00323595" w:rsidRPr="0077698B" w:rsidRDefault="00323595" w:rsidP="00323595">
            <w:pPr>
              <w:ind w:firstLine="709"/>
              <w:jc w:val="both"/>
              <w:rPr>
                <w:sz w:val="20"/>
                <w:szCs w:val="20"/>
                <w:lang w:val="ro-MD" w:eastAsia="en-US"/>
              </w:rPr>
            </w:pPr>
            <w:r w:rsidRPr="0077698B">
              <w:rPr>
                <w:sz w:val="20"/>
                <w:szCs w:val="20"/>
                <w:lang w:val="ro-MD" w:eastAsia="en-US"/>
              </w:rPr>
              <w:t>(5) Titlurile de valoare emise în cadrul programului ABCP nu pot conține opțiuni de cumpărare, clauze de prelungire sau alte clauze care afectează scadența finală a acestora, dacă exercitarea acestor opțiuni sau clauze se află la discreția vânzătorului, sponsorului sau SSPE.</w:t>
            </w:r>
          </w:p>
          <w:p w14:paraId="3B9DE588"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(6) Riscul privind rata  dobânzii și riscul valutar aferente programului ABCP trebuie atenuate corespunzător, iar măsurile întreprinse în acest sens se comunică. Cu excepția cazurilor în care se urmărește acoperirea acestor riscuri, SSPE nu poate încheia contracte derivate și trebuie să se asigure că portofoliul de expuneri-suport nu include instrumente derivate. Instrumentele derivate utilizate în scop de acoperire se subscriu și se documentează conform standardelor comune aplicabile în domeniul finanțelor internaționale.</w:t>
            </w:r>
          </w:p>
          <w:p w14:paraId="337B58FD"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(7) Documentele programului ABCP trebuie să prevadă în mod clar: </w:t>
            </w:r>
          </w:p>
          <w:p w14:paraId="1E11BFC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responsabilitățile mandatarului și ale altor entități cu atribuții de custodie, dacă acestea există, față de investitori; </w:t>
            </w:r>
          </w:p>
          <w:p w14:paraId="29F7BF71"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obligațiile contractuale, sarcinile și responsabilitățile sponsorului, care trebuie să dețină expertiză în subscrierea creditelor, ale mandatarului, dacă acesta există, și ale altor furnizori de servicii auxiliare; </w:t>
            </w:r>
          </w:p>
          <w:p w14:paraId="20780CB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procesele și responsabilitățile necesare pentru a asigura faptul că starea de nerambursare sau insolvabilitate a societății de administrare nu conduce la încetarea serviciilor de administrare; </w:t>
            </w:r>
          </w:p>
          <w:p w14:paraId="388CD14D"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d) dispozițiile privind înlocuirea </w:t>
            </w:r>
            <w:proofErr w:type="spellStart"/>
            <w:r w:rsidRPr="0077698B">
              <w:rPr>
                <w:sz w:val="20"/>
                <w:szCs w:val="20"/>
                <w:lang w:val="ro-MD" w:eastAsia="en-US"/>
              </w:rPr>
              <w:t>contrapărților</w:t>
            </w:r>
            <w:proofErr w:type="spellEnd"/>
            <w:r w:rsidRPr="0077698B">
              <w:rPr>
                <w:sz w:val="20"/>
                <w:szCs w:val="20"/>
                <w:lang w:val="ro-MD" w:eastAsia="en-US"/>
              </w:rPr>
              <w:t xml:space="preserve"> aferente instrumentelor derivate și a instituției de credit la care este deschis contul la nivel de program ABCP, în cazul în care acestea intră în stare de nerambursare, insolvabilitate a acestora sau alte evenimente specificate, dacă facilitatea de lichiditate nu acoperă aceste evenimente; </w:t>
            </w:r>
          </w:p>
          <w:p w14:paraId="0D464461" w14:textId="77777777" w:rsidR="00323595" w:rsidRPr="0077698B" w:rsidRDefault="00323595" w:rsidP="00323595">
            <w:pPr>
              <w:ind w:firstLine="709"/>
              <w:jc w:val="both"/>
              <w:rPr>
                <w:sz w:val="20"/>
                <w:szCs w:val="20"/>
                <w:lang w:val="ro-MD" w:eastAsia="en-US"/>
              </w:rPr>
            </w:pPr>
            <w:r w:rsidRPr="0077698B">
              <w:rPr>
                <w:sz w:val="20"/>
                <w:szCs w:val="20"/>
                <w:lang w:val="ro-MD" w:eastAsia="en-US"/>
              </w:rPr>
              <w:t>e) măsurile de remediere prevăzute în cazul unor evenimente specifice, al intrării sponsorului în stare de nerambursare sau al insolvabilității acestuia, inclusiv obținerea garanțiilor reale pentru angajamentul de finanțare sau, după caz, înlocuirea furnizorului facilității de lichiditate; și</w:t>
            </w:r>
          </w:p>
          <w:p w14:paraId="5BB9E2B3" w14:textId="77777777" w:rsidR="00323595" w:rsidRPr="0077698B" w:rsidRDefault="00323595" w:rsidP="00323595">
            <w:pPr>
              <w:ind w:firstLine="709"/>
              <w:jc w:val="both"/>
              <w:rPr>
                <w:sz w:val="20"/>
                <w:szCs w:val="20"/>
                <w:lang w:val="ro-MD" w:eastAsia="ro-MD"/>
              </w:rPr>
            </w:pPr>
            <w:r w:rsidRPr="0077698B">
              <w:rPr>
                <w:sz w:val="20"/>
                <w:szCs w:val="20"/>
                <w:lang w:val="ro-MD" w:eastAsia="en-US"/>
              </w:rPr>
              <w:t xml:space="preserve">f) </w:t>
            </w:r>
            <w:r w:rsidRPr="0077698B">
              <w:rPr>
                <w:sz w:val="20"/>
                <w:szCs w:val="20"/>
                <w:lang w:val="ro-MD" w:eastAsia="ro-MD"/>
              </w:rPr>
              <w:t>faptul, că facilitatea de lichiditate este trasă și titlurile de valoare care ajung la scadență sunt rambursate în eventualitatea în care sponsorul nu reînnoiește angajamentul de finanțare a facilității de lichiditate înainte de expirarea acestuia.</w:t>
            </w:r>
          </w:p>
          <w:p w14:paraId="28F06A01" w14:textId="570E80D3" w:rsidR="006C1A72" w:rsidRPr="0077698B" w:rsidRDefault="00323595" w:rsidP="00323595">
            <w:pPr>
              <w:ind w:firstLine="709"/>
              <w:jc w:val="both"/>
              <w:rPr>
                <w:sz w:val="20"/>
                <w:szCs w:val="20"/>
                <w:lang w:val="ro-MD" w:eastAsia="en-US"/>
              </w:rPr>
            </w:pPr>
            <w:r w:rsidRPr="0077698B">
              <w:rPr>
                <w:sz w:val="20"/>
                <w:szCs w:val="20"/>
                <w:lang w:val="ro-MD" w:eastAsia="en-US"/>
              </w:rPr>
              <w:t xml:space="preserve">(8) Societatea de administrare trebuie să dețină capacitatea profesională în gestionarea expunerilor similare celor securitizate și să dispună de politici, proceduri și controale </w:t>
            </w:r>
            <w:r w:rsidRPr="0077698B">
              <w:rPr>
                <w:sz w:val="20"/>
                <w:szCs w:val="20"/>
                <w:lang w:val="ro-MD" w:eastAsia="en-US"/>
              </w:rPr>
              <w:lastRenderedPageBreak/>
              <w:t>de gestionare a riscurilor bine documentate privind administrarea expunerilor.</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56D4A4E5" w14:textId="77777777" w:rsidR="006C1A72" w:rsidRPr="0077698B" w:rsidRDefault="006C1A72" w:rsidP="000205CC">
            <w:pPr>
              <w:jc w:val="center"/>
              <w:rPr>
                <w:bCs/>
                <w:sz w:val="20"/>
                <w:szCs w:val="20"/>
                <w:lang w:val="ro-RO"/>
              </w:rPr>
            </w:pPr>
          </w:p>
          <w:p w14:paraId="487F5122" w14:textId="77777777" w:rsidR="006C1A72" w:rsidRPr="0077698B" w:rsidRDefault="006C1A72" w:rsidP="000205CC">
            <w:pPr>
              <w:jc w:val="center"/>
              <w:rPr>
                <w:bCs/>
                <w:sz w:val="20"/>
                <w:szCs w:val="20"/>
                <w:lang w:val="ro-RO"/>
              </w:rPr>
            </w:pPr>
          </w:p>
          <w:p w14:paraId="0AD325E3" w14:textId="77777777" w:rsidR="006C1A72" w:rsidRPr="0077698B" w:rsidRDefault="006C1A72" w:rsidP="000205CC">
            <w:pPr>
              <w:jc w:val="center"/>
              <w:rPr>
                <w:bCs/>
                <w:sz w:val="20"/>
                <w:szCs w:val="20"/>
                <w:lang w:val="ro-RO"/>
              </w:rPr>
            </w:pPr>
          </w:p>
          <w:p w14:paraId="2A1F6A9A" w14:textId="1BA7AE37"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2495F4E" w14:textId="77777777" w:rsidR="006C1A72" w:rsidRPr="0077698B" w:rsidRDefault="006C1A72" w:rsidP="000205CC">
            <w:pPr>
              <w:ind w:right="-517"/>
              <w:rPr>
                <w:sz w:val="20"/>
                <w:szCs w:val="20"/>
                <w:lang w:val="ro-RO"/>
              </w:rPr>
            </w:pPr>
          </w:p>
        </w:tc>
      </w:tr>
      <w:tr w:rsidR="006F2FAD" w:rsidRPr="0077698B" w14:paraId="196A20E6"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BDE9A1C" w14:textId="77777777" w:rsidR="006C1A72" w:rsidRPr="0077698B" w:rsidRDefault="006C1A72" w:rsidP="000205CC">
            <w:pPr>
              <w:pStyle w:val="title-division-1"/>
              <w:shd w:val="clear" w:color="auto" w:fill="FFFFFF"/>
              <w:spacing w:before="0" w:beforeAutospacing="0" w:after="0" w:afterAutospacing="0"/>
              <w:jc w:val="center"/>
              <w:rPr>
                <w:sz w:val="20"/>
                <w:szCs w:val="20"/>
              </w:rPr>
            </w:pPr>
            <w:r w:rsidRPr="0077698B">
              <w:rPr>
                <w:rStyle w:val="italics"/>
                <w:iCs/>
                <w:sz w:val="20"/>
                <w:szCs w:val="20"/>
              </w:rPr>
              <w:lastRenderedPageBreak/>
              <w:t>SECȚIUNEA 2a</w:t>
            </w:r>
          </w:p>
          <w:p w14:paraId="7878B6BE" w14:textId="7222726B" w:rsidR="006C1A72" w:rsidRPr="00B10C63" w:rsidRDefault="006C1A72" w:rsidP="00B10C63">
            <w:pPr>
              <w:pStyle w:val="title-division-2"/>
              <w:shd w:val="clear" w:color="auto" w:fill="FFFFFF"/>
              <w:spacing w:before="0" w:beforeAutospacing="0" w:after="0" w:afterAutospacing="0"/>
              <w:jc w:val="center"/>
              <w:rPr>
                <w:b/>
                <w:bCs/>
                <w:sz w:val="20"/>
                <w:szCs w:val="20"/>
              </w:rPr>
            </w:pPr>
            <w:r w:rsidRPr="0077698B">
              <w:rPr>
                <w:rStyle w:val="italics"/>
                <w:b/>
                <w:bCs/>
                <w:iCs/>
                <w:sz w:val="20"/>
                <w:szCs w:val="20"/>
              </w:rPr>
              <w:t>Cerințe pentru securitizările înscrise în bilanț simple, transparente și standardizate</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3E15915" w14:textId="77777777" w:rsidR="00323595" w:rsidRPr="0077698B" w:rsidRDefault="00323595" w:rsidP="00323595">
            <w:pPr>
              <w:shd w:val="clear" w:color="auto" w:fill="FFFFFF"/>
              <w:ind w:firstLine="709"/>
              <w:jc w:val="center"/>
              <w:rPr>
                <w:b/>
                <w:bCs/>
                <w:sz w:val="20"/>
                <w:szCs w:val="20"/>
                <w:lang w:val="ro-MD" w:eastAsia="en-US"/>
              </w:rPr>
            </w:pPr>
            <w:r w:rsidRPr="0077698B">
              <w:rPr>
                <w:b/>
                <w:bCs/>
                <w:iCs/>
                <w:sz w:val="20"/>
                <w:szCs w:val="20"/>
                <w:lang w:val="ro-MD" w:eastAsia="en-US"/>
              </w:rPr>
              <w:t xml:space="preserve">SECȚIUNEA 3 </w:t>
            </w:r>
          </w:p>
          <w:p w14:paraId="67233C6A" w14:textId="77777777" w:rsidR="00323595" w:rsidRPr="0077698B" w:rsidRDefault="00323595" w:rsidP="00323595">
            <w:pPr>
              <w:shd w:val="clear" w:color="auto" w:fill="FFFFFF"/>
              <w:ind w:firstLine="709"/>
              <w:jc w:val="center"/>
              <w:rPr>
                <w:b/>
                <w:bCs/>
                <w:iCs/>
                <w:sz w:val="20"/>
                <w:szCs w:val="20"/>
                <w:lang w:val="ro-MD" w:eastAsia="en-US"/>
              </w:rPr>
            </w:pPr>
            <w:r w:rsidRPr="0077698B">
              <w:rPr>
                <w:b/>
                <w:bCs/>
                <w:iCs/>
                <w:sz w:val="20"/>
                <w:szCs w:val="20"/>
                <w:lang w:val="ro-MD" w:eastAsia="en-US"/>
              </w:rPr>
              <w:t xml:space="preserve">Cerințe pentru securitizările simple, </w:t>
            </w:r>
          </w:p>
          <w:p w14:paraId="4DD19AC7" w14:textId="77777777" w:rsidR="00323595" w:rsidRPr="0077698B" w:rsidRDefault="00323595" w:rsidP="00323595">
            <w:pPr>
              <w:shd w:val="clear" w:color="auto" w:fill="FFFFFF"/>
              <w:ind w:firstLine="709"/>
              <w:jc w:val="center"/>
              <w:rPr>
                <w:b/>
                <w:bCs/>
                <w:iCs/>
                <w:sz w:val="20"/>
                <w:szCs w:val="20"/>
                <w:lang w:val="ro-MD" w:eastAsia="en-US"/>
              </w:rPr>
            </w:pPr>
            <w:r w:rsidRPr="0077698B">
              <w:rPr>
                <w:b/>
                <w:bCs/>
                <w:iCs/>
                <w:sz w:val="20"/>
                <w:szCs w:val="20"/>
                <w:lang w:val="ro-MD" w:eastAsia="en-US"/>
              </w:rPr>
              <w:t>transparente și standardizate</w:t>
            </w:r>
          </w:p>
          <w:p w14:paraId="4A0785EB" w14:textId="2E8C5D32" w:rsidR="006C1A72" w:rsidRPr="00B10C63" w:rsidRDefault="00323595" w:rsidP="00B10C63">
            <w:pPr>
              <w:shd w:val="clear" w:color="auto" w:fill="FFFFFF"/>
              <w:ind w:firstLine="709"/>
              <w:jc w:val="center"/>
              <w:rPr>
                <w:b/>
                <w:bCs/>
                <w:iCs/>
                <w:sz w:val="20"/>
                <w:szCs w:val="20"/>
                <w:lang w:val="ro-MD" w:eastAsia="en-US"/>
              </w:rPr>
            </w:pPr>
            <w:r w:rsidRPr="0077698B">
              <w:rPr>
                <w:b/>
                <w:bCs/>
                <w:iCs/>
                <w:sz w:val="20"/>
                <w:szCs w:val="20"/>
                <w:lang w:val="ro-MD" w:eastAsia="en-US"/>
              </w:rPr>
              <w:t xml:space="preserve">înscrise în bilanț </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7816C8BD" w14:textId="77777777" w:rsidR="006C1A72" w:rsidRPr="0077698B" w:rsidRDefault="006C1A72" w:rsidP="000205CC">
            <w:pPr>
              <w:jc w:val="center"/>
              <w:rPr>
                <w:bCs/>
                <w:sz w:val="20"/>
                <w:szCs w:val="20"/>
                <w:lang w:val="ro-RO"/>
              </w:rPr>
            </w:pPr>
          </w:p>
          <w:p w14:paraId="1DA95B9E" w14:textId="143BB822" w:rsidR="006C1A72" w:rsidRPr="0077698B" w:rsidRDefault="006C1A72" w:rsidP="000205CC">
            <w:pPr>
              <w:jc w:val="center"/>
              <w:rPr>
                <w:b/>
                <w:sz w:val="20"/>
                <w:szCs w:val="20"/>
                <w:lang w:val="ro-RO"/>
              </w:rPr>
            </w:pP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52C8EAC" w14:textId="77777777" w:rsidR="006C1A72" w:rsidRPr="0077698B" w:rsidRDefault="006C1A72" w:rsidP="000205CC">
            <w:pPr>
              <w:ind w:right="-517"/>
              <w:rPr>
                <w:b/>
                <w:sz w:val="20"/>
                <w:szCs w:val="20"/>
                <w:lang w:val="ro-RO"/>
              </w:rPr>
            </w:pPr>
          </w:p>
        </w:tc>
      </w:tr>
      <w:tr w:rsidR="006F2FAD" w:rsidRPr="0077698B" w14:paraId="01C0749B"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CD491E7" w14:textId="77777777" w:rsidR="006C1A72" w:rsidRPr="0077698B" w:rsidRDefault="006C1A72" w:rsidP="000205CC">
            <w:pPr>
              <w:shd w:val="clear" w:color="auto" w:fill="FFFFFF"/>
              <w:jc w:val="both"/>
              <w:rPr>
                <w:iCs/>
                <w:sz w:val="20"/>
                <w:szCs w:val="20"/>
                <w:lang w:val="ro-MD" w:eastAsia="ro-MD"/>
              </w:rPr>
            </w:pPr>
            <w:r w:rsidRPr="0077698B">
              <w:rPr>
                <w:iCs/>
                <w:sz w:val="20"/>
                <w:szCs w:val="20"/>
                <w:lang w:val="ro-MD" w:eastAsia="ro-MD"/>
              </w:rPr>
              <w:t>Articolul 26a</w:t>
            </w:r>
          </w:p>
          <w:p w14:paraId="51EDFAF2" w14:textId="77777777" w:rsidR="006C1A72" w:rsidRPr="0077698B" w:rsidRDefault="006C1A72" w:rsidP="000205CC">
            <w:pPr>
              <w:shd w:val="clear" w:color="auto" w:fill="FFFFFF"/>
              <w:jc w:val="both"/>
              <w:rPr>
                <w:b/>
                <w:bCs/>
                <w:sz w:val="20"/>
                <w:szCs w:val="20"/>
                <w:lang w:val="ro-MD" w:eastAsia="ro-MD"/>
              </w:rPr>
            </w:pPr>
            <w:r w:rsidRPr="0077698B">
              <w:rPr>
                <w:b/>
                <w:bCs/>
                <w:sz w:val="20"/>
                <w:szCs w:val="20"/>
                <w:lang w:val="ro-MD" w:eastAsia="ro-MD"/>
              </w:rPr>
              <w:t>Securitizări înscrise în bilanț simple, transparente și standardizate</w:t>
            </w:r>
          </w:p>
          <w:p w14:paraId="5435D434" w14:textId="33280486"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   Securitizările sintetice care îndeplinesc cerințele prevăzute la articolele 26b-26e sunt considerare securitizări STS înscrise în bilanț.</w:t>
            </w:r>
          </w:p>
          <w:p w14:paraId="177CC4D0" w14:textId="46700BED" w:rsidR="006C1A72" w:rsidRPr="0077698B" w:rsidRDefault="006C1A72" w:rsidP="000205CC">
            <w:pPr>
              <w:shd w:val="clear" w:color="auto" w:fill="FFFFFF"/>
              <w:jc w:val="both"/>
              <w:rPr>
                <w:sz w:val="20"/>
                <w:szCs w:val="20"/>
                <w:lang w:val="ro-MD" w:eastAsia="ro-RO"/>
              </w:rPr>
            </w:pPr>
            <w:r w:rsidRPr="0077698B">
              <w:rPr>
                <w:sz w:val="20"/>
                <w:szCs w:val="20"/>
                <w:lang w:val="ro-MD" w:eastAsia="ro-MD"/>
              </w:rPr>
              <w:t>(2)   ABE, în strânsă cooperare cu ESMA și EIOPA, poate adopta, în conformitate cu articolul 16 din Regulamentul (UE) nr. 1093/2010, ghiduri și recomandări privind interpretarea și aplicarea armonizată a cerințelor prevăzute la articolele 26b-26e din prezentul regulament.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BEF51FD" w14:textId="77777777" w:rsidR="00323595" w:rsidRPr="0077698B" w:rsidRDefault="00323595" w:rsidP="00323595">
            <w:pPr>
              <w:shd w:val="clear" w:color="auto" w:fill="FFFFFF"/>
              <w:ind w:firstLine="709"/>
              <w:jc w:val="both"/>
              <w:rPr>
                <w:sz w:val="20"/>
                <w:szCs w:val="20"/>
                <w:lang w:val="ro-MD" w:eastAsia="en-US"/>
              </w:rPr>
            </w:pPr>
            <w:r w:rsidRPr="0077698B">
              <w:rPr>
                <w:b/>
                <w:bCs/>
                <w:iCs/>
                <w:sz w:val="20"/>
                <w:szCs w:val="20"/>
                <w:lang w:val="ro-MD" w:eastAsia="en-US"/>
              </w:rPr>
              <w:t>Articolul 20.</w:t>
            </w:r>
            <w:r w:rsidRPr="0077698B">
              <w:rPr>
                <w:iCs/>
                <w:sz w:val="20"/>
                <w:szCs w:val="20"/>
                <w:lang w:val="ro-MD" w:eastAsia="en-US"/>
              </w:rPr>
              <w:t xml:space="preserve"> </w:t>
            </w:r>
            <w:r w:rsidRPr="0077698B">
              <w:rPr>
                <w:sz w:val="20"/>
                <w:szCs w:val="20"/>
                <w:lang w:val="ro-MD" w:eastAsia="en-US"/>
              </w:rPr>
              <w:t xml:space="preserve">Securitizări simple, transparente și standardizate înscrise în bilanț </w:t>
            </w:r>
          </w:p>
          <w:p w14:paraId="27294E0C" w14:textId="77777777" w:rsidR="00323595" w:rsidRPr="0077698B" w:rsidRDefault="00323595" w:rsidP="00323595">
            <w:pPr>
              <w:shd w:val="clear" w:color="auto" w:fill="FFFFFF"/>
              <w:ind w:firstLine="709"/>
              <w:jc w:val="both"/>
              <w:rPr>
                <w:sz w:val="20"/>
                <w:szCs w:val="20"/>
                <w:lang w:val="ro-MD" w:eastAsia="en-US"/>
              </w:rPr>
            </w:pPr>
            <w:r w:rsidRPr="0077698B">
              <w:rPr>
                <w:sz w:val="20"/>
                <w:szCs w:val="20"/>
                <w:lang w:val="ro-MD" w:eastAsia="en-US"/>
              </w:rPr>
              <w:t xml:space="preserve">(1) Securitizările sintetice care îndeplinesc cerințele prevăzute la art. </w:t>
            </w:r>
            <w:r w:rsidRPr="0077698B">
              <w:rPr>
                <w:rFonts w:eastAsiaTheme="minorHAnsi"/>
                <w:sz w:val="20"/>
                <w:szCs w:val="20"/>
                <w:lang w:val="ro-MD" w:eastAsia="en-US"/>
              </w:rPr>
              <w:t>21</w:t>
            </w:r>
            <w:r w:rsidRPr="0077698B">
              <w:rPr>
                <w:sz w:val="20"/>
                <w:szCs w:val="20"/>
                <w:lang w:val="ro-MD" w:eastAsia="en-US"/>
              </w:rPr>
              <w:t>-24 sunt considerare securitizări STS înscrise în bilanț.</w:t>
            </w:r>
          </w:p>
          <w:p w14:paraId="28972E50" w14:textId="54D12CD1" w:rsidR="006C1A72" w:rsidRPr="0077698B" w:rsidRDefault="00323595" w:rsidP="00323595">
            <w:pPr>
              <w:shd w:val="clear" w:color="auto" w:fill="FFFFFF"/>
              <w:ind w:firstLine="709"/>
              <w:jc w:val="both"/>
              <w:rPr>
                <w:sz w:val="20"/>
                <w:szCs w:val="20"/>
                <w:lang w:val="ro-MD" w:eastAsia="en-US"/>
              </w:rPr>
            </w:pPr>
            <w:r w:rsidRPr="0077698B">
              <w:rPr>
                <w:sz w:val="20"/>
                <w:szCs w:val="20"/>
                <w:lang w:val="ro-MD" w:eastAsia="en-US"/>
              </w:rPr>
              <w:t xml:space="preserve">(2) BNM și CNPF pot adopta ghiduri și recomandări privind interpretarea și aplicarea armonizată a cerințelor prevăzute la art. </w:t>
            </w:r>
            <w:r w:rsidRPr="0077698B">
              <w:rPr>
                <w:rFonts w:eastAsiaTheme="minorHAnsi"/>
                <w:sz w:val="20"/>
                <w:szCs w:val="20"/>
                <w:lang w:val="ro-MD" w:eastAsia="en-US"/>
              </w:rPr>
              <w:t>21</w:t>
            </w:r>
            <w:r w:rsidRPr="0077698B">
              <w:rPr>
                <w:sz w:val="20"/>
                <w:szCs w:val="20"/>
                <w:lang w:val="ro-MD" w:eastAsia="en-US"/>
              </w:rPr>
              <w:t>-24.</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867E7B5" w14:textId="77777777" w:rsidR="006C1A72" w:rsidRPr="0077698B" w:rsidRDefault="006C1A72" w:rsidP="000205CC">
            <w:pPr>
              <w:jc w:val="center"/>
              <w:rPr>
                <w:bCs/>
                <w:sz w:val="20"/>
                <w:szCs w:val="20"/>
                <w:lang w:val="ro-RO"/>
              </w:rPr>
            </w:pPr>
          </w:p>
          <w:p w14:paraId="75B561EA" w14:textId="77777777" w:rsidR="006C1A72" w:rsidRPr="0077698B" w:rsidRDefault="006C1A72" w:rsidP="000205CC">
            <w:pPr>
              <w:jc w:val="center"/>
              <w:rPr>
                <w:bCs/>
                <w:sz w:val="20"/>
                <w:szCs w:val="20"/>
                <w:lang w:val="ro-RO"/>
              </w:rPr>
            </w:pPr>
          </w:p>
          <w:p w14:paraId="4AD8893B" w14:textId="4443BCF8"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01571ED" w14:textId="77777777" w:rsidR="006C1A72" w:rsidRPr="0077698B" w:rsidRDefault="006C1A72" w:rsidP="000205CC">
            <w:pPr>
              <w:ind w:right="103"/>
              <w:jc w:val="both"/>
              <w:rPr>
                <w:sz w:val="20"/>
                <w:szCs w:val="20"/>
                <w:lang w:val="ro-RO"/>
              </w:rPr>
            </w:pPr>
          </w:p>
        </w:tc>
      </w:tr>
      <w:tr w:rsidR="006F2FAD" w:rsidRPr="0077698B" w14:paraId="241FE88F"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026DF" w14:textId="77777777" w:rsidR="006C1A72" w:rsidRPr="0077698B" w:rsidRDefault="006C1A72" w:rsidP="000205CC">
            <w:pPr>
              <w:shd w:val="clear" w:color="auto" w:fill="FFFFFF"/>
              <w:jc w:val="both"/>
              <w:rPr>
                <w:iCs/>
                <w:sz w:val="20"/>
                <w:szCs w:val="20"/>
                <w:lang w:val="ro-MD" w:eastAsia="ro-MD"/>
              </w:rPr>
            </w:pPr>
            <w:r w:rsidRPr="0077698B">
              <w:rPr>
                <w:iCs/>
                <w:sz w:val="20"/>
                <w:szCs w:val="20"/>
                <w:lang w:val="ro-MD" w:eastAsia="ro-MD"/>
              </w:rPr>
              <w:t>Articolul 26b</w:t>
            </w:r>
          </w:p>
          <w:p w14:paraId="4AAFFDCC" w14:textId="77777777" w:rsidR="006C1A72" w:rsidRPr="0077698B" w:rsidRDefault="006C1A72" w:rsidP="000205CC">
            <w:pPr>
              <w:shd w:val="clear" w:color="auto" w:fill="FFFFFF"/>
              <w:jc w:val="both"/>
              <w:rPr>
                <w:b/>
                <w:bCs/>
                <w:sz w:val="20"/>
                <w:szCs w:val="20"/>
                <w:lang w:val="ro-MD" w:eastAsia="ro-MD"/>
              </w:rPr>
            </w:pPr>
            <w:r w:rsidRPr="0077698B">
              <w:rPr>
                <w:b/>
                <w:bCs/>
                <w:sz w:val="20"/>
                <w:szCs w:val="20"/>
                <w:lang w:val="ro-MD" w:eastAsia="ro-MD"/>
              </w:rPr>
              <w:t>Cerințe privind simplitatea</w:t>
            </w:r>
          </w:p>
          <w:p w14:paraId="3F5A10C3" w14:textId="026DF1D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   Un inițiator este o entitate care deține o autorizație sau o licență de funcționare în Uniune.</w:t>
            </w:r>
          </w:p>
          <w:p w14:paraId="7D41E0E1"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Un inițiator care cumpără expunerile unei părți terțe în cont propriu și apoi le </w:t>
            </w:r>
            <w:proofErr w:type="spellStart"/>
            <w:r w:rsidRPr="0077698B">
              <w:rPr>
                <w:sz w:val="20"/>
                <w:szCs w:val="20"/>
                <w:lang w:val="ro-MD" w:eastAsia="ro-MD"/>
              </w:rPr>
              <w:t>securitizează</w:t>
            </w:r>
            <w:proofErr w:type="spellEnd"/>
            <w:r w:rsidRPr="0077698B">
              <w:rPr>
                <w:sz w:val="20"/>
                <w:szCs w:val="20"/>
                <w:lang w:val="ro-MD" w:eastAsia="ro-MD"/>
              </w:rPr>
              <w:t xml:space="preserve"> aplică în cazul acestor expuneri politici referitoare la credit, colectare, restructurarea datoriilor și administrarea creditelor care nu sunt mai puțin stricte decât politicile pe care inițiatorul le aplică expunerilor comparabile care nu au fost cumpărate.</w:t>
            </w:r>
          </w:p>
          <w:p w14:paraId="02221045" w14:textId="64D96783" w:rsidR="006C1A72" w:rsidRPr="0077698B" w:rsidRDefault="006C1A72" w:rsidP="000205CC">
            <w:pPr>
              <w:shd w:val="clear" w:color="auto" w:fill="FFFFFF"/>
              <w:jc w:val="both"/>
              <w:rPr>
                <w:sz w:val="20"/>
                <w:szCs w:val="20"/>
                <w:lang w:val="ro-MD" w:eastAsia="ro-MD"/>
              </w:rPr>
            </w:pPr>
            <w:r w:rsidRPr="0077698B">
              <w:rPr>
                <w:sz w:val="20"/>
                <w:szCs w:val="20"/>
                <w:lang w:val="ro-MD" w:eastAsia="ro-MD"/>
              </w:rPr>
              <w:t>(2)   Expunerile-suport sunt inițiate ca parte a activității de bază a inițiatorului.</w:t>
            </w:r>
          </w:p>
          <w:p w14:paraId="1F8B03AF" w14:textId="46BE3304" w:rsidR="006C1A72" w:rsidRPr="0077698B" w:rsidRDefault="006C1A72" w:rsidP="000205CC">
            <w:pPr>
              <w:shd w:val="clear" w:color="auto" w:fill="FFFFFF"/>
              <w:jc w:val="both"/>
              <w:rPr>
                <w:sz w:val="20"/>
                <w:szCs w:val="20"/>
                <w:lang w:val="ro-MD" w:eastAsia="ro-MD"/>
              </w:rPr>
            </w:pPr>
            <w:r w:rsidRPr="0077698B">
              <w:rPr>
                <w:sz w:val="20"/>
                <w:szCs w:val="20"/>
                <w:lang w:val="ro-MD" w:eastAsia="ro-MD"/>
              </w:rPr>
              <w:lastRenderedPageBreak/>
              <w:t>(3)   La încheierea tranzacției, expunerile-suport se păstrează în bilanțul inițiatorului sau al unei entități care face parte din același grup ca și inițiatorul.</w:t>
            </w:r>
          </w:p>
          <w:p w14:paraId="331909BF"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În sensul prezentului alineat, un grup este:</w:t>
            </w:r>
          </w:p>
          <w:p w14:paraId="7010C3C5" w14:textId="0BAADF2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fie un grup de entități juridice care fac obiectul consolidării prudențiale în conformitate cu partea întâi titlul II capitolul 2 din Regulamentul (UE) nr. 575/2013;</w:t>
            </w:r>
          </w:p>
          <w:p w14:paraId="2041C85B" w14:textId="09CF5F6E"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fie un grup, astfel cum este definit la articolul 212 alineatul (1) litera (c) din Directiva 2009/138/CE.</w:t>
            </w:r>
          </w:p>
          <w:p w14:paraId="7D790940" w14:textId="227881D5" w:rsidR="006C1A72" w:rsidRPr="0077698B" w:rsidRDefault="006C1A72" w:rsidP="000205CC">
            <w:pPr>
              <w:shd w:val="clear" w:color="auto" w:fill="FFFFFF"/>
              <w:jc w:val="both"/>
              <w:rPr>
                <w:sz w:val="20"/>
                <w:szCs w:val="20"/>
                <w:lang w:val="ro-MD" w:eastAsia="ro-MD"/>
              </w:rPr>
            </w:pPr>
            <w:r w:rsidRPr="0077698B">
              <w:rPr>
                <w:sz w:val="20"/>
                <w:szCs w:val="20"/>
                <w:lang w:val="ro-MD" w:eastAsia="ro-MD"/>
              </w:rPr>
              <w:t>(4)   Inițiatorul nu prevede o protecție pentru expunerea sa la riscul de credit al expunerilor-suport ale securitizării dincolo de protecția asigurată de contractul de protecție a creditului.</w:t>
            </w:r>
          </w:p>
          <w:p w14:paraId="634A813C" w14:textId="3D7B60F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(5)   Contractul de protecție a creditului trebuie să respecte normele privind diminuarea riscului de credit prevăzute la articolul 249 din Regulamentul (UE) nr. 575/2013 sau, atunci când articolul respectiv nu este aplicabil, cerințe care nu sunt mai puțin stricte decât cerințele prevăzute la articolul menționat.</w:t>
            </w:r>
          </w:p>
          <w:p w14:paraId="66B4B7A2" w14:textId="2A73D0B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(6)   Inițiatorul prezintă declarații și garanții care să ateste îndeplinirea următoarelor cerințe:</w:t>
            </w:r>
          </w:p>
          <w:p w14:paraId="16145C6D" w14:textId="214A6D1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inițiatorul sau o entitate din grupul din care face parte inițiatorul are dreptul de proprietate deplin, legal și valabil asupra expunerilor-suport și asupra drepturilor accesorii asociate acestora;</w:t>
            </w:r>
          </w:p>
          <w:p w14:paraId="4991A0C4" w14:textId="154FFD1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în cazul în care inițiatorul este o instituție de credit, astfel cum este definită la articolul 4 alineatul (1) punctul 1 din Regulamentul (UE) nr. 575/2013, sau o întreprindere de asigurare, astfel cum este definită la articolul 13 punctul 1 din Directiva 2009/138/CE, inițiatorul sau o entitate care este inclusă în sfera de supraveghere pe bază consolidată reține în bilanțul său riscul de credit al expunerilor-suport;</w:t>
            </w:r>
          </w:p>
          <w:p w14:paraId="66CD1016" w14:textId="4A54124F"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fiecare expunere-suport respectă, la data la care este inclusă în portofoliul securitizat, criteriile de eligibilitate și toate condițiile, altele decât producerea unui eveniment de credit de tipul celor menționate la articolul 26e alineatul (1), pentru plata pentru protecția creditului în conformitate cu contractul de protecție a creditului ce face parte din documentele securitizării;</w:t>
            </w:r>
          </w:p>
          <w:p w14:paraId="62C9AD7F" w14:textId="40BE7FFB" w:rsidR="006C1A72" w:rsidRPr="0077698B" w:rsidRDefault="006C1A72" w:rsidP="000205CC">
            <w:pPr>
              <w:shd w:val="clear" w:color="auto" w:fill="FFFFFF"/>
              <w:jc w:val="both"/>
              <w:rPr>
                <w:sz w:val="20"/>
                <w:szCs w:val="20"/>
                <w:lang w:val="ro-MD" w:eastAsia="ro-MD"/>
              </w:rPr>
            </w:pPr>
            <w:r w:rsidRPr="0077698B">
              <w:rPr>
                <w:sz w:val="20"/>
                <w:szCs w:val="20"/>
                <w:lang w:val="ro-MD" w:eastAsia="ro-MD"/>
              </w:rPr>
              <w:lastRenderedPageBreak/>
              <w:t>(d) potrivit informațiilor deținute de inițiator, contractul pentru fiecare expunere-suport conține o obligație juridică, valabilă, imperativă și executorie față de debitor de a plăti sumele de bani specificate în contractul respectiv;</w:t>
            </w:r>
          </w:p>
          <w:p w14:paraId="3A9D8AB7" w14:textId="2CA4A3AE" w:rsidR="006C1A72" w:rsidRPr="0077698B" w:rsidRDefault="006C1A72" w:rsidP="000205CC">
            <w:pPr>
              <w:shd w:val="clear" w:color="auto" w:fill="FFFFFF"/>
              <w:jc w:val="both"/>
              <w:rPr>
                <w:sz w:val="20"/>
                <w:szCs w:val="20"/>
                <w:lang w:val="ro-MD" w:eastAsia="ro-MD"/>
              </w:rPr>
            </w:pPr>
            <w:r w:rsidRPr="0077698B">
              <w:rPr>
                <w:sz w:val="20"/>
                <w:szCs w:val="20"/>
                <w:lang w:val="ro-MD" w:eastAsia="ro-MD"/>
              </w:rPr>
              <w:t>(e) expunerile-suport respectă criterii de subscriere care nu sunt mai puțin stricte decât criteriile standard de subscriere pe care inițiatorul le aplică expunerilor similare care nu sunt securitizate;</w:t>
            </w:r>
          </w:p>
          <w:p w14:paraId="3D056B39" w14:textId="1713B65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(f) potrivit informațiilor deținute de inițiator, niciunul dintre debitori nu se află într-o situație în care își încalcă în mod semnificativ sau nu își îndeplinește obligațiile legate de o expunere-suport, la data la care respectiva expunere-suport este inclusă în portofoliul securitizat;</w:t>
            </w:r>
          </w:p>
          <w:p w14:paraId="59BD8909" w14:textId="71B1D9D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(g) potrivit informațiilor deținute de inițiator, documentele aferente tranzacției nu conțin nicio informație falsă cu privire la detaliile expunerilor-suport;</w:t>
            </w:r>
          </w:p>
          <w:p w14:paraId="26901289" w14:textId="4306158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(h) la încheierea tranzacției sau în momentul în care o expunere-suport este inclusă în portofoliul securitizat, contractul dintre debitor și creditorul inițial referitor la respectiva expunere-suport nu a suferit modificări care să fi afectat caracterul executoriu sau posibilitățile de colectare a respectivei expuneri-suport.</w:t>
            </w:r>
          </w:p>
          <w:p w14:paraId="78C882BE" w14:textId="2315C4EE" w:rsidR="006C1A72" w:rsidRPr="0077698B" w:rsidRDefault="006C1A72" w:rsidP="000205CC">
            <w:pPr>
              <w:shd w:val="clear" w:color="auto" w:fill="FFFFFF"/>
              <w:jc w:val="both"/>
              <w:rPr>
                <w:sz w:val="20"/>
                <w:szCs w:val="20"/>
                <w:lang w:val="ro-MD" w:eastAsia="ro-MD"/>
              </w:rPr>
            </w:pPr>
            <w:r w:rsidRPr="0077698B">
              <w:rPr>
                <w:sz w:val="20"/>
                <w:szCs w:val="20"/>
                <w:lang w:val="ro-MD" w:eastAsia="ro-MD"/>
              </w:rPr>
              <w:t>(7)   Expunerile-suport îndeplinesc criterii de eligibilitate prestabilite, clare și documentate, care să nu permită administrarea activă a portofoliului în mod discreționar în ceea ce privește expunerile respective.</w:t>
            </w:r>
          </w:p>
          <w:p w14:paraId="3F4CB420"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În sensul prezentului alineat, nu se consideră că substituirea expunerilor care încalcă declarațiile ori garanțiile sau, atunci când securitizarea include o perioadă de reconstituire, adăugarea de expuneri care îndeplinesc condițiile de reconstituire definite fac parte din administrarea activă a portofoliului.</w:t>
            </w:r>
          </w:p>
          <w:p w14:paraId="7CA716A6"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Orice expunere adăugată după data încheierii tranzacției îndeplinește criterii de eligibilitate care să nu fie mai puțin stricte decât cele aplicate în cursul selecției inițiale a expunerilor-suport.</w:t>
            </w:r>
          </w:p>
          <w:p w14:paraId="311CD524"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O expunere-suport poate fi eliminată din tranzacție atunci când expunerea-suport:</w:t>
            </w:r>
          </w:p>
          <w:p w14:paraId="6A67465A" w14:textId="22DAC7F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a fost rambursată integral sau a ajuns la scadență în alt mod;</w:t>
            </w:r>
          </w:p>
          <w:p w14:paraId="61BBBC1C" w14:textId="2530021F" w:rsidR="006C1A72" w:rsidRPr="0077698B" w:rsidRDefault="006C1A72" w:rsidP="000205CC">
            <w:pPr>
              <w:shd w:val="clear" w:color="auto" w:fill="FFFFFF"/>
              <w:jc w:val="both"/>
              <w:rPr>
                <w:sz w:val="20"/>
                <w:szCs w:val="20"/>
                <w:lang w:val="ro-MD" w:eastAsia="ro-MD"/>
              </w:rPr>
            </w:pPr>
            <w:r w:rsidRPr="0077698B">
              <w:rPr>
                <w:sz w:val="20"/>
                <w:szCs w:val="20"/>
                <w:lang w:val="ro-MD" w:eastAsia="ro-MD"/>
              </w:rPr>
              <w:lastRenderedPageBreak/>
              <w:t>(b) a fost vândută în cursul desfășurării normale a activității inițiatorului, cu condiția ca această vânzare să nu constituie suport implicit, astfel cum se menționează la articolul 250 din Regulamentul (UE) nr. 575/2013;</w:t>
            </w:r>
          </w:p>
          <w:p w14:paraId="15A31573" w14:textId="65D680C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face obiectul unei modificări care nu este determinată de situația creditelor, cum ar fi refinanțarea sau restructurarea datoriei, și care intervine în cursul obișnuit al administrării respectivei expuneri-suport; sau</w:t>
            </w:r>
          </w:p>
          <w:p w14:paraId="76EB490A" w14:textId="57EF1B7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(d) nu îndeplinea criteriile de eligibilitate în momentul în care a fost inclusă în tranzacție.</w:t>
            </w:r>
          </w:p>
          <w:p w14:paraId="1E1DB7D3" w14:textId="11FF8CA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(8)   Securitizarea se garantează cu un portofoliu de expuneri-suport care sunt omogene din punctul de vedere al tipului de active, ținând cont de caracteristicile specifice legate de fluxurile de numerar ale tipului de active, inclusiv de caracteristicile contractuale în materie de risc de credit și de plată în avans ale acestora. Un portofoliu de expuneri-suport cuprinde un singur tip de active.</w:t>
            </w:r>
          </w:p>
          <w:p w14:paraId="7521CE19"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Expunerile-suport menționate la primul paragraf conțin obligații contractuale cu caracter imperativ și executoriu, cu drept de regres deplin împotriva debitorilor și, după caz, a garanților.</w:t>
            </w:r>
          </w:p>
          <w:p w14:paraId="2CEC9AFB"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Expunerile-suport menționate la primul paragraf conțin fluxuri de plăți periodice definite, ale căror tranșe pot diferi ca valoare, legate de plata chiriei, a principalului sau a dobânzilor sau de orice alt drept de a primi venituri din activele-suport pentru astfel de plăți. Expunerile-suport pot, de asemenea, să genereze încasări din vânzarea oricăror active finanțate sau în sistem de leasing.</w:t>
            </w:r>
          </w:p>
          <w:p w14:paraId="0C025971"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Expunerile-suport menționate la primul paragraf al prezentului alineat nu trebuie să includă valori mobiliare, astfel cum sunt definite la articolul 4 alineatul (1) punctul 44 din Directiva 2014/65/UE, altele decât obligațiunile corporative care nu sunt cotate într-un loc de tranzacționare.</w:t>
            </w:r>
          </w:p>
          <w:p w14:paraId="6B866753" w14:textId="479FCB93" w:rsidR="006C1A72" w:rsidRPr="0077698B" w:rsidRDefault="006C1A72" w:rsidP="000205CC">
            <w:pPr>
              <w:shd w:val="clear" w:color="auto" w:fill="FFFFFF"/>
              <w:jc w:val="both"/>
              <w:rPr>
                <w:sz w:val="20"/>
                <w:szCs w:val="20"/>
                <w:lang w:val="ro-MD" w:eastAsia="ro-MD"/>
              </w:rPr>
            </w:pPr>
            <w:r w:rsidRPr="0077698B">
              <w:rPr>
                <w:sz w:val="20"/>
                <w:szCs w:val="20"/>
                <w:lang w:val="ro-MD" w:eastAsia="ro-MD"/>
              </w:rPr>
              <w:t>(9)   Expunerile-suport nu includ nicio poziție din securitizare.</w:t>
            </w:r>
          </w:p>
          <w:p w14:paraId="379E79D9" w14:textId="1BA8B762"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(10)   Standardele de subscriere în temeiul cărora sunt inițiate expunerile-suport, precum și orice modificare semnificativă față de standardele anterioare de subscriere se comunică integral fără întârzieri nejustificate investitorilor </w:t>
            </w:r>
            <w:r w:rsidRPr="0077698B">
              <w:rPr>
                <w:sz w:val="20"/>
                <w:szCs w:val="20"/>
                <w:lang w:val="ro-MD" w:eastAsia="ro-MD"/>
              </w:rPr>
              <w:lastRenderedPageBreak/>
              <w:t>potențiali. Expunerile-suport sunt subscrise cu drept de regres deplin împotriva unui debitor care nu este o SSPE. Nicio parte terță nu poate fi implicată în deciziile de creditare sau de subscriere referitoare la expunerile-suport.</w:t>
            </w:r>
          </w:p>
          <w:p w14:paraId="55B53B05"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În cazul securitizărilor în care expunerile-suport sunt împrumuturi locative, portofoliul de împrumuturi nu include niciun împrumut care a fost comercializat și subscris pe baza premisei că s-a adus la cunoștința solicitantului împrumutului sau, după caz, intermediarilor, faptul că este posibil ca informațiile furnizate să nu fi fost verificate de către creditor.</w:t>
            </w:r>
          </w:p>
          <w:p w14:paraId="24A609B5"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Evaluarea bonității debitorului îndeplinește cerințele prevăzute la articolul 8 din Directiva 2008/48/CE sau la articolul 18 alineatele (1)-(4), articolul 18 alineatul (5) litera (a) și articolul 18 alineatul (6) din Directiva 2014/17/UE sau, după caz, cerințele echivalente din țările terțe.</w:t>
            </w:r>
          </w:p>
          <w:p w14:paraId="10CF24E5"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Inițiatorul sau creditorul inițial dispune de cunoștințe de specialitate în ceea ce privește inițierea unor expuneri similare celor securitizate.</w:t>
            </w:r>
          </w:p>
          <w:p w14:paraId="74D309B8" w14:textId="407687A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(11)   În momentul în care sunt selectate, expunerile-suport nu includ expuneri în stare de nerambursare în înțelesul articolului 178 alineatul (1) din Regulamentul (UE) nr. 575/2013 sau expuneri față de un debitor sau garant aflat în dificultate care, potrivit informațiilor deținute de inițiator sau de creditorul inițial:</w:t>
            </w:r>
          </w:p>
          <w:p w14:paraId="393AC10B" w14:textId="5C993FF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a fost declarat în stare de insolvență, o instanță le-a acordat creditorilor săi, cu titlu definitiv și inatacabil, un drept de executare sau daune materiale ca urmare a unei plăți neefectuate într-o perioadă de trei ani anterioară datei inițierii sau a fost supus unui proces de restructurare a datoriei pentru expunerile sale neperformante într-o perioadă de trei ani anterioară datei selecției expunerilor-suport, cu excepția cazului în care:</w:t>
            </w:r>
          </w:p>
          <w:p w14:paraId="63F53A68" w14:textId="213688C6" w:rsidR="006C1A72" w:rsidRPr="0077698B" w:rsidRDefault="006C1A72" w:rsidP="000205CC">
            <w:pPr>
              <w:shd w:val="clear" w:color="auto" w:fill="FFFFFF"/>
              <w:jc w:val="both"/>
              <w:rPr>
                <w:sz w:val="20"/>
                <w:szCs w:val="20"/>
                <w:lang w:val="ro-MD" w:eastAsia="ro-MD"/>
              </w:rPr>
            </w:pPr>
            <w:r w:rsidRPr="0077698B">
              <w:rPr>
                <w:sz w:val="20"/>
                <w:szCs w:val="20"/>
                <w:lang w:val="ro-MD" w:eastAsia="ro-MD"/>
              </w:rPr>
              <w:t>(i) o expunere-suport restructurată nu a prezentat noi arierate de la data restructurării care trebuie să fi avut loc cu cel puțin un an înainte de data selecției expunerilor-suport; și</w:t>
            </w:r>
          </w:p>
          <w:p w14:paraId="7AFEDA8B" w14:textId="0B43B8EE" w:rsidR="006C1A72" w:rsidRPr="0077698B" w:rsidRDefault="006C1A72" w:rsidP="000205CC">
            <w:pPr>
              <w:shd w:val="clear" w:color="auto" w:fill="FFFFFF"/>
              <w:jc w:val="both"/>
              <w:rPr>
                <w:sz w:val="20"/>
                <w:szCs w:val="20"/>
                <w:lang w:val="ro-MD" w:eastAsia="ro-MD"/>
              </w:rPr>
            </w:pPr>
            <w:r w:rsidRPr="0077698B">
              <w:rPr>
                <w:sz w:val="20"/>
                <w:szCs w:val="20"/>
                <w:lang w:val="ro-MD" w:eastAsia="ro-MD"/>
              </w:rPr>
              <w:t xml:space="preserve">(ii) informațiile furnizate de inițiator în conformitate cu articolul 7 alineatul (1) primul paragraf litera (a) și litera (e) </w:t>
            </w:r>
            <w:r w:rsidRPr="0077698B">
              <w:rPr>
                <w:sz w:val="20"/>
                <w:szCs w:val="20"/>
                <w:lang w:val="ro-MD" w:eastAsia="ro-MD"/>
              </w:rPr>
              <w:lastRenderedPageBreak/>
              <w:t>punctul (i) precizează în mod explicit proporția expunerilor-suport restructurate, data și detaliile restructurării, precum și performanța lor de la data restructurării;</w:t>
            </w:r>
          </w:p>
          <w:p w14:paraId="57B61839" w14:textId="4AFFFA8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figura, la data inițierii expunerii-suport, după caz, într-un registru public de persoane cu un istoric negativ în materie de credite sau, dacă nu există un astfel de registru public, într-un alt registru al creditelor care se află la dispoziția inițiatorului sau a creditorului inițial; sau</w:t>
            </w:r>
          </w:p>
          <w:p w14:paraId="56B77E47" w14:textId="23137D7A" w:rsidR="006C1A72" w:rsidRPr="0077698B" w:rsidRDefault="006C1A72" w:rsidP="000205CC">
            <w:pPr>
              <w:shd w:val="clear" w:color="auto" w:fill="FFFFFF"/>
              <w:jc w:val="both"/>
              <w:rPr>
                <w:sz w:val="20"/>
                <w:szCs w:val="20"/>
                <w:lang w:val="ro-MD" w:eastAsia="ro-MD"/>
              </w:rPr>
            </w:pPr>
            <w:r w:rsidRPr="0077698B">
              <w:rPr>
                <w:sz w:val="20"/>
                <w:szCs w:val="20"/>
                <w:lang w:val="ro-MD" w:eastAsia="ro-MD"/>
              </w:rPr>
              <w:t>(c) are o evaluare a creditului sau un punctaj de bonitate care indică faptul că riscul ca plățile convenite prin contract să nu fie efectuate este semnificativ mai mare decât în cazul expunerilor comparabile deținute de inițiator care nu sunt securitizate.</w:t>
            </w:r>
          </w:p>
          <w:p w14:paraId="0061A35F" w14:textId="3EAEE3B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(12)   La momentul includerii expunerilor-suport, debitorii au efectuat cel puțin o plată, cu excepția cazului în care:</w:t>
            </w:r>
          </w:p>
          <w:p w14:paraId="71D490D3" w14:textId="3CC0AAD4"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 securitizarea este o securitizare reînnoibilă, garantată cu expuneri care se plătesc într-o singură tranșă sau care au o scadență de mai puțin de un an, inclusiv, fără restricții, plățile lunare pentru credite reînnoibile; sau</w:t>
            </w:r>
          </w:p>
          <w:p w14:paraId="547A026E" w14:textId="0E86D27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(b) expunerea reprezintă refinanțarea unei expuneri care este deja inclusă în tranzacție.</w:t>
            </w:r>
          </w:p>
          <w:p w14:paraId="369CDE4B" w14:textId="2972757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(13)   ABE, în strânsă cooperare cu ESMA și EIOPA, elaborează proiecte de standarde tehnice de reglementare prin care se aduc precizări suplimentare în legătură cu expunerile-suport menționate la alineatul (8) care sunt considerate omogene.</w:t>
            </w:r>
          </w:p>
          <w:p w14:paraId="3B08ADA7"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ABE prezintă Comisiei respectivele proiecte de standarde tehnice de reglementare până la 10 octombrie 2021.</w:t>
            </w:r>
          </w:p>
          <w:p w14:paraId="4F461A2D" w14:textId="75605AB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Comisia este împuternicită să completeze prezentul regulament prin adoptarea standardelor tehnice de reglementare menționate la primul paragraf în conformitate cu articolele 10-14 din Regula</w:t>
            </w:r>
            <w:r w:rsidR="00B5527F" w:rsidRPr="0077698B">
              <w:rPr>
                <w:sz w:val="20"/>
                <w:szCs w:val="20"/>
                <w:lang w:val="ro-MD" w:eastAsia="ro-MD"/>
              </w:rPr>
              <w:t>mentul (UE) nr. 1093/2010.</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8B833" w14:textId="77777777" w:rsidR="00323595" w:rsidRPr="0077698B" w:rsidRDefault="00323595" w:rsidP="0032359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21.</w:t>
            </w:r>
            <w:r w:rsidRPr="0077698B">
              <w:rPr>
                <w:iCs/>
                <w:sz w:val="20"/>
                <w:szCs w:val="20"/>
                <w:lang w:val="ro-MD" w:eastAsia="en-US"/>
              </w:rPr>
              <w:t xml:space="preserve"> </w:t>
            </w:r>
            <w:r w:rsidRPr="0077698B">
              <w:rPr>
                <w:sz w:val="20"/>
                <w:szCs w:val="20"/>
                <w:lang w:val="ro-MD" w:eastAsia="en-US"/>
              </w:rPr>
              <w:t>Cerințe privind simplitatea</w:t>
            </w:r>
            <w:r w:rsidRPr="0077698B">
              <w:rPr>
                <w:b/>
                <w:bCs/>
                <w:sz w:val="20"/>
                <w:szCs w:val="20"/>
                <w:lang w:val="ro-MD" w:eastAsia="en-US"/>
              </w:rPr>
              <w:t xml:space="preserve"> </w:t>
            </w:r>
          </w:p>
          <w:p w14:paraId="536F4E6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 Inițiatorul este o entitate care deține autorizație sau licență de activitate  în Republica Moldova. Inițiatorul care cumpără expunerile unei părți terțe în cont propriu și ulterior le </w:t>
            </w:r>
            <w:proofErr w:type="spellStart"/>
            <w:r w:rsidRPr="0077698B">
              <w:rPr>
                <w:sz w:val="20"/>
                <w:szCs w:val="20"/>
                <w:lang w:val="ro-MD" w:eastAsia="en-US"/>
              </w:rPr>
              <w:t>securitizează</w:t>
            </w:r>
            <w:proofErr w:type="spellEnd"/>
            <w:r w:rsidRPr="0077698B">
              <w:rPr>
                <w:sz w:val="20"/>
                <w:szCs w:val="20"/>
                <w:lang w:val="ro-MD" w:eastAsia="en-US"/>
              </w:rPr>
              <w:t xml:space="preserve"> aplică, pentru aceste expuneri, politici de creditare, colectare, restructurare a datoriilor și administrare a creditelor cel puțin la fel de stricte ca cele aplicabile expunerilor comparabile care nu au fost achiziționate.</w:t>
            </w:r>
          </w:p>
          <w:p w14:paraId="70207387"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Expunerile-suport trebuie să fie inițiate ca parte a activității de bază a inițiatorului.</w:t>
            </w:r>
          </w:p>
          <w:p w14:paraId="27FCEA45"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(3) La încheierea tranzacției, expunerile-suport se mențin în bilanțul inițiatorului sau al unei entități care face parte </w:t>
            </w:r>
            <w:r w:rsidRPr="0077698B">
              <w:rPr>
                <w:sz w:val="20"/>
                <w:szCs w:val="20"/>
                <w:lang w:val="ro-MD" w:eastAsia="en-US"/>
              </w:rPr>
              <w:lastRenderedPageBreak/>
              <w:t xml:space="preserve">din același grup ca și inițiatorul. În sensul prezentului alineat, termenul </w:t>
            </w:r>
            <w:r w:rsidRPr="0077698B">
              <w:rPr>
                <w:iCs/>
                <w:sz w:val="20"/>
                <w:szCs w:val="20"/>
                <w:lang w:val="ro-MD" w:eastAsia="en-US"/>
              </w:rPr>
              <w:t>„grup”</w:t>
            </w:r>
            <w:r w:rsidRPr="0077698B">
              <w:rPr>
                <w:sz w:val="20"/>
                <w:szCs w:val="20"/>
                <w:lang w:val="ro-MD" w:eastAsia="en-US"/>
              </w:rPr>
              <w:t xml:space="preserve"> desemnează: </w:t>
            </w:r>
          </w:p>
          <w:p w14:paraId="2CB42605"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un grup de entități juridice supuse consolidării prudențiale conform </w:t>
            </w:r>
            <w:r w:rsidRPr="0077698B">
              <w:rPr>
                <w:rFonts w:eastAsiaTheme="minorHAnsi"/>
                <w:sz w:val="20"/>
                <w:szCs w:val="20"/>
                <w:lang w:val="ro-MD" w:eastAsia="en-US"/>
              </w:rPr>
              <w:t>actelor normative ale BNM</w:t>
            </w:r>
            <w:r w:rsidRPr="0077698B">
              <w:rPr>
                <w:sz w:val="20"/>
                <w:szCs w:val="20"/>
                <w:lang w:val="ro-MD" w:eastAsia="en-US"/>
              </w:rPr>
              <w:t xml:space="preserve"> privind cerințele prudențiale pentru instituțiile de credit; sau</w:t>
            </w:r>
          </w:p>
          <w:p w14:paraId="1623563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un grup, astfel cum este definit în legislația privind activitatea de asigurare și de reasigurare. </w:t>
            </w:r>
          </w:p>
          <w:p w14:paraId="64AEA7D6" w14:textId="77777777" w:rsidR="00323595" w:rsidRPr="0077698B" w:rsidRDefault="00323595" w:rsidP="00323595">
            <w:pPr>
              <w:ind w:firstLine="709"/>
              <w:jc w:val="both"/>
              <w:rPr>
                <w:sz w:val="20"/>
                <w:szCs w:val="20"/>
                <w:lang w:val="ro-MD" w:eastAsia="en-US"/>
              </w:rPr>
            </w:pPr>
            <w:r w:rsidRPr="0077698B">
              <w:rPr>
                <w:sz w:val="20"/>
                <w:szCs w:val="20"/>
                <w:lang w:val="ro-MD" w:eastAsia="en-US"/>
              </w:rPr>
              <w:t>(4) Inițiatorul nu poate institui sau prevedea o protecție suplimentară pentru expunerea sa la riscul de credit aferent expunerilor-suport, alta decât protecția asigurată  de contractul de protecție a creditului.</w:t>
            </w:r>
          </w:p>
          <w:p w14:paraId="1B699742" w14:textId="77777777" w:rsidR="00323595" w:rsidRPr="0077698B" w:rsidRDefault="00323595" w:rsidP="00323595">
            <w:pPr>
              <w:shd w:val="clear" w:color="auto" w:fill="FFFFFF"/>
              <w:ind w:firstLine="709"/>
              <w:jc w:val="both"/>
              <w:rPr>
                <w:sz w:val="20"/>
                <w:szCs w:val="20"/>
                <w:lang w:val="ro-MD" w:eastAsia="ro-MD"/>
              </w:rPr>
            </w:pPr>
            <w:r w:rsidRPr="0077698B">
              <w:rPr>
                <w:rFonts w:eastAsiaTheme="minorHAnsi"/>
                <w:sz w:val="20"/>
                <w:szCs w:val="20"/>
                <w:lang w:val="ro-MD" w:eastAsia="en-US"/>
              </w:rPr>
              <w:t xml:space="preserve">(5) Contractul de protecție a creditului trebuie să respecte normele privind diminuarea riscului de credit prevăzute în actele normative ale BNM privind cerințele prudențiale pentru instituțiile de credit, </w:t>
            </w:r>
            <w:r w:rsidRPr="0077698B">
              <w:rPr>
                <w:sz w:val="20"/>
                <w:szCs w:val="20"/>
                <w:lang w:val="ro-MD" w:eastAsia="ro-MD"/>
              </w:rPr>
              <w:t>sau atunci când actele normative respective nu sunt aplicabile, cerințe care nu sunt mai puțin stricte decât cerințele prevăzute în actele menționate.</w:t>
            </w:r>
          </w:p>
          <w:p w14:paraId="3CDC82A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(6) Inițiatorul are obligația de a prezenta declarații și garanții care să ateste îndeplinirea următoarelor cerințe: </w:t>
            </w:r>
          </w:p>
          <w:p w14:paraId="728C81E0"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dreptul de proprietate deplin, legal și valabil asupra expunerilor-suport și asupra drepturilor accesorii aferente, este deținut de inițiator sau de o entitate din grupul din care face parte inițiatorul; </w:t>
            </w:r>
          </w:p>
          <w:p w14:paraId="135F6657"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în cazul în care inițiatorul este </w:t>
            </w:r>
            <w:proofErr w:type="spellStart"/>
            <w:r w:rsidRPr="0077698B">
              <w:rPr>
                <w:sz w:val="20"/>
                <w:szCs w:val="20"/>
                <w:lang w:val="ro-MD" w:eastAsia="en-US"/>
              </w:rPr>
              <w:t>institiția</w:t>
            </w:r>
            <w:proofErr w:type="spellEnd"/>
            <w:r w:rsidRPr="0077698B">
              <w:rPr>
                <w:sz w:val="20"/>
                <w:szCs w:val="20"/>
                <w:lang w:val="ro-MD" w:eastAsia="en-US"/>
              </w:rPr>
              <w:t xml:space="preserve"> de credit sau societatea de asigurare, inițiatorul sau o entitate inclusă în supravegherea pe bază consolidată reține în bilanțul său riscul de credit al expunerilor-suport; </w:t>
            </w:r>
          </w:p>
          <w:p w14:paraId="4DE5C3BD"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fiecare expunere-suport respectă, la data includerii în portofoliul securitizat, criteriile de eligibilitate și toate condițiile prevăzute, cu excepția producerii unui eveniment de credit de tipul celor menționate la art. 24 alin. (1), pentru plata protecției creditului conform contractului de protecție a creditului ce face parte din documentele securitizării; </w:t>
            </w:r>
          </w:p>
          <w:p w14:paraId="029302FB"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d) </w:t>
            </w:r>
            <w:r w:rsidRPr="0077698B">
              <w:rPr>
                <w:sz w:val="20"/>
                <w:szCs w:val="20"/>
                <w:lang w:val="ro-MD" w:eastAsia="ro-MD"/>
              </w:rPr>
              <w:t xml:space="preserve">potrivit informațiilor deținute de inițiator, </w:t>
            </w:r>
            <w:r w:rsidRPr="0077698B">
              <w:rPr>
                <w:sz w:val="20"/>
                <w:szCs w:val="20"/>
                <w:lang w:val="ro-MD" w:eastAsia="en-US"/>
              </w:rPr>
              <w:t xml:space="preserve">existența unei obligații juridice, valabile, imperative și executorii a debitorului de a plăti sumele prevăzute în contractul aferent fiecărei expuneri-suport; </w:t>
            </w:r>
          </w:p>
          <w:p w14:paraId="5CE5F81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e) </w:t>
            </w:r>
            <w:r w:rsidRPr="0077698B">
              <w:rPr>
                <w:sz w:val="20"/>
                <w:szCs w:val="20"/>
                <w:lang w:val="ro-MD" w:eastAsia="ro-MD"/>
              </w:rPr>
              <w:t xml:space="preserve">expunerile-suport respectă </w:t>
            </w:r>
            <w:r w:rsidRPr="0077698B">
              <w:rPr>
                <w:sz w:val="20"/>
                <w:szCs w:val="20"/>
                <w:lang w:val="ro-MD" w:eastAsia="en-US"/>
              </w:rPr>
              <w:t xml:space="preserve"> criteriile de subscriere cel puțin la fel de stricte ca și criteriile standard de subscriere </w:t>
            </w:r>
            <w:r w:rsidRPr="0077698B">
              <w:rPr>
                <w:sz w:val="20"/>
                <w:szCs w:val="20"/>
                <w:lang w:val="ro-MD" w:eastAsia="ro-MD"/>
              </w:rPr>
              <w:t xml:space="preserve">pe </w:t>
            </w:r>
            <w:r w:rsidRPr="0077698B">
              <w:rPr>
                <w:sz w:val="20"/>
                <w:szCs w:val="20"/>
                <w:lang w:val="ro-MD" w:eastAsia="ro-MD"/>
              </w:rPr>
              <w:lastRenderedPageBreak/>
              <w:t>care inițiatorul le aplică</w:t>
            </w:r>
            <w:r w:rsidRPr="0077698B">
              <w:rPr>
                <w:sz w:val="20"/>
                <w:szCs w:val="20"/>
                <w:lang w:val="ro-MD" w:eastAsia="en-US"/>
              </w:rPr>
              <w:t xml:space="preserve"> expunerilor similare care nu sunt securitizate; </w:t>
            </w:r>
          </w:p>
          <w:p w14:paraId="7D6AE72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f) potrivit informațiilor deținute de inițiator, niciun debitor nu se află, la data includerii expunerii-suport în portofoliul securitizat, într-o situație de încălcare semnificativă sau de neexecutare a obligațiilor contractuale legate de o expunere-suport; </w:t>
            </w:r>
          </w:p>
          <w:p w14:paraId="093232B0" w14:textId="77777777" w:rsidR="00323595" w:rsidRPr="0077698B" w:rsidRDefault="00323595" w:rsidP="00323595">
            <w:pPr>
              <w:shd w:val="clear" w:color="auto" w:fill="FFFFFF"/>
              <w:ind w:firstLine="709"/>
              <w:jc w:val="both"/>
              <w:rPr>
                <w:sz w:val="20"/>
                <w:szCs w:val="20"/>
                <w:lang w:val="ro-MD" w:eastAsia="ro-MD"/>
              </w:rPr>
            </w:pPr>
            <w:r w:rsidRPr="0077698B">
              <w:rPr>
                <w:rFonts w:eastAsiaTheme="minorHAnsi"/>
                <w:sz w:val="20"/>
                <w:szCs w:val="20"/>
                <w:lang w:val="ro-MD" w:eastAsia="en-US"/>
              </w:rPr>
              <w:t xml:space="preserve">g) </w:t>
            </w:r>
            <w:r w:rsidRPr="0077698B">
              <w:rPr>
                <w:sz w:val="20"/>
                <w:szCs w:val="20"/>
                <w:lang w:val="ro-MD" w:eastAsia="ro-MD"/>
              </w:rPr>
              <w:t>potrivit informațiilor deținute de inițiator, documentele aferente tranzacției nu conțin nicio informație falsă cu privire la detaliile expunerilor-suport;</w:t>
            </w:r>
          </w:p>
          <w:p w14:paraId="65CF3EE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h) la încheierea tranzacției sau la momentul includerii unei expuneri-suport în portofoliul securitizat, contractul dintre debitor și creditorul inițial </w:t>
            </w:r>
            <w:r w:rsidRPr="0077698B">
              <w:rPr>
                <w:sz w:val="20"/>
                <w:szCs w:val="20"/>
                <w:lang w:val="ro-MD" w:eastAsia="ro-MD"/>
              </w:rPr>
              <w:t xml:space="preserve">referitor la respectiva expunere-suport </w:t>
            </w:r>
            <w:r w:rsidRPr="0077698B">
              <w:rPr>
                <w:sz w:val="20"/>
                <w:szCs w:val="20"/>
                <w:lang w:val="ro-MD" w:eastAsia="en-US"/>
              </w:rPr>
              <w:t>nu a suferit modificări care să afecteze caracterul executoriu sau posibilitățile de colectare a respectivei expuneri-suport.</w:t>
            </w:r>
          </w:p>
          <w:p w14:paraId="5AAD5A98" w14:textId="77777777" w:rsidR="00323595" w:rsidRPr="0077698B" w:rsidRDefault="00323595" w:rsidP="00323595">
            <w:pPr>
              <w:shd w:val="clear" w:color="auto" w:fill="FFFFFF"/>
              <w:ind w:firstLine="709"/>
              <w:jc w:val="both"/>
              <w:rPr>
                <w:rFonts w:eastAsiaTheme="minorHAnsi"/>
                <w:sz w:val="20"/>
                <w:szCs w:val="20"/>
                <w:lang w:val="ro-MD" w:eastAsia="en-US"/>
              </w:rPr>
            </w:pPr>
            <w:r w:rsidRPr="0077698B">
              <w:rPr>
                <w:rFonts w:eastAsiaTheme="minorHAnsi"/>
                <w:sz w:val="20"/>
                <w:szCs w:val="20"/>
                <w:lang w:val="ro-MD" w:eastAsia="en-US"/>
              </w:rPr>
              <w:t>(7) Expunerile-suport trebuie să îndeplinească criterii de eligibilitate prestabilite, clare și documentate, care să nu permită administrarea activă și discreționară a portofoliului</w:t>
            </w:r>
            <w:r w:rsidRPr="0077698B">
              <w:rPr>
                <w:rFonts w:eastAsiaTheme="minorHAnsi"/>
                <w:sz w:val="20"/>
                <w:szCs w:val="20"/>
                <w:lang w:val="ro-MD" w:eastAsia="ro-MD"/>
              </w:rPr>
              <w:t xml:space="preserve"> </w:t>
            </w:r>
            <w:r w:rsidRPr="0077698B">
              <w:rPr>
                <w:sz w:val="20"/>
                <w:szCs w:val="20"/>
                <w:lang w:val="ro-MD" w:eastAsia="ro-MD"/>
              </w:rPr>
              <w:t>în ceea ce privește expunerile respective</w:t>
            </w:r>
            <w:r w:rsidRPr="0077698B">
              <w:rPr>
                <w:rFonts w:eastAsiaTheme="minorHAnsi"/>
                <w:sz w:val="20"/>
                <w:szCs w:val="20"/>
                <w:lang w:val="ro-MD" w:eastAsia="en-US"/>
              </w:rPr>
              <w:t xml:space="preserve">. În sensul prezentului alineat, nu se consideră administrare activă a portofoliului, substituirea expunerilor care contravin declarațiilor sau garanțiilor ori, în cazul </w:t>
            </w:r>
            <w:r w:rsidRPr="0077698B">
              <w:rPr>
                <w:sz w:val="20"/>
                <w:szCs w:val="20"/>
                <w:lang w:val="ro-MD" w:eastAsia="ro-MD"/>
              </w:rPr>
              <w:t xml:space="preserve">când securitizarea include o perioadă </w:t>
            </w:r>
            <w:r w:rsidRPr="0077698B">
              <w:rPr>
                <w:rFonts w:eastAsiaTheme="minorHAnsi"/>
                <w:sz w:val="20"/>
                <w:szCs w:val="20"/>
                <w:lang w:val="ro-MD" w:eastAsia="en-US"/>
              </w:rPr>
              <w:t>de reconstituire, adăugarea de expuneri ce respectă condițiile de reconstituire definite. Orice expunere adăugată după data încheierii tranzacției trebuie să respecte criterii de eligibilitate cel puțin la fel de stricte ca cele aplicate în cursul selecției inițiale. O expunere-suport poate fi eliminată din tranzacție</w:t>
            </w:r>
            <w:r w:rsidRPr="0077698B">
              <w:rPr>
                <w:sz w:val="20"/>
                <w:szCs w:val="20"/>
                <w:lang w:val="ro-MD" w:eastAsia="ro-MD"/>
              </w:rPr>
              <w:t xml:space="preserve"> atunci când expunerea-suport</w:t>
            </w:r>
            <w:r w:rsidRPr="0077698B">
              <w:rPr>
                <w:rFonts w:eastAsiaTheme="minorHAnsi"/>
                <w:sz w:val="20"/>
                <w:szCs w:val="20"/>
                <w:lang w:val="ro-MD" w:eastAsia="en-US"/>
              </w:rPr>
              <w:t xml:space="preserve">: </w:t>
            </w:r>
          </w:p>
          <w:p w14:paraId="47794CEA"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a fost rambursată  integral sau a ajuns la scadență; </w:t>
            </w:r>
          </w:p>
          <w:p w14:paraId="138882BB"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a fost vândută  în cursul desfășurării normale a activității inițiatorului, cu condiția ca această vânzare să nu constituie suport implicit, conform prevederilor actelor normative ale BNM privind cerințele prudențiale pentru instituțiile de credit; </w:t>
            </w:r>
          </w:p>
          <w:p w14:paraId="770BEB9D"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face obiectul unei modificări care nu este determinată de situația creditelor, precum refinanțarea sau restructurarea datoriei, și care intervine în cursul obișnuit al respectivei administrării expunerii-suport; </w:t>
            </w:r>
          </w:p>
          <w:p w14:paraId="1F5AE245"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d) neîndeplinirea criteriilor de eligibilitate la momentul includerii în tranzacție.</w:t>
            </w:r>
          </w:p>
          <w:p w14:paraId="7CA72AD5"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(8) Securitizarea trebuie să fie garantată cu un portofoliu de expuneri-suport omogene din punctul de vedere al tipului de active, ținând cont </w:t>
            </w:r>
            <w:r w:rsidRPr="0077698B">
              <w:rPr>
                <w:sz w:val="20"/>
                <w:szCs w:val="20"/>
                <w:lang w:val="ro-MD" w:eastAsia="ro-MD"/>
              </w:rPr>
              <w:t>inclusiv de caracteristicile contractuale în materie de risc de credit și de plată în avans ale acestora</w:t>
            </w:r>
            <w:r w:rsidRPr="0077698B">
              <w:rPr>
                <w:sz w:val="20"/>
                <w:szCs w:val="20"/>
                <w:lang w:val="ro-MD" w:eastAsia="en-US"/>
              </w:rPr>
              <w:t xml:space="preserve">. Un portofoliu de expuneri-suport trebuie să cuprindă un singur tip de active. </w:t>
            </w:r>
          </w:p>
          <w:p w14:paraId="34232F4E" w14:textId="77777777" w:rsidR="00323595" w:rsidRPr="0077698B" w:rsidRDefault="00323595" w:rsidP="00323595">
            <w:pPr>
              <w:ind w:firstLine="709"/>
              <w:jc w:val="both"/>
              <w:rPr>
                <w:sz w:val="20"/>
                <w:szCs w:val="20"/>
                <w:lang w:val="ro-MD" w:eastAsia="en-US"/>
              </w:rPr>
            </w:pPr>
            <w:r w:rsidRPr="0077698B">
              <w:rPr>
                <w:sz w:val="20"/>
                <w:szCs w:val="20"/>
                <w:lang w:val="ro-MD" w:eastAsia="en-US"/>
              </w:rPr>
              <w:t>Expunerile-suport menționate în prezentul alineat trebuie să conțină obligații contractuale imperative și executorii, cu drept de regres deplin împotriva debitorilor și, după caz, a garanților. Aceste expuneri trebuie să prevadă fluxuri de plăți periodice definite,</w:t>
            </w:r>
            <w:r w:rsidRPr="0077698B">
              <w:rPr>
                <w:sz w:val="20"/>
                <w:szCs w:val="20"/>
                <w:lang w:val="ro-MD" w:eastAsia="ro-MD"/>
              </w:rPr>
              <w:t xml:space="preserve"> ale căror tranșe pot diferi ca valoare,</w:t>
            </w:r>
            <w:r w:rsidRPr="0077698B">
              <w:rPr>
                <w:sz w:val="20"/>
                <w:szCs w:val="20"/>
                <w:lang w:val="ro-MD" w:eastAsia="en-US"/>
              </w:rPr>
              <w:t xml:space="preserve"> legate de plata chiriei, a principalului sau a dobânzilor sau alte drepturi de a primi venituri din activele-suport pentru astfel de plăți. Expunerile-suport pot genera și încasări din vânzarea activelor finanțate sau aflate în sistem de leasing. </w:t>
            </w:r>
          </w:p>
          <w:p w14:paraId="44DA9BFA" w14:textId="77777777" w:rsidR="00323595" w:rsidRPr="0077698B" w:rsidRDefault="00323595" w:rsidP="00323595">
            <w:pPr>
              <w:ind w:firstLine="709"/>
              <w:jc w:val="both"/>
              <w:rPr>
                <w:sz w:val="20"/>
                <w:szCs w:val="20"/>
                <w:lang w:val="ro-MD" w:eastAsia="en-US"/>
              </w:rPr>
            </w:pPr>
            <w:r w:rsidRPr="0077698B">
              <w:rPr>
                <w:sz w:val="20"/>
                <w:szCs w:val="20"/>
                <w:lang w:val="ro-MD" w:eastAsia="en-US"/>
              </w:rPr>
              <w:t>Expunerile-suport menționate în prezentul alineat nu pot include valori mobiliare, astfel cum sunt definite în legislația privind piețele de instrumente financiare, cu excepția obligațiunilor corporative necotate într-un loc de tranzacționare.</w:t>
            </w:r>
          </w:p>
          <w:p w14:paraId="119E9B18" w14:textId="77777777" w:rsidR="00323595" w:rsidRPr="0077698B" w:rsidRDefault="00323595" w:rsidP="00323595">
            <w:pPr>
              <w:ind w:firstLine="709"/>
              <w:jc w:val="both"/>
              <w:rPr>
                <w:sz w:val="20"/>
                <w:szCs w:val="20"/>
                <w:lang w:val="ro-MD" w:eastAsia="en-US"/>
              </w:rPr>
            </w:pPr>
            <w:r w:rsidRPr="0077698B">
              <w:rPr>
                <w:sz w:val="20"/>
                <w:szCs w:val="20"/>
                <w:lang w:val="ro-MD" w:eastAsia="en-US"/>
              </w:rPr>
              <w:t>(9) Expunerile-suport nu pot include nicio poziție provenită dintr-o securitizare.</w:t>
            </w:r>
          </w:p>
          <w:p w14:paraId="0CB08FF5"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(10) Standardele de subscriere </w:t>
            </w:r>
            <w:r w:rsidRPr="0077698B">
              <w:rPr>
                <w:sz w:val="20"/>
                <w:szCs w:val="20"/>
                <w:lang w:val="ro-MD" w:eastAsia="ro-MD"/>
              </w:rPr>
              <w:t>în temeiul cărora sunt inițiate expunerile-suport,</w:t>
            </w:r>
            <w:r w:rsidRPr="0077698B">
              <w:rPr>
                <w:sz w:val="20"/>
                <w:szCs w:val="20"/>
                <w:lang w:val="ro-MD" w:eastAsia="en-US"/>
              </w:rPr>
              <w:t xml:space="preserve">, precum și orice modificare semnificativă față de standardele anterioare, trebuie comunicate integral și fără întârzieri nejustificate investitorilor potențiali. Expunerile-suport trebuie să fie subscrise cu drept de regres deplin împotriva unui debitor care nu este o SSPE. Nicio parte terță nu poate fi implicată în deciziile de creditare sau de subscriere aferente expunerilor-suport. În cazul securitizărilor bazate pe împrumuturi locative, portofoliul de împrumuturi nu poate include împrumuturi comercializate și subscrise pe baza premisei că solicitantului împrumutului sau intermediarilor li s-a comunicat faptul că este posibil ca  informațiile furnizate să nu fi fost verificate de către creditor. Evaluarea bonității debitorului trebuie să respecte cerințele prevăzute la legislația </w:t>
            </w:r>
            <w:r w:rsidRPr="0077698B">
              <w:rPr>
                <w:bCs/>
                <w:sz w:val="20"/>
                <w:szCs w:val="20"/>
                <w:shd w:val="clear" w:color="auto" w:fill="FFFFFF"/>
                <w:lang w:val="ro-MD" w:eastAsia="en-US"/>
              </w:rPr>
              <w:t>privind contractele de credit pentru consumatori</w:t>
            </w:r>
            <w:r w:rsidRPr="0077698B">
              <w:rPr>
                <w:sz w:val="20"/>
                <w:szCs w:val="20"/>
                <w:lang w:val="ro-MD" w:eastAsia="en-US"/>
              </w:rPr>
              <w:t xml:space="preserve"> și </w:t>
            </w:r>
            <w:r w:rsidRPr="0077698B">
              <w:rPr>
                <w:bCs/>
                <w:sz w:val="20"/>
                <w:szCs w:val="20"/>
                <w:shd w:val="clear" w:color="auto" w:fill="FFFFFF"/>
                <w:lang w:val="ro-MD" w:eastAsia="en-US"/>
              </w:rPr>
              <w:t>contractele de credit oferite consumatorilor pentru bunuri imobile</w:t>
            </w:r>
            <w:r w:rsidRPr="0077698B">
              <w:rPr>
                <w:sz w:val="20"/>
                <w:szCs w:val="20"/>
                <w:lang w:val="ro-MD" w:eastAsia="ro-MD"/>
              </w:rPr>
              <w:t xml:space="preserve"> sau, după caz, cerințele echivalente din țările terțe.</w:t>
            </w:r>
            <w:r w:rsidRPr="0077698B">
              <w:rPr>
                <w:sz w:val="20"/>
                <w:szCs w:val="20"/>
                <w:lang w:val="ro-MD" w:eastAsia="en-US"/>
              </w:rPr>
              <w:t xml:space="preserve"> </w:t>
            </w:r>
          </w:p>
          <w:p w14:paraId="6C8F723B"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Inițiatorul sau creditorul inițial trebuie să dispună de</w:t>
            </w:r>
            <w:r w:rsidRPr="0077698B">
              <w:rPr>
                <w:sz w:val="20"/>
                <w:szCs w:val="20"/>
                <w:lang w:val="ro-MD" w:eastAsia="ro-MD"/>
              </w:rPr>
              <w:t xml:space="preserve"> cunoștințe de specialitate </w:t>
            </w:r>
            <w:r w:rsidRPr="0077698B">
              <w:rPr>
                <w:sz w:val="20"/>
                <w:szCs w:val="20"/>
                <w:lang w:val="ro-MD" w:eastAsia="en-US"/>
              </w:rPr>
              <w:t>în ceia ce privește inițierea expunerilor similare celor securitizate.</w:t>
            </w:r>
          </w:p>
          <w:p w14:paraId="561E4588"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(11) La momentul selectării, expunerile-suport nu pot include expuneri aflate în stare de nerambursare, conform actelor normative ale BNM privind cerințele prudențiale pentru instituțiile de credit, și nici expuneri față de un debitor sau garant aflat în dificultate, dacă, potrivit informațiilor deținute de inițiator sau creditorul inițial: </w:t>
            </w:r>
          </w:p>
          <w:p w14:paraId="625E553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 debitorul a fost declarat în stare de insolvabilitate sau o instanță i-a acordat creditorilor săi, cu titlu definitiv și irevocabil, un drept de executare ori daune materiale ca urmare a unei plăți neefectuate în ultimii trei ani anteriori inițierii, sau a fost supus unui proces de restructurare a datoriei pentru expunerile sale neperformante în aceeași perioadă, cu excepția cazului în care: </w:t>
            </w:r>
          </w:p>
          <w:p w14:paraId="57F8CF0A"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o expunere-suport restructurată nu a înregistrat noi arierate de la data restructurării, care trebuie să fi avut loc cu cel puțin un an înainte de data selecției expunerilor-suport; și </w:t>
            </w:r>
          </w:p>
          <w:p w14:paraId="7F2B9037"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inițiatorul a furnizat informații explicite, conform art. 7 alin. (1) pct. 1) și pct. 5) lit. a), privind proporția expunerilor-suport restructurate, data și detaliile restructurării, precum și performanța acestora de la data restructurării; </w:t>
            </w:r>
          </w:p>
          <w:p w14:paraId="4548892A"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debitorul figura, la data inițierii expunerii-suport, după caz, într-un registru public al persoanelor cu istoric negativ în materie de credite sau, în lipsa acestuia, într-un alt registru al creditelor disponibil inițiatorului ori creditorului inițial; sau</w:t>
            </w:r>
          </w:p>
          <w:p w14:paraId="0AC2DB6A" w14:textId="77777777" w:rsidR="00323595" w:rsidRPr="0077698B" w:rsidRDefault="00323595" w:rsidP="00323595">
            <w:pPr>
              <w:ind w:firstLine="709"/>
              <w:jc w:val="both"/>
              <w:rPr>
                <w:sz w:val="20"/>
                <w:szCs w:val="20"/>
                <w:lang w:val="ro-MD" w:eastAsia="en-US"/>
              </w:rPr>
            </w:pPr>
            <w:r w:rsidRPr="0077698B">
              <w:rPr>
                <w:sz w:val="20"/>
                <w:szCs w:val="20"/>
                <w:lang w:val="ro-MD" w:eastAsia="en-US"/>
              </w:rPr>
              <w:t>3) debitorul are o evaluare a creditului sau un punctaj de bonitate care indică un risc semnificativ mai mare de neplată comparativ cu expunerile similare deținute de inițiator și care nu sunt securitizate.</w:t>
            </w:r>
          </w:p>
          <w:p w14:paraId="70682C1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(12) La momentul includerii expunerilor-suport, debitorii trebuie să fi efectuat cel puțin o plată, cu excepția cazurilor în care: </w:t>
            </w:r>
          </w:p>
          <w:p w14:paraId="6770BCE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securitizarea este o securitizare reînnoibilă, garantată cu expuneri achitate într-o singură tranșă sau cu scadență mai mică de un an, inclusiv, fără restricții, plățile lunare aferente creditelor reînnoibile; sau </w:t>
            </w:r>
          </w:p>
          <w:p w14:paraId="6B0CEE6B"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expunerea reprezintă refinanțarea unei expuneri deja incluse în tranzacție.</w:t>
            </w:r>
          </w:p>
          <w:p w14:paraId="4F670F35" w14:textId="5C2D08BC" w:rsidR="006C1A72" w:rsidRPr="0077698B" w:rsidRDefault="00323595" w:rsidP="00323595">
            <w:pPr>
              <w:ind w:firstLine="709"/>
              <w:jc w:val="both"/>
              <w:rPr>
                <w:sz w:val="20"/>
                <w:szCs w:val="20"/>
                <w:lang w:val="ro-MD" w:eastAsia="en-US"/>
              </w:rPr>
            </w:pPr>
            <w:r w:rsidRPr="0077698B">
              <w:rPr>
                <w:sz w:val="20"/>
                <w:szCs w:val="20"/>
                <w:lang w:val="ro-MD" w:eastAsia="en-US"/>
              </w:rPr>
              <w:lastRenderedPageBreak/>
              <w:t>(13) BNM și CNPF aprobă actele normative prin care se stabilesc precizări suplimentare privind expunerile-suport menționate la alin. (8), considerate omogene.</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8A86490" w14:textId="77777777" w:rsidR="006C1A72" w:rsidRPr="0077698B" w:rsidRDefault="006C1A72" w:rsidP="000205CC">
            <w:pPr>
              <w:jc w:val="center"/>
              <w:rPr>
                <w:bCs/>
                <w:sz w:val="20"/>
                <w:szCs w:val="20"/>
                <w:lang w:val="ro-RO"/>
              </w:rPr>
            </w:pPr>
          </w:p>
          <w:p w14:paraId="64F9D5A4" w14:textId="77777777" w:rsidR="006C1A72" w:rsidRPr="0077698B" w:rsidRDefault="006C1A72" w:rsidP="000205CC">
            <w:pPr>
              <w:jc w:val="center"/>
              <w:rPr>
                <w:bCs/>
                <w:sz w:val="20"/>
                <w:szCs w:val="20"/>
                <w:lang w:val="ro-RO"/>
              </w:rPr>
            </w:pPr>
          </w:p>
          <w:p w14:paraId="3FBF5373" w14:textId="28FF4B55" w:rsidR="006C1A72" w:rsidRPr="0077698B" w:rsidRDefault="006C1A72" w:rsidP="000205CC">
            <w:pPr>
              <w:jc w:val="center"/>
              <w:rPr>
                <w:b/>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F12B89" w14:textId="77777777" w:rsidR="006C1A72" w:rsidRPr="0077698B" w:rsidRDefault="006C1A72" w:rsidP="000205CC">
            <w:pPr>
              <w:rPr>
                <w:b/>
                <w:sz w:val="20"/>
                <w:szCs w:val="20"/>
                <w:lang w:val="ro-RO"/>
              </w:rPr>
            </w:pPr>
          </w:p>
        </w:tc>
      </w:tr>
      <w:tr w:rsidR="006F2FAD" w:rsidRPr="0077698B" w14:paraId="0D3D3076"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F5616A" w14:textId="77777777" w:rsidR="006C1A72" w:rsidRPr="0077698B" w:rsidRDefault="006C1A72" w:rsidP="00B5527F">
            <w:pPr>
              <w:shd w:val="clear" w:color="auto" w:fill="FFFFFF"/>
              <w:jc w:val="both"/>
              <w:rPr>
                <w:iCs/>
                <w:sz w:val="20"/>
                <w:szCs w:val="20"/>
                <w:lang w:val="ro-MD" w:eastAsia="ro-MD"/>
              </w:rPr>
            </w:pPr>
            <w:r w:rsidRPr="0077698B">
              <w:rPr>
                <w:iCs/>
                <w:sz w:val="20"/>
                <w:szCs w:val="20"/>
                <w:lang w:val="ro-MD" w:eastAsia="ro-MD"/>
              </w:rPr>
              <w:lastRenderedPageBreak/>
              <w:t>Articolul 26c</w:t>
            </w:r>
          </w:p>
          <w:p w14:paraId="63A71BE3" w14:textId="77777777" w:rsidR="006C1A72" w:rsidRPr="0077698B" w:rsidRDefault="006C1A72" w:rsidP="00B5527F">
            <w:pPr>
              <w:shd w:val="clear" w:color="auto" w:fill="FFFFFF"/>
              <w:jc w:val="both"/>
              <w:rPr>
                <w:b/>
                <w:bCs/>
                <w:sz w:val="20"/>
                <w:szCs w:val="20"/>
                <w:lang w:val="ro-MD" w:eastAsia="ro-MD"/>
              </w:rPr>
            </w:pPr>
            <w:r w:rsidRPr="0077698B">
              <w:rPr>
                <w:b/>
                <w:bCs/>
                <w:sz w:val="20"/>
                <w:szCs w:val="20"/>
                <w:lang w:val="ro-MD" w:eastAsia="ro-MD"/>
              </w:rPr>
              <w:t>Cerințe privind standardizarea</w:t>
            </w:r>
          </w:p>
          <w:p w14:paraId="3538B859" w14:textId="31C72602" w:rsidR="006C1A72" w:rsidRPr="0077698B" w:rsidRDefault="006C1A72" w:rsidP="00B5527F">
            <w:pPr>
              <w:shd w:val="clear" w:color="auto" w:fill="FFFFFF"/>
              <w:jc w:val="both"/>
              <w:rPr>
                <w:sz w:val="20"/>
                <w:szCs w:val="20"/>
                <w:lang w:val="ro-MD" w:eastAsia="ro-MD"/>
              </w:rPr>
            </w:pPr>
            <w:r w:rsidRPr="0077698B">
              <w:rPr>
                <w:sz w:val="20"/>
                <w:szCs w:val="20"/>
                <w:lang w:val="ro-MD" w:eastAsia="ro-MD"/>
              </w:rPr>
              <w:t>(1)   Inițiatorul sau creditorul inițial îndeplinește cerința de reținere a riscului în conformitate cu articolul 6.</w:t>
            </w:r>
          </w:p>
          <w:p w14:paraId="493C8477" w14:textId="2BB1FD93"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(2)   Riscul de rată a dobânzii și riscul valutar care decurg din securitizare și posibilele efecte ale acestora asupra plăților către inițiator și investitori se descriu în </w:t>
            </w:r>
            <w:r w:rsidRPr="0077698B">
              <w:rPr>
                <w:sz w:val="20"/>
                <w:szCs w:val="20"/>
                <w:lang w:val="ro-MD" w:eastAsia="ro-MD"/>
              </w:rPr>
              <w:lastRenderedPageBreak/>
              <w:t>documentația tranzacției. Aceste riscuri sunt atenuate în mod corespunzător, iar orice măsuri luate în acest sens sunt publicate. Orice garanție reală care garantează obligațiile investitorului prevăzute în contractul de protecție a creditului este denominată în aceeași monedă în care este denominată plata pentru protecția creditului.</w:t>
            </w:r>
          </w:p>
          <w:p w14:paraId="31B2A445"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În cazul unei securitizări prin intermediul unei SSPE, valoarea pasivelor SSPE corespunzătoare plăților de dobânzi către investitori este, la fiecare dată de plată, egală sau mai mică decât valoarea veniturilor încasate de SSPE de la inițiator și din orice contracte de garanție reală.</w:t>
            </w:r>
          </w:p>
          <w:p w14:paraId="2D54B925"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Portofoliul de expuneri-suport nu include instrumente derivate, cu excepția cazului în care acestea au ca scop acoperirea riscului de rată a dobânzii sau a riscului valutar al expunerilor-suport. Aceste instrumente derivate sunt subscrise și documentate în conformitate cu standardele comune utilizate în domeniul finanțelor internaționale.</w:t>
            </w:r>
          </w:p>
          <w:p w14:paraId="52AB7E32" w14:textId="0EB0F1CD" w:rsidR="006C1A72" w:rsidRPr="0077698B" w:rsidRDefault="006C1A72" w:rsidP="00B5527F">
            <w:pPr>
              <w:shd w:val="clear" w:color="auto" w:fill="FFFFFF"/>
              <w:jc w:val="both"/>
              <w:rPr>
                <w:sz w:val="20"/>
                <w:szCs w:val="20"/>
                <w:lang w:val="ro-MD" w:eastAsia="ro-MD"/>
              </w:rPr>
            </w:pPr>
            <w:r w:rsidRPr="0077698B">
              <w:rPr>
                <w:sz w:val="20"/>
                <w:szCs w:val="20"/>
                <w:lang w:val="ro-MD" w:eastAsia="ro-MD"/>
              </w:rPr>
              <w:t>(3)   Orice plăți ale dobânzilor de referință efectuate în legătură cu tranzacția se bazează pe oricare dintre următoarele elemente:</w:t>
            </w:r>
          </w:p>
          <w:p w14:paraId="7E1E532B" w14:textId="4F6CB58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ratele dobânzilor utilizate în general pe piață sau ratele sectoriale utilizate în general care reflectă costurile finanțării și nu prevăd formule sau instrumente derivate complexe;</w:t>
            </w:r>
          </w:p>
          <w:p w14:paraId="29E4EABB" w14:textId="43D925D1"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venitul generat de garanția reală care garantează obligațiile investitorului prevăzute în contractul de protecție.</w:t>
            </w:r>
          </w:p>
          <w:p w14:paraId="4E0DBF74"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Orice plăți ale dobânzilor de referință datorate pentru expunerile-suport se bazează pe ratele dobânzilor utilizate în general pe piață sau pe rate sectoriale utilizate în general care reflectă costurile finanțării și nu prevăd formule sau instrumente derivate complexe.</w:t>
            </w:r>
          </w:p>
          <w:p w14:paraId="652A8D69" w14:textId="7FDDFB19" w:rsidR="006C1A72" w:rsidRPr="0077698B" w:rsidRDefault="006C1A72" w:rsidP="00B5527F">
            <w:pPr>
              <w:shd w:val="clear" w:color="auto" w:fill="FFFFFF"/>
              <w:jc w:val="both"/>
              <w:rPr>
                <w:sz w:val="20"/>
                <w:szCs w:val="20"/>
                <w:lang w:val="ro-MD" w:eastAsia="ro-MD"/>
              </w:rPr>
            </w:pPr>
            <w:r w:rsidRPr="0077698B">
              <w:rPr>
                <w:sz w:val="20"/>
                <w:szCs w:val="20"/>
                <w:lang w:val="ro-MD" w:eastAsia="ro-MD"/>
              </w:rPr>
              <w:t>(4)   În urma producerii unui eveniment care determină executarea în ceea ce îl privește pe inițiator, investitorul este autorizat să ia măsuri de executare.</w:t>
            </w:r>
          </w:p>
          <w:p w14:paraId="2C7FD79A"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În cazul unei securitizări prin intermediul unei SSPE, atunci când s-a emis un aviz de executare sau de reziliere a contractului de protecție a creditului, în SSPE nu poate fi blocată nicio sumă de lichidități mai mare decât cea necesară pentru a asigura funcționarea operațională a SSPE </w:t>
            </w:r>
            <w:r w:rsidRPr="0077698B">
              <w:rPr>
                <w:sz w:val="20"/>
                <w:szCs w:val="20"/>
                <w:lang w:val="ro-MD" w:eastAsia="ro-MD"/>
              </w:rPr>
              <w:lastRenderedPageBreak/>
              <w:t>respective, efectuarea plăților de protecție pentru expunerile-suport în stare de nerambursare care sunt încă într-un proces de restructurare a datoriilor în momentul rezilierii sau rambursarea structurată a investitorilor în conformitate cu clauzele contractuale ale securitizării.</w:t>
            </w:r>
          </w:p>
          <w:p w14:paraId="075B7A60" w14:textId="6DE5D622" w:rsidR="006C1A72" w:rsidRPr="0077698B" w:rsidRDefault="006C1A72" w:rsidP="00B5527F">
            <w:pPr>
              <w:shd w:val="clear" w:color="auto" w:fill="FFFFFF"/>
              <w:jc w:val="both"/>
              <w:rPr>
                <w:sz w:val="20"/>
                <w:szCs w:val="20"/>
                <w:lang w:val="ro-MD" w:eastAsia="ro-MD"/>
              </w:rPr>
            </w:pPr>
            <w:r w:rsidRPr="0077698B">
              <w:rPr>
                <w:sz w:val="20"/>
                <w:szCs w:val="20"/>
                <w:lang w:val="ro-MD" w:eastAsia="ro-MD"/>
              </w:rPr>
              <w:t>(5)   Pierderile se alocă deținătorilor unei poziții din securitizare în ordinea rangurilor de prioritate a tranșelor, începând cu tranșa cea mai subordonată.</w:t>
            </w:r>
          </w:p>
          <w:p w14:paraId="5B72771C"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Amortizarea secvențială se aplică tuturor tranșelor pentru a determina cuantumul neachitat al tranșelor la fiecare dată de plată, începând cu tranșa de rang superior.</w:t>
            </w:r>
          </w:p>
          <w:p w14:paraId="51505CE4"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Prin derogare de la al doilea paragraf, tranzacțiile care prevăd o ordine de prioritate nesecvențială a plăților conțin factori de declanșare legați de performanța expunerilor-suport, care duc la transformarea amortizării în plăți secvențiale în ordinea rangului de prioritate. Acești factori de declanșare legați de performanță includ cel puțin:</w:t>
            </w:r>
          </w:p>
          <w:p w14:paraId="44D74D4E" w14:textId="557E2D48"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fie creșterea cuantumului cumulat al expunerilor aflate în stare de nerambursare, fie creșterea pierderilor cumulate mai mare decât un procentaj stabilit din cuantumul restant al portofoliului-suport;</w:t>
            </w:r>
          </w:p>
          <w:p w14:paraId="08C624E6" w14:textId="41CF2B69"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un factor declanșator suplimentar cu caracter retrospectiv; precum și</w:t>
            </w:r>
          </w:p>
          <w:p w14:paraId="029694A5" w14:textId="432943EC"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 un factor declanșator cu caracter prospectiv.</w:t>
            </w:r>
          </w:p>
          <w:p w14:paraId="65D12B32"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ABE elaborează proiecte de standarde tehnice de reglementare privind specificarea și, acolo unde este cazul, calibrarea factorilor declanșatori legați de performanță.</w:t>
            </w:r>
          </w:p>
          <w:p w14:paraId="24731248"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ABE prezintă Comisiei proiectele respective de standarde tehnice de reglementare până la 30 iunie 2021.</w:t>
            </w:r>
          </w:p>
          <w:p w14:paraId="6D911AF6"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Comisia este împuternicită să completeze prezentul regulament prin adoptarea standardelor tehnice de reglementare menționate la paragraful al patrulea în conformitate cu articolele 10-14 din Regulamentul (UE) nr. 1093/2010.</w:t>
            </w:r>
          </w:p>
          <w:p w14:paraId="72C44228"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Pe măsură ce tranșele se amortizează, investitorilor li se rambursează garanțiile reale într-un cuantum egal cu valoarea amortizării tranșelor respective, cu condiția ca investitorii să fi garantat tranșele respective cu garanții reale.</w:t>
            </w:r>
          </w:p>
          <w:p w14:paraId="6E2ADCDC"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lastRenderedPageBreak/>
              <w:t>În cazul în care s-a produs un eveniment de credit de tipul celor menționate la articolul 26e în legătură cu expunerile-suport, iar restructurarea datoriilor aferentă expunerilor respective nu a fost finalizată, valoarea protecției creditului rămasă la orice dată de plată este cel puțin echivalentă cu valoarea nominală neachitată a respectivelor expuneri-suport, minus valoarea oricărei plăți intermediare efectuate în legătură cu respectivele expuneri-suport.</w:t>
            </w:r>
          </w:p>
          <w:p w14:paraId="1129A51B" w14:textId="7FB0B3B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(6)   Documentele aferente tranzacției prevăd dispoziții adecvate de amortizare anticipată sau factori care declanșează încetarea perioadei de reînnoire, în cazul în care securitizarea este reînnoibilă, inclusiv cel puțin:</w:t>
            </w:r>
          </w:p>
          <w:p w14:paraId="40D9A8E1" w14:textId="41D6C343"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o deteriorare a calității creditului expunerilor-suport până la un prag prestabilit sau sub acesta;</w:t>
            </w:r>
          </w:p>
          <w:p w14:paraId="59F643A0" w14:textId="250F662B"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creșterea pierderilor peste un prag prestabilit;</w:t>
            </w:r>
          </w:p>
          <w:p w14:paraId="5DD895D9" w14:textId="21A9D111"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 incapacitatea de a iniția suficiente expuneri-suport noi, care să corespundă nivelului prestabilit de calitate a creditului, în decursul unei perioade specificate.</w:t>
            </w:r>
          </w:p>
          <w:p w14:paraId="7AA8CCDB" w14:textId="60078858" w:rsidR="006C1A72" w:rsidRPr="0077698B" w:rsidRDefault="006C1A72" w:rsidP="00B5527F">
            <w:pPr>
              <w:shd w:val="clear" w:color="auto" w:fill="FFFFFF"/>
              <w:jc w:val="both"/>
              <w:rPr>
                <w:sz w:val="20"/>
                <w:szCs w:val="20"/>
                <w:lang w:val="ro-MD" w:eastAsia="ro-MD"/>
              </w:rPr>
            </w:pPr>
            <w:r w:rsidRPr="0077698B">
              <w:rPr>
                <w:sz w:val="20"/>
                <w:szCs w:val="20"/>
                <w:lang w:val="ro-MD" w:eastAsia="ro-MD"/>
              </w:rPr>
              <w:t>(7)   Documentele aferente tranzacției specifică în mod clar:</w:t>
            </w:r>
          </w:p>
          <w:p w14:paraId="6647429F" w14:textId="0AAE4B6E" w:rsidR="006C1A72" w:rsidRPr="0077698B" w:rsidRDefault="006C1A72" w:rsidP="00B5527F">
            <w:pPr>
              <w:shd w:val="clear" w:color="auto" w:fill="FFFFFF"/>
              <w:jc w:val="both"/>
              <w:rPr>
                <w:sz w:val="20"/>
                <w:szCs w:val="20"/>
                <w:lang w:val="ro-MD" w:eastAsia="ro-MD"/>
              </w:rPr>
            </w:pPr>
            <w:r w:rsidRPr="0077698B">
              <w:rPr>
                <w:sz w:val="20"/>
                <w:szCs w:val="20"/>
                <w:lang w:val="ro-MD" w:eastAsia="ro-MD"/>
              </w:rPr>
              <w:t>(a) obligațiile contractuale, sarcinile și responsabilitățile societății de administrare, ale mandatarului și ale altor furnizori de servicii auxiliare, după caz, și ale agentului terț de verificare menționat la articolul 26e alineatul (4);</w:t>
            </w:r>
          </w:p>
          <w:p w14:paraId="164971A3" w14:textId="3AEDA3E9" w:rsidR="006C1A72" w:rsidRPr="0077698B" w:rsidRDefault="006C1A72" w:rsidP="00B5527F">
            <w:pPr>
              <w:shd w:val="clear" w:color="auto" w:fill="FFFFFF"/>
              <w:jc w:val="both"/>
              <w:rPr>
                <w:sz w:val="20"/>
                <w:szCs w:val="20"/>
                <w:lang w:val="ro-MD" w:eastAsia="ro-MD"/>
              </w:rPr>
            </w:pPr>
            <w:r w:rsidRPr="0077698B">
              <w:rPr>
                <w:sz w:val="20"/>
                <w:szCs w:val="20"/>
                <w:lang w:val="ro-MD" w:eastAsia="ro-MD"/>
              </w:rPr>
              <w:t>(b) dispozițiile care asigură înlocuirea societății de administrare, a mandatarului, a altor furnizori de servicii auxiliare sau a agentului terț de verificare menționat la articolul 26e alineatul (4) în cazul în care oricare dintre respectivii furnizori de servicii intră în stare de nerambursare sau în insolvență și dacă respectivii furnizori de servicii sunt alții decât inițiatorul, într-un mod care să nu ducă la încetarea furnizării serviciilor respective;</w:t>
            </w:r>
          </w:p>
          <w:p w14:paraId="055A645C" w14:textId="13BDBB3E"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 procedurile de administrare care se aplică expunerilor-suport la data încheierii tranzacției și ulterior, precum și circumstanțele în care procedurile respective pot fi modificate;</w:t>
            </w:r>
          </w:p>
          <w:p w14:paraId="6D987E02" w14:textId="5165FDC6" w:rsidR="006C1A72" w:rsidRPr="0077698B" w:rsidRDefault="006C1A72" w:rsidP="00B5527F">
            <w:pPr>
              <w:shd w:val="clear" w:color="auto" w:fill="FFFFFF"/>
              <w:jc w:val="both"/>
              <w:rPr>
                <w:sz w:val="20"/>
                <w:szCs w:val="20"/>
                <w:lang w:val="ro-MD" w:eastAsia="ro-MD"/>
              </w:rPr>
            </w:pPr>
            <w:r w:rsidRPr="0077698B">
              <w:rPr>
                <w:sz w:val="20"/>
                <w:szCs w:val="20"/>
                <w:lang w:val="ro-MD" w:eastAsia="ro-MD"/>
              </w:rPr>
              <w:t>(d) standardele de administrare pe care societatea de administrare este obligată să le respecte în procesul de administrare a expunerilor-suport pe întreaga durată a securitizării.</w:t>
            </w:r>
          </w:p>
          <w:p w14:paraId="0BDA488A" w14:textId="2496907F" w:rsidR="006C1A72" w:rsidRPr="0077698B" w:rsidRDefault="006C1A72" w:rsidP="00B5527F">
            <w:pPr>
              <w:shd w:val="clear" w:color="auto" w:fill="FFFFFF"/>
              <w:jc w:val="both"/>
              <w:rPr>
                <w:sz w:val="20"/>
                <w:szCs w:val="20"/>
                <w:lang w:val="ro-MD" w:eastAsia="ro-MD"/>
              </w:rPr>
            </w:pPr>
            <w:r w:rsidRPr="0077698B">
              <w:rPr>
                <w:sz w:val="20"/>
                <w:szCs w:val="20"/>
                <w:lang w:val="ro-MD" w:eastAsia="ro-MD"/>
              </w:rPr>
              <w:lastRenderedPageBreak/>
              <w:t>(8) Societatea de administrare are cunoștințe de specialitate în ceea ce privește administrarea expunerilor similare celor securitizate și dispune de politici, proceduri și controale de gestionare a riscurilor bine documentate și adecvate legate de administrarea expunerilor.</w:t>
            </w:r>
          </w:p>
          <w:p w14:paraId="501D8D94"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Societatea de administrare aplică proceduri de administrare a expunerilor-suport care să fie cel puțin la fel de stricte ca cele aplicate de către inițiator unor expuneri similare care nu sunt securitizate.</w:t>
            </w:r>
          </w:p>
          <w:p w14:paraId="1795B091" w14:textId="5C36942C" w:rsidR="006C1A72" w:rsidRPr="0077698B" w:rsidRDefault="006C1A72" w:rsidP="00B5527F">
            <w:pPr>
              <w:shd w:val="clear" w:color="auto" w:fill="FFFFFF"/>
              <w:jc w:val="both"/>
              <w:rPr>
                <w:sz w:val="20"/>
                <w:szCs w:val="20"/>
                <w:lang w:val="ro-MD" w:eastAsia="ro-MD"/>
              </w:rPr>
            </w:pPr>
            <w:r w:rsidRPr="0077698B">
              <w:rPr>
                <w:sz w:val="20"/>
                <w:szCs w:val="20"/>
                <w:lang w:val="ro-MD" w:eastAsia="ro-MD"/>
              </w:rPr>
              <w:t>(9)   Inițiatorul păstrează un registru de referințe actualizat pentru a identifica în orice moment expunerile-suport. În registrul respectiv sunt identificați debitorii de referință, obligațiile de referință din care decurg expunerile-suport și, pentru fiecare expunere-suport, valoarea nominală care este protejată și care este neachitată.</w:t>
            </w:r>
          </w:p>
          <w:p w14:paraId="77297BDB" w14:textId="18013A98"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(10)  Documentele aferente tranzacției includ dispoziții clare care să faciliteze soluționarea în timp util a conflictelor dintre diferitele clase de investitori. În cazul unei securitizări prin intermediul unei SSPE, drepturile de vot se definesc și se alocă deținătorilor de titluri în mod clar, iar responsabilitățile mandatarului și ale altor entități care au sarcini de </w:t>
            </w:r>
            <w:proofErr w:type="spellStart"/>
            <w:r w:rsidRPr="0077698B">
              <w:rPr>
                <w:sz w:val="20"/>
                <w:szCs w:val="20"/>
                <w:lang w:val="ro-MD" w:eastAsia="ro-MD"/>
              </w:rPr>
              <w:t>fiducie</w:t>
            </w:r>
            <w:proofErr w:type="spellEnd"/>
            <w:r w:rsidRPr="0077698B">
              <w:rPr>
                <w:sz w:val="20"/>
                <w:szCs w:val="20"/>
                <w:lang w:val="ro-MD" w:eastAsia="ro-MD"/>
              </w:rPr>
              <w:t xml:space="preserve"> față de investi</w:t>
            </w:r>
            <w:r w:rsidR="00B5527F" w:rsidRPr="0077698B">
              <w:rPr>
                <w:sz w:val="20"/>
                <w:szCs w:val="20"/>
                <w:lang w:val="ro-MD" w:eastAsia="ro-MD"/>
              </w:rPr>
              <w:t>tori se identifică în mod clar.</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2F0CFE" w14:textId="77777777" w:rsidR="00323595" w:rsidRPr="0077698B" w:rsidRDefault="00323595" w:rsidP="0032359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22.</w:t>
            </w:r>
            <w:r w:rsidRPr="0077698B">
              <w:rPr>
                <w:iCs/>
                <w:sz w:val="20"/>
                <w:szCs w:val="20"/>
                <w:lang w:val="ro-MD" w:eastAsia="en-US"/>
              </w:rPr>
              <w:t xml:space="preserve"> </w:t>
            </w:r>
            <w:r w:rsidRPr="0077698B">
              <w:rPr>
                <w:sz w:val="20"/>
                <w:szCs w:val="20"/>
                <w:lang w:val="ro-MD" w:eastAsia="en-US"/>
              </w:rPr>
              <w:t>Cerințe privind standardizarea</w:t>
            </w:r>
            <w:r w:rsidRPr="0077698B">
              <w:rPr>
                <w:b/>
                <w:bCs/>
                <w:sz w:val="20"/>
                <w:szCs w:val="20"/>
                <w:lang w:val="ro-MD" w:eastAsia="en-US"/>
              </w:rPr>
              <w:t xml:space="preserve"> </w:t>
            </w:r>
          </w:p>
          <w:p w14:paraId="30122A8A" w14:textId="77777777" w:rsidR="00323595" w:rsidRPr="0077698B" w:rsidRDefault="00323595" w:rsidP="00323595">
            <w:pPr>
              <w:ind w:firstLine="709"/>
              <w:jc w:val="both"/>
              <w:rPr>
                <w:sz w:val="20"/>
                <w:szCs w:val="20"/>
                <w:lang w:val="ro-MD" w:eastAsia="en-US"/>
              </w:rPr>
            </w:pPr>
            <w:r w:rsidRPr="0077698B">
              <w:rPr>
                <w:sz w:val="20"/>
                <w:szCs w:val="20"/>
                <w:lang w:val="ro-MD" w:eastAsia="en-US"/>
              </w:rPr>
              <w:t>(1) Inițiatorul sau creditorul inițial are obligația de a îndeplini cerința de reținere a riscului conform art. 6.</w:t>
            </w:r>
          </w:p>
          <w:p w14:paraId="43F6C7CD"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(2) Riscul de rată a dobânzii și riscul valutar generate de securitizare, precum și posibilele efecte ale acestora asupra plăților către inițiator și investitori, trebuie descrise în documentația tranzacției. Aceste riscuri se atenuează </w:t>
            </w:r>
            <w:r w:rsidRPr="0077698B">
              <w:rPr>
                <w:sz w:val="20"/>
                <w:szCs w:val="20"/>
                <w:lang w:val="ro-MD" w:eastAsia="en-US"/>
              </w:rPr>
              <w:lastRenderedPageBreak/>
              <w:t>corespunzător, iar orice măsuri luate în acest sens, se publică. Orice garanție reală care acoperă obligațiile investitorului prevăzute în contractul de protecție a creditului trebuie să fie denominată în aceeași monedă în care este denominată  plata pentru protecția creditului. În cazul securitizărilor realizate prin intermediul unei SSPE, valoarea pasivelor SSPE corespunzătoare plăților de dobânzi către investitori nu poate depăși, la fiecare dată de plată, valoarea veniturilor încasate de SSPE de la inițiator și din contractele de garanție reală. Portofoliul de expuneri-suport nu poate include instrumente derivate, cu excepția cazului în care acestea au ca scop acoperirea riscului de rată a dobânzii sau a riscului valutar al expunerilor-suport. Aceste instrumente derivate trebuie subscrise și documentate conform standardelor comune aplicabile în domeniul finanțelor internaționale.</w:t>
            </w:r>
          </w:p>
          <w:p w14:paraId="6D5BCAE0"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(3) Plățile dobânzilor de referință aferente tranzacției se bazează pe: </w:t>
            </w:r>
          </w:p>
          <w:p w14:paraId="7582F78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ratele dobânzilor utilizate în mod curent pe piață sau pe rate sectoriale general acceptate, care reflectă costurile finanțării și nu implică formule sau instrumente derivate complexe; </w:t>
            </w:r>
          </w:p>
          <w:p w14:paraId="3C5F9F95"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venitul generat de garanția reală care garantează obligațiile investitorului prevăzute în contractul de protecție. Plățile dobânzilor de referință aferente expunerilor-suport se bazează pe ratele dobânzilor utilizate în mod curent pe piață sau pe rate sectoriale general acceptate, care reflectă costurile finanțării și nu implică formule sau instrumente derivate complexe.</w:t>
            </w:r>
          </w:p>
          <w:p w14:paraId="3B79FC5C" w14:textId="77777777" w:rsidR="00323595" w:rsidRPr="0077698B" w:rsidRDefault="00323595" w:rsidP="00323595">
            <w:pPr>
              <w:ind w:firstLine="709"/>
              <w:jc w:val="both"/>
              <w:rPr>
                <w:sz w:val="20"/>
                <w:szCs w:val="20"/>
                <w:lang w:val="ro-MD" w:eastAsia="en-US"/>
              </w:rPr>
            </w:pPr>
            <w:r w:rsidRPr="0077698B">
              <w:rPr>
                <w:sz w:val="20"/>
                <w:szCs w:val="20"/>
                <w:lang w:val="ro-MD" w:eastAsia="en-US"/>
              </w:rPr>
              <w:t>(4) În cazul producerii unui eveniment care determină executarea în ceia ce-l privește pe inițiator, investitorul este autorizat să ia măsuri de executare. În cazul securitizărilor realizate prin intermediul unei SSPE, atunci când se emite un aviz de executare sau de reziliere a contractului de protecție a creditului, în SSPE nu poate fi imobilizată nicio sumă de lichidități mai mari decât cele necesare pentru:</w:t>
            </w:r>
          </w:p>
          <w:p w14:paraId="51D3181B"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asigurarea funcționării operaționale a SSPE respective; </w:t>
            </w:r>
          </w:p>
          <w:p w14:paraId="2A50B6FA"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efectuarea plăților de protecție pentru expunerile-suport în stare de nerambursare aflate în proces de restructurare a datoriilor la momentul rezilierii; sau</w:t>
            </w:r>
          </w:p>
          <w:p w14:paraId="75884F43"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c) rambursarea structurată a investitorilor conform clauzelor contractuale ale securitizării.</w:t>
            </w:r>
          </w:p>
          <w:p w14:paraId="0955B142"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(5) Pierderile se alocă deținătorilor de poziții din securitizare conform ordinii rangurilor de prioritate a tranșelor, începând cu tranșa cea mai subordonată. Amortizarea secvențială se aplică tuturor tranșelor pentru determinarea cuantumului neachitat al tranșelor la fiecare dată de plată, începând cu tranșa de rang superior. Prin derogare, tranzacțiile care prevăd o ordine de prioritate nesecvențială a plăților trebuie să includă factori declanșatori legați de performanța expunerilor-suport, care duc la transformarea amortizării în plăți secvențiale conform ordinii rangului de prioritate. Acești factori declanșatori legați de performanță, includ cel puțin: </w:t>
            </w:r>
          </w:p>
          <w:p w14:paraId="377DE474"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creșterea cuantumului cumulat al expunerilor aflate în stare de nerambursare sau a pierderilor cumulate peste un procentaj stabilit din cuantumul restant al portofoliului-suport; </w:t>
            </w:r>
          </w:p>
          <w:p w14:paraId="73B207CF" w14:textId="77777777" w:rsidR="00323595" w:rsidRPr="0077698B" w:rsidRDefault="00323595" w:rsidP="00323595">
            <w:pPr>
              <w:ind w:firstLine="709"/>
              <w:jc w:val="both"/>
              <w:rPr>
                <w:sz w:val="20"/>
                <w:szCs w:val="20"/>
                <w:lang w:val="ro-MD" w:eastAsia="en-US"/>
              </w:rPr>
            </w:pPr>
            <w:r w:rsidRPr="0077698B">
              <w:rPr>
                <w:sz w:val="20"/>
                <w:szCs w:val="20"/>
                <w:lang w:val="ro-MD" w:eastAsia="en-US"/>
              </w:rPr>
              <w:t>b) un factor declanșator suplimentar cu caracter retrospectiv; precum, și</w:t>
            </w:r>
          </w:p>
          <w:p w14:paraId="0FE28FF5" w14:textId="77777777" w:rsidR="00323595" w:rsidRPr="0077698B" w:rsidRDefault="00323595" w:rsidP="00323595">
            <w:pPr>
              <w:ind w:firstLine="709"/>
              <w:jc w:val="both"/>
              <w:rPr>
                <w:sz w:val="20"/>
                <w:szCs w:val="20"/>
                <w:lang w:val="ro-MD" w:eastAsia="en-US"/>
              </w:rPr>
            </w:pPr>
            <w:r w:rsidRPr="0077698B">
              <w:rPr>
                <w:sz w:val="20"/>
                <w:szCs w:val="20"/>
                <w:lang w:val="ro-MD" w:eastAsia="en-US"/>
              </w:rPr>
              <w:t>c) un factor declanșator cu caracter prospectiv.</w:t>
            </w:r>
          </w:p>
          <w:p w14:paraId="01B951F2" w14:textId="77777777" w:rsidR="00323595" w:rsidRPr="0077698B" w:rsidRDefault="00323595" w:rsidP="00323595">
            <w:pPr>
              <w:ind w:firstLine="709"/>
              <w:jc w:val="both"/>
              <w:rPr>
                <w:sz w:val="20"/>
                <w:szCs w:val="20"/>
                <w:lang w:val="ro-MD" w:eastAsia="en-US"/>
              </w:rPr>
            </w:pPr>
            <w:r w:rsidRPr="0077698B">
              <w:rPr>
                <w:sz w:val="20"/>
                <w:szCs w:val="20"/>
                <w:lang w:val="ro-MD" w:eastAsia="en-US"/>
              </w:rPr>
              <w:t>Pe măsură ce tranșele se amortizează, investitorilor li se rambursează garanțiile reale într-un cuantum egal cu valoarea amortizării tranșelor respective, cu condiția ca investitorii să fi garantat tranșele respective cu garanții reale.</w:t>
            </w:r>
          </w:p>
          <w:p w14:paraId="3D895D46" w14:textId="77777777" w:rsidR="00323595" w:rsidRPr="0077698B" w:rsidRDefault="00323595" w:rsidP="00323595">
            <w:pPr>
              <w:ind w:firstLine="709"/>
              <w:jc w:val="both"/>
              <w:rPr>
                <w:sz w:val="20"/>
                <w:szCs w:val="20"/>
                <w:lang w:val="ro-MD" w:eastAsia="en-US"/>
              </w:rPr>
            </w:pPr>
            <w:r w:rsidRPr="0077698B">
              <w:rPr>
                <w:sz w:val="20"/>
                <w:szCs w:val="20"/>
                <w:lang w:val="ro-MD" w:eastAsia="en-US"/>
              </w:rPr>
              <w:t>În cazul producerii unui eveniment de credit de tipul celor prevăzute la art. 24 referitor la expunerile-suport, iar restructurarea datoriilor aferente acestora nu a fost finalizată, valoarea protecției creditului rămasă la orice dată de plată trebuie să fie cel puțin echivalentă cu valoarea nominală neachitată a expunerilor-suport respective, diminuată cu valoarea plăților intermediare efectuate în legătură cu respectivele expuneri-suport.</w:t>
            </w:r>
          </w:p>
          <w:p w14:paraId="59CC0E4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(6) Documentele tranzacției trebuie să prevadă dispoziții adecvate privind amortizarea anticipată sau factori declanșatori ai încetării perioadei de reînnoire, în cazul securitizărilor reînnoibile, incluzând cel puțin: </w:t>
            </w:r>
          </w:p>
          <w:p w14:paraId="044CFEC9"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o deteriorare a calității creditului expunerilor-suport sub un prag prestabilit; </w:t>
            </w:r>
          </w:p>
          <w:p w14:paraId="18D70697"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creșterea pierderilor peste un prag prestabilit; </w:t>
            </w:r>
          </w:p>
          <w:p w14:paraId="0C2490B9"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c) incapacitatea de a iniția suficiente expuneri-suport noi, corespunzătoare nivelului prestabilit de calitate a creditului, într-o perioadă determinată.</w:t>
            </w:r>
          </w:p>
          <w:p w14:paraId="71D0AFB8"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(7) Documentele tranzacției trebuie să specifice în mod clar: </w:t>
            </w:r>
          </w:p>
          <w:p w14:paraId="6DF20D9E"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obligațiile contractuale, sarcinile și responsabilitățile societății de administrare, ale mandatarului, ale altor furnizori de servicii auxiliare, după caz, și ale agentului terț de verificare, prevăzut la art. 24 alin. (4); </w:t>
            </w:r>
          </w:p>
          <w:p w14:paraId="7A01564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dispozițiile care asigură înlocuirea societății de administrare, a mandatarului, a altor furnizori de servicii auxiliare sau a agentului terț de verificare prevăzut la art. 24 alin. (4), în cazul în care oricare dintre respectivei furnizori de servicii intră în stare de nerambursare sau insolvabilitate, și dacă </w:t>
            </w:r>
            <w:proofErr w:type="spellStart"/>
            <w:r w:rsidRPr="0077698B">
              <w:rPr>
                <w:sz w:val="20"/>
                <w:szCs w:val="20"/>
                <w:lang w:val="ro-MD" w:eastAsia="en-US"/>
              </w:rPr>
              <w:t>aceștea</w:t>
            </w:r>
            <w:proofErr w:type="spellEnd"/>
            <w:r w:rsidRPr="0077698B">
              <w:rPr>
                <w:sz w:val="20"/>
                <w:szCs w:val="20"/>
                <w:lang w:val="ro-MD" w:eastAsia="en-US"/>
              </w:rPr>
              <w:t xml:space="preserve">, sunt alții decât inițiatorul, într-un mod care să nu ducă la încetarea furnizării serviciilor respective; </w:t>
            </w:r>
          </w:p>
          <w:p w14:paraId="20574FE3"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c) procedurile de administrare aplicabile expunerilor-suport la data încheierii tranzacției și ulterior, precum și condițiile în care procedurile respective pot fi modificate; </w:t>
            </w:r>
          </w:p>
          <w:p w14:paraId="50A08191" w14:textId="77777777" w:rsidR="00323595" w:rsidRPr="0077698B" w:rsidRDefault="00323595" w:rsidP="00323595">
            <w:pPr>
              <w:ind w:firstLine="709"/>
              <w:jc w:val="both"/>
              <w:rPr>
                <w:sz w:val="20"/>
                <w:szCs w:val="20"/>
                <w:lang w:val="ro-MD" w:eastAsia="en-US"/>
              </w:rPr>
            </w:pPr>
            <w:r w:rsidRPr="0077698B">
              <w:rPr>
                <w:sz w:val="20"/>
                <w:szCs w:val="20"/>
                <w:lang w:val="ro-MD" w:eastAsia="en-US"/>
              </w:rPr>
              <w:t>d) standardele de administrare pe care societatea de administrare este obligată să le respecte în procesul de administrare a expunerilor-suport pe întreaga durată a securitizării.</w:t>
            </w:r>
          </w:p>
          <w:p w14:paraId="38978A2B" w14:textId="77777777" w:rsidR="00323595" w:rsidRPr="0077698B" w:rsidRDefault="00323595" w:rsidP="00323595">
            <w:pPr>
              <w:ind w:firstLine="709"/>
              <w:jc w:val="both"/>
              <w:rPr>
                <w:sz w:val="20"/>
                <w:szCs w:val="20"/>
                <w:lang w:val="ro-MD" w:eastAsia="en-US"/>
              </w:rPr>
            </w:pPr>
            <w:r w:rsidRPr="0077698B">
              <w:rPr>
                <w:sz w:val="20"/>
                <w:szCs w:val="20"/>
                <w:lang w:val="ro-MD" w:eastAsia="en-US"/>
              </w:rPr>
              <w:t>(8) Societatea de administrare trebuie să dețină cunoștințe de specialitate privind administrarea expunerilor similare celor securitizate și să dispună de politici, proceduri și controale documentate și adecvate pentru gestionarea riscurilor aferente. Societatea de administrare aplică proceduri de administrare a expunerilor-suport, cel puțin la fel de stricte ca cele utilizate de inițiator pentru expuneri similare care nu sunt securitizate.</w:t>
            </w:r>
          </w:p>
          <w:p w14:paraId="289C5C14"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(9) Inițiatorul are obligația de a păstra un registru de referințe actualizat, care să permită identificarea expunerilor-suport în orice moment. Registrul trebuie să conțină: </w:t>
            </w:r>
          </w:p>
          <w:p w14:paraId="1185378C"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a) debitorii de referință; </w:t>
            </w:r>
          </w:p>
          <w:p w14:paraId="3EB0A5E4"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b) obligațiile de referință din care decurg expunerile-suport; </w:t>
            </w:r>
          </w:p>
          <w:p w14:paraId="19D8DFDE" w14:textId="77777777" w:rsidR="00323595" w:rsidRPr="0077698B" w:rsidRDefault="00323595" w:rsidP="00323595">
            <w:pPr>
              <w:ind w:firstLine="709"/>
              <w:jc w:val="both"/>
              <w:rPr>
                <w:sz w:val="20"/>
                <w:szCs w:val="20"/>
                <w:lang w:val="ro-MD" w:eastAsia="en-US"/>
              </w:rPr>
            </w:pPr>
            <w:r w:rsidRPr="0077698B">
              <w:rPr>
                <w:sz w:val="20"/>
                <w:szCs w:val="20"/>
                <w:lang w:val="ro-MD" w:eastAsia="en-US"/>
              </w:rPr>
              <w:t>c) pentru fiecare expunere-suport, valoarea nominală protejată și neachitată.</w:t>
            </w:r>
          </w:p>
          <w:p w14:paraId="3010F86E" w14:textId="77777777" w:rsidR="00323595" w:rsidRPr="0077698B" w:rsidRDefault="00323595" w:rsidP="00323595">
            <w:pPr>
              <w:ind w:firstLine="709"/>
              <w:jc w:val="both"/>
              <w:rPr>
                <w:sz w:val="20"/>
                <w:szCs w:val="20"/>
                <w:lang w:val="ro-MD" w:eastAsia="en-US"/>
              </w:rPr>
            </w:pPr>
            <w:r w:rsidRPr="0077698B">
              <w:rPr>
                <w:sz w:val="20"/>
                <w:szCs w:val="20"/>
                <w:lang w:val="ro-MD" w:eastAsia="en-US"/>
              </w:rPr>
              <w:lastRenderedPageBreak/>
              <w:t>(10) Documentele tranzacției trebuie să includă dispoziții clare care să faciliteze soluționarea în timp util a conflictelor dintre diferitele clase de investitori. În cazul unei securitizări realizate prin intermediul unei SSPE, drepturile de vot trebuie definite și alocate în mod clar deținătorilor de titluri, iar responsabilitățile mandatarului trebuie identificate în mod clar.</w:t>
            </w:r>
          </w:p>
          <w:p w14:paraId="0D816C75" w14:textId="3A0C8938" w:rsidR="006C1A72" w:rsidRPr="0077698B" w:rsidRDefault="00323595" w:rsidP="00323595">
            <w:pPr>
              <w:ind w:firstLine="709"/>
              <w:jc w:val="both"/>
              <w:rPr>
                <w:sz w:val="20"/>
                <w:szCs w:val="20"/>
                <w:lang w:val="ro-MD" w:eastAsia="en-US"/>
              </w:rPr>
            </w:pPr>
            <w:r w:rsidRPr="0077698B">
              <w:rPr>
                <w:sz w:val="20"/>
                <w:szCs w:val="20"/>
                <w:lang w:val="ro-MD" w:eastAsia="en-US"/>
              </w:rPr>
              <w:t>(11) BNM  și CNPF aprobă actele normative privind definirea și, după caz, calibrarea factorilor declanșatori legați de performanță.</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8B8A21B" w14:textId="77777777" w:rsidR="00897570" w:rsidRPr="0077698B" w:rsidRDefault="00897570" w:rsidP="000205CC">
            <w:pPr>
              <w:jc w:val="center"/>
              <w:rPr>
                <w:bCs/>
                <w:sz w:val="20"/>
                <w:szCs w:val="20"/>
                <w:lang w:val="ro-RO"/>
              </w:rPr>
            </w:pPr>
          </w:p>
          <w:p w14:paraId="1C03697D" w14:textId="77777777" w:rsidR="00897570" w:rsidRPr="0077698B" w:rsidRDefault="00897570" w:rsidP="000205CC">
            <w:pPr>
              <w:jc w:val="center"/>
              <w:rPr>
                <w:bCs/>
                <w:sz w:val="20"/>
                <w:szCs w:val="20"/>
                <w:lang w:val="ro-RO"/>
              </w:rPr>
            </w:pPr>
          </w:p>
          <w:p w14:paraId="392A8D8F" w14:textId="12A3410E"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85849C" w14:textId="77777777" w:rsidR="006C1A72" w:rsidRPr="0077698B" w:rsidRDefault="006C1A72" w:rsidP="000205CC">
            <w:pPr>
              <w:rPr>
                <w:b/>
                <w:sz w:val="20"/>
                <w:szCs w:val="20"/>
                <w:lang w:val="ro-RO"/>
              </w:rPr>
            </w:pPr>
          </w:p>
        </w:tc>
      </w:tr>
      <w:tr w:rsidR="006F2FAD" w:rsidRPr="0077698B" w14:paraId="35DB6DBE"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BF57919"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lastRenderedPageBreak/>
              <w:t>Articolul 26d</w:t>
            </w:r>
          </w:p>
          <w:p w14:paraId="43339A82"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Cerințe privind transparența</w:t>
            </w:r>
          </w:p>
          <w:p w14:paraId="066294AD" w14:textId="006A2D0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   Inițiatorul pune la dispoziția investitorilor potențiali, înainte de stabilirea prețurilor, datele istorice statice și dinamice privind starea de nerambursare și pierderea de performanță, precum datele privind incidentele de plată și starea de nerambursare, în ceea ce privește expuneri care sunt în mare măsură similare cu cele care sunt securitizate, precum și sursele acestor date și baza pe care se pretinde similaritatea. Aceste date acoperă o perioadă de cel puțin cinci ani.</w:t>
            </w:r>
          </w:p>
          <w:p w14:paraId="6BDEC690" w14:textId="5184A56E" w:rsidR="006C1A72" w:rsidRPr="0077698B" w:rsidRDefault="006C1A72" w:rsidP="000205CC">
            <w:pPr>
              <w:shd w:val="clear" w:color="auto" w:fill="FFFFFF"/>
              <w:rPr>
                <w:sz w:val="20"/>
                <w:szCs w:val="20"/>
                <w:lang w:val="ro-MD" w:eastAsia="ro-MD"/>
              </w:rPr>
            </w:pPr>
            <w:r w:rsidRPr="0077698B">
              <w:rPr>
                <w:sz w:val="20"/>
                <w:szCs w:val="20"/>
                <w:lang w:val="ro-MD" w:eastAsia="ro-MD"/>
              </w:rPr>
              <w:t>(2)   Înainte de încheierea tranzacției, un eșantion de expuneri-suport se supune unei verificări externe de către o parte adecvată și independentă, verificându-se inclusiv dacă expunerile-suport sunt eligibile pentru protecția creditului prevăzută în contractul de protecție a creditului.</w:t>
            </w:r>
          </w:p>
          <w:p w14:paraId="78CC0138" w14:textId="7CA7439D" w:rsidR="006C1A72" w:rsidRPr="0077698B" w:rsidRDefault="006C1A72" w:rsidP="000205CC">
            <w:pPr>
              <w:shd w:val="clear" w:color="auto" w:fill="FFFFFF"/>
              <w:rPr>
                <w:sz w:val="20"/>
                <w:szCs w:val="20"/>
                <w:lang w:val="ro-MD" w:eastAsia="ro-MD"/>
              </w:rPr>
            </w:pPr>
            <w:r w:rsidRPr="0077698B">
              <w:rPr>
                <w:sz w:val="20"/>
                <w:szCs w:val="20"/>
                <w:lang w:val="ro-MD" w:eastAsia="ro-MD"/>
              </w:rPr>
              <w:lastRenderedPageBreak/>
              <w:t>(3)  Înainte de stabilirea prețurilor securitizării, inițiatorul pune la dispoziția investitorilor potențiali un model de fluxuri de numerar ale pasivelor care reprezintă cu precizie relația contractuală dintre expunerile-suport și plățile care circulă între inițiator, investitori, alte părți terțe și, după caz, SSPE și, după stabilirea prețurilor, pune modelul respectiv la dispoziția investitorilor în permanență și la dispoziția investitorilor potențiali la cerere.</w:t>
            </w:r>
          </w:p>
          <w:p w14:paraId="528F0AD8" w14:textId="563C1134" w:rsidR="006C1A72" w:rsidRPr="0077698B" w:rsidRDefault="006C1A72" w:rsidP="000205CC">
            <w:pPr>
              <w:shd w:val="clear" w:color="auto" w:fill="FFFFFF"/>
              <w:rPr>
                <w:sz w:val="20"/>
                <w:szCs w:val="20"/>
                <w:lang w:val="ro-MD" w:eastAsia="ro-MD"/>
              </w:rPr>
            </w:pPr>
            <w:r w:rsidRPr="0077698B">
              <w:rPr>
                <w:sz w:val="20"/>
                <w:szCs w:val="20"/>
                <w:lang w:val="ro-MD" w:eastAsia="ro-MD"/>
              </w:rPr>
              <w:t>(4) În cazul unei securitizări în care expunerile-suport sunt împrumuturi locative sau credite auto sau contracte de leasing auto, inițiatorul publică informațiile disponibile referitoare la performanța de mediu a activelor finanțate prin respectivele împrumuturi locative, credite auto ori contracte de leasing auto, ca parte a informațiilor divulgate în conformitate cu articolul 7 alineatul (1) primul paragraf litera (a).</w:t>
            </w:r>
          </w:p>
          <w:p w14:paraId="549FE685"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Prin derogare de la primul paragraf, începând cu 1 iunie 2021, inițiatorii pot să publice informațiile disponibile referitoare la principalele efecte negative ale activelor finanțate prin expunerile-suport asupra factorilor de durabilitate.</w:t>
            </w:r>
          </w:p>
          <w:p w14:paraId="6E49B414" w14:textId="72275E96" w:rsidR="006C1A72" w:rsidRPr="0077698B" w:rsidRDefault="006C1A72" w:rsidP="00B5527F">
            <w:pPr>
              <w:shd w:val="clear" w:color="auto" w:fill="FFFFFF"/>
              <w:jc w:val="both"/>
              <w:rPr>
                <w:sz w:val="20"/>
                <w:szCs w:val="20"/>
                <w:lang w:val="ro-MD" w:eastAsia="ro-MD"/>
              </w:rPr>
            </w:pPr>
            <w:r w:rsidRPr="0077698B">
              <w:rPr>
                <w:sz w:val="20"/>
                <w:szCs w:val="20"/>
                <w:lang w:val="ro-MD" w:eastAsia="ro-MD"/>
              </w:rPr>
              <w:t>(5)   Inițiatorul răspunde de respectarea articolului 7. Informațiile cerute la articolul 7 alineatul (1) primul paragraf litera (a) se pun la dispoziția investitorilor potențiali înainte de stabilirea prețurilor, la cerere. Informațiile cerute la articolul 7 alineatul (1) primul paragraf literele (b)-(d) se pun la dispoziție înainte de stabilirea prețurilor, cel puțin sub formă de proiect sau într-o formă inițială. Documentele finale se pun la dispoziția investitorilor în termen de cel mult 15 zile de la încheierea tranzacției.</w:t>
            </w:r>
          </w:p>
          <w:p w14:paraId="1974736B" w14:textId="0CFC11A5" w:rsidR="006C1A72" w:rsidRPr="0077698B" w:rsidRDefault="006C1A72" w:rsidP="00B5527F">
            <w:pPr>
              <w:shd w:val="clear" w:color="auto" w:fill="FFFFFF"/>
              <w:jc w:val="both"/>
              <w:rPr>
                <w:sz w:val="20"/>
                <w:szCs w:val="20"/>
                <w:lang w:val="ro-MD" w:eastAsia="ro-MD"/>
              </w:rPr>
            </w:pPr>
            <w:r w:rsidRPr="0077698B">
              <w:rPr>
                <w:sz w:val="20"/>
                <w:szCs w:val="20"/>
                <w:lang w:val="ro-MD" w:eastAsia="ro-MD"/>
              </w:rPr>
              <w:t xml:space="preserve">(6)   Până la 10 iulie 2021, AES elaborează, prin intermediul Comitetului comun al autorităților de supraveghere europene, proiecte de standarde tehnice de reglementare în conformitate cu articolele 10-14 din Regulamentele (UE) nr. 1093/2010, (UE) nr. 1094/2010 și (UE) nr. 1095/2010, în ceea ce privește conținutul, metodologiile și prezentarea informațiilor menționate la alineatul (4) al doilea paragraf de la prezentul articol, în legătură cu indicatorii de durabilitate referitori la efectele </w:t>
            </w:r>
            <w:r w:rsidRPr="0077698B">
              <w:rPr>
                <w:sz w:val="20"/>
                <w:szCs w:val="20"/>
                <w:lang w:val="ro-MD" w:eastAsia="ro-MD"/>
              </w:rPr>
              <w:lastRenderedPageBreak/>
              <w:t>negative asupra climei și la alte efecte negative asupra mediului și asupra aspectelor sociale și de guvernanță.</w:t>
            </w:r>
          </w:p>
          <w:p w14:paraId="237C8DC4"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Dacă este oportun, aceste proiecte de standarde tehnice de reglementare menționate la primul paragraf din prezentul alineat reflectă sau se bazează pe standardele tehnice de reglementare elaborate în conformitate cu mandatul acordat AES prin Regulamentul (UE) 2019/2088, în special la articolul 2a și la articolul 4 alineatele (6) și (7).</w:t>
            </w:r>
          </w:p>
          <w:p w14:paraId="7C574D06" w14:textId="77777777" w:rsidR="006C1A72" w:rsidRPr="0077698B" w:rsidRDefault="006C1A72" w:rsidP="00B5527F">
            <w:pPr>
              <w:shd w:val="clear" w:color="auto" w:fill="FFFFFF"/>
              <w:jc w:val="both"/>
              <w:rPr>
                <w:sz w:val="20"/>
                <w:szCs w:val="20"/>
                <w:lang w:val="ro-MD" w:eastAsia="ro-MD"/>
              </w:rPr>
            </w:pPr>
            <w:r w:rsidRPr="0077698B">
              <w:rPr>
                <w:sz w:val="20"/>
                <w:szCs w:val="20"/>
                <w:lang w:val="ro-MD" w:eastAsia="ro-MD"/>
              </w:rPr>
              <w:t>Comisia este împuternicită să completeze prezentul regulament prin adoptarea standardelor tehnice de reglementare menționate la primul paragraf, în conformitate cu articolele 10-14 din Regulamentele (UE) nr. 1093/2010, (UE) nr. 1094/2010 și (UE) nr. 1095/2010.</w:t>
            </w:r>
          </w:p>
          <w:p w14:paraId="7F78E5E5" w14:textId="77777777" w:rsidR="006C1A72" w:rsidRPr="0077698B" w:rsidRDefault="006C1A72" w:rsidP="000205CC">
            <w:pPr>
              <w:tabs>
                <w:tab w:val="left" w:pos="8280"/>
              </w:tabs>
              <w:jc w:val="both"/>
              <w:rPr>
                <w:sz w:val="20"/>
                <w:szCs w:val="20"/>
                <w:lang w:val="ro-MD"/>
              </w:rPr>
            </w:pP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F47D8FB" w14:textId="77777777" w:rsidR="00323595" w:rsidRPr="0077698B" w:rsidRDefault="00323595" w:rsidP="00323595">
            <w:pPr>
              <w:shd w:val="clear" w:color="auto" w:fill="FFFFFF"/>
              <w:ind w:firstLine="709"/>
              <w:jc w:val="both"/>
              <w:rPr>
                <w:b/>
                <w:bCs/>
                <w:sz w:val="20"/>
                <w:szCs w:val="20"/>
                <w:lang w:val="ro-MD" w:eastAsia="en-US"/>
              </w:rPr>
            </w:pPr>
            <w:r w:rsidRPr="0077698B">
              <w:rPr>
                <w:b/>
                <w:bCs/>
                <w:iCs/>
                <w:sz w:val="20"/>
                <w:szCs w:val="20"/>
                <w:lang w:val="ro-MD" w:eastAsia="en-US"/>
              </w:rPr>
              <w:lastRenderedPageBreak/>
              <w:t>Articolul 23.</w:t>
            </w:r>
            <w:r w:rsidRPr="0077698B">
              <w:rPr>
                <w:iCs/>
                <w:sz w:val="20"/>
                <w:szCs w:val="20"/>
                <w:lang w:val="ro-MD" w:eastAsia="en-US"/>
              </w:rPr>
              <w:t xml:space="preserve"> </w:t>
            </w:r>
            <w:r w:rsidRPr="0077698B">
              <w:rPr>
                <w:sz w:val="20"/>
                <w:szCs w:val="20"/>
                <w:lang w:val="ro-MD" w:eastAsia="en-US"/>
              </w:rPr>
              <w:t>Cerințe privind transparența</w:t>
            </w:r>
            <w:r w:rsidRPr="0077698B">
              <w:rPr>
                <w:b/>
                <w:bCs/>
                <w:sz w:val="20"/>
                <w:szCs w:val="20"/>
                <w:lang w:val="ro-MD" w:eastAsia="en-US"/>
              </w:rPr>
              <w:t xml:space="preserve"> </w:t>
            </w:r>
          </w:p>
          <w:p w14:paraId="525BC7E9" w14:textId="77777777" w:rsidR="00323595" w:rsidRPr="0077698B" w:rsidRDefault="00323595" w:rsidP="00323595">
            <w:pPr>
              <w:ind w:firstLine="709"/>
              <w:jc w:val="both"/>
              <w:rPr>
                <w:sz w:val="20"/>
                <w:szCs w:val="20"/>
                <w:lang w:val="ro-MD" w:eastAsia="en-US"/>
              </w:rPr>
            </w:pPr>
            <w:r w:rsidRPr="0077698B">
              <w:rPr>
                <w:sz w:val="20"/>
                <w:szCs w:val="20"/>
                <w:lang w:val="ro-MD" w:eastAsia="en-US"/>
              </w:rPr>
              <w:t>(1) Inițiatorul are obligația de a pune la dispoziția investitorilor potențiali, anterior stabilirii prețurilor, datele istorice statice și dinamice privind starea de nerambursare și pierderea de performanță, precum datele referitoare la incidentele de plată și starea de nerambursare, aferente expunerilor care sunt în mare măsură similare celor securitizate, precum și sursele acestor date și baza pe care se pretinde similaritatea. Aceste date trebuie să acopere o perioadă de cel puțin cinci ani.</w:t>
            </w:r>
          </w:p>
          <w:p w14:paraId="26110E5D" w14:textId="77777777" w:rsidR="00323595" w:rsidRPr="0077698B" w:rsidRDefault="00323595" w:rsidP="00323595">
            <w:pPr>
              <w:ind w:firstLine="709"/>
              <w:jc w:val="both"/>
              <w:rPr>
                <w:sz w:val="20"/>
                <w:szCs w:val="20"/>
                <w:lang w:val="ro-MD" w:eastAsia="en-US"/>
              </w:rPr>
            </w:pPr>
            <w:r w:rsidRPr="0077698B">
              <w:rPr>
                <w:sz w:val="20"/>
                <w:szCs w:val="20"/>
                <w:lang w:val="ro-MD" w:eastAsia="en-US"/>
              </w:rPr>
              <w:t>(2) Înainte de încheierea tranzacției, un eșantion de expuneri-suport se supune unei verificări externe efectuate de o entitate independentă și adecvată, inclusiv pentru a confirma eligibilitatea expunerilor-suport în vederea protecției creditului prevăzute în contractul de protecție a creditului.</w:t>
            </w:r>
          </w:p>
          <w:p w14:paraId="7760BBA8" w14:textId="77777777" w:rsidR="00323595" w:rsidRPr="0077698B" w:rsidRDefault="00323595" w:rsidP="00323595">
            <w:pPr>
              <w:ind w:firstLine="709"/>
              <w:jc w:val="both"/>
              <w:rPr>
                <w:sz w:val="20"/>
                <w:szCs w:val="20"/>
                <w:lang w:val="ro-MD" w:eastAsia="en-US"/>
              </w:rPr>
            </w:pPr>
            <w:r w:rsidRPr="0077698B">
              <w:rPr>
                <w:sz w:val="20"/>
                <w:szCs w:val="20"/>
                <w:lang w:val="ro-MD" w:eastAsia="en-US"/>
              </w:rPr>
              <w:t xml:space="preserve">(3) Inițiatorul are obligația de a pune la dispoziția investitorilor potențiali, anterior stabilirii prețurilor securitizării, </w:t>
            </w:r>
            <w:r w:rsidRPr="0077698B">
              <w:rPr>
                <w:sz w:val="20"/>
                <w:szCs w:val="20"/>
                <w:lang w:val="ro-MD" w:eastAsia="en-US"/>
              </w:rPr>
              <w:lastRenderedPageBreak/>
              <w:t>un model de fluxuri de numerar ale pasivelor, care să reflecte cu precizie relația contractuală dintre expunerile-suport și plățile ce circulă între inițiator, investitori, alte părți terțe și, după caz, SSPE. După stabilirea prețurilor, modelul respectiv se pune la dispoziția investitorilor în permanență și la dispoziția investitorilor potențiali, la cerere.</w:t>
            </w:r>
          </w:p>
          <w:p w14:paraId="550C0CDF" w14:textId="77777777" w:rsidR="00323595" w:rsidRPr="0077698B" w:rsidRDefault="00323595" w:rsidP="00323595">
            <w:pPr>
              <w:ind w:firstLine="709"/>
              <w:jc w:val="both"/>
              <w:rPr>
                <w:sz w:val="20"/>
                <w:szCs w:val="20"/>
                <w:lang w:val="ro-MD" w:eastAsia="en-US"/>
              </w:rPr>
            </w:pPr>
            <w:r w:rsidRPr="0077698B">
              <w:rPr>
                <w:sz w:val="20"/>
                <w:szCs w:val="20"/>
                <w:lang w:val="ro-MD" w:eastAsia="en-US"/>
              </w:rPr>
              <w:t>(4) În cazul securitizărilor în care expunerile-suport sunt împrumuturi locative, credite auto sau contracte de leasing auto, inițiatorul publică informațiile disponibile privind performanța de mediu a activelor finanțate prin respectivele împrumuturi sau contracte, ca parte a informațiilor divulgate conform art. 7 alin. (1) pct. 1). Inițiatorii pot publica informațiile disponibile privind principalele efecte negative ale activelor finanțate prin expunerile-suport asupra factorilor de durabilitate.</w:t>
            </w:r>
          </w:p>
          <w:p w14:paraId="6AF253C0" w14:textId="77777777" w:rsidR="0040282E" w:rsidRPr="0077698B" w:rsidRDefault="00323595" w:rsidP="0040282E">
            <w:pPr>
              <w:ind w:firstLine="709"/>
              <w:jc w:val="both"/>
              <w:rPr>
                <w:sz w:val="20"/>
                <w:szCs w:val="20"/>
                <w:lang w:val="ro-MD" w:eastAsia="en-US"/>
              </w:rPr>
            </w:pPr>
            <w:r w:rsidRPr="0077698B">
              <w:rPr>
                <w:sz w:val="20"/>
                <w:szCs w:val="20"/>
                <w:lang w:val="ro-MD" w:eastAsia="en-US"/>
              </w:rPr>
              <w:t>(5) Inițiatorul este responsabil de respectarea prevederilor art. 7. Informațiile cerute la art. 7 alin. (1) pct. 1) se pun la dispoziția investitorilor potențiali anterior stabilirii prețurilor, la cerere. Informațiile cerute la art. 7 alin. (1) pct. 2) – 4) se pun la dispoziție anterior stabilirii prețurilor, cel puțin sub formă de proiect sau într-o formă inițială. Documentele finale trebuie puse la dispoziția investitorilor în termen de cel mult 15 zile de la încheierea tranzacției.</w:t>
            </w:r>
          </w:p>
          <w:p w14:paraId="5C1889E3" w14:textId="23B82864" w:rsidR="006C1A72" w:rsidRPr="0077698B" w:rsidRDefault="00323595" w:rsidP="0040282E">
            <w:pPr>
              <w:ind w:firstLine="709"/>
              <w:jc w:val="both"/>
              <w:rPr>
                <w:sz w:val="20"/>
                <w:szCs w:val="20"/>
                <w:lang w:val="ro-MD" w:eastAsia="en-US"/>
              </w:rPr>
            </w:pPr>
            <w:r w:rsidRPr="0077698B">
              <w:rPr>
                <w:sz w:val="20"/>
                <w:szCs w:val="20"/>
                <w:lang w:val="ro-MD" w:eastAsia="en-US"/>
              </w:rPr>
              <w:t>(6)  BNM și CNPF aprobă actele normative privind conținutul, metodologiile și prezentarea informațiilor menționate la alin. (4), referitoare la indicatorii de durabilitate privind efectele negative asupra climei, mediului, aspectelor sociale și de guvernanță.</w:t>
            </w:r>
            <w:r w:rsidRPr="0077698B">
              <w:rPr>
                <w:rFonts w:eastAsiaTheme="minorHAnsi"/>
                <w:sz w:val="20"/>
                <w:szCs w:val="20"/>
                <w:lang w:val="ro-MD" w:eastAsia="en-US"/>
              </w:rPr>
              <w:t xml:space="preserve"> </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46EA182" w14:textId="5FDDF369" w:rsidR="006C1A72" w:rsidRPr="0077698B" w:rsidRDefault="006C1A72" w:rsidP="000205CC">
            <w:pPr>
              <w:jc w:val="center"/>
              <w:rPr>
                <w:sz w:val="20"/>
                <w:szCs w:val="20"/>
                <w:lang w:val="ro-RO"/>
              </w:rPr>
            </w:pPr>
            <w:r w:rsidRPr="0077698B">
              <w:rPr>
                <w:bCs/>
                <w:sz w:val="20"/>
                <w:szCs w:val="20"/>
                <w:lang w:val="ro-RO"/>
              </w:rPr>
              <w:lastRenderedPageBreak/>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336BC1D" w14:textId="77777777" w:rsidR="006C1A72" w:rsidRPr="0077698B" w:rsidRDefault="006C1A72" w:rsidP="000205CC">
            <w:pPr>
              <w:rPr>
                <w:b/>
                <w:sz w:val="20"/>
                <w:szCs w:val="20"/>
                <w:lang w:val="ro-RO"/>
              </w:rPr>
            </w:pPr>
          </w:p>
        </w:tc>
      </w:tr>
      <w:tr w:rsidR="006F2FAD" w:rsidRPr="0077698B" w14:paraId="66F06EA6"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B91B58F" w14:textId="77777777" w:rsidR="00160E81" w:rsidRPr="0077698B" w:rsidRDefault="00160E81" w:rsidP="00B5527F">
            <w:pPr>
              <w:pStyle w:val="title-article-norm"/>
              <w:shd w:val="clear" w:color="auto" w:fill="FFFFFF"/>
              <w:spacing w:before="0" w:beforeAutospacing="0" w:after="0" w:afterAutospacing="0"/>
              <w:jc w:val="both"/>
              <w:rPr>
                <w:iCs/>
                <w:sz w:val="20"/>
                <w:szCs w:val="20"/>
              </w:rPr>
            </w:pPr>
            <w:r w:rsidRPr="0077698B">
              <w:rPr>
                <w:iCs/>
                <w:sz w:val="20"/>
                <w:szCs w:val="20"/>
              </w:rPr>
              <w:lastRenderedPageBreak/>
              <w:t>Articolul 26e</w:t>
            </w:r>
          </w:p>
          <w:p w14:paraId="4FEF202A" w14:textId="77777777" w:rsidR="00160E81" w:rsidRPr="0077698B" w:rsidRDefault="00160E81" w:rsidP="00B5527F">
            <w:pPr>
              <w:pStyle w:val="stitle-article-norm"/>
              <w:shd w:val="clear" w:color="auto" w:fill="FFFFFF"/>
              <w:spacing w:before="0" w:beforeAutospacing="0" w:after="0" w:afterAutospacing="0"/>
              <w:jc w:val="both"/>
              <w:rPr>
                <w:b/>
                <w:bCs/>
                <w:sz w:val="20"/>
                <w:szCs w:val="20"/>
              </w:rPr>
            </w:pPr>
            <w:r w:rsidRPr="0077698B">
              <w:rPr>
                <w:b/>
                <w:bCs/>
                <w:sz w:val="20"/>
                <w:szCs w:val="20"/>
              </w:rPr>
              <w:t>Cerințe privind contractul de protecție a creditului, agentul terț de verificare și marja sintetică în exces</w:t>
            </w:r>
          </w:p>
          <w:p w14:paraId="7889833B" w14:textId="1BF34DB0" w:rsidR="00160E81" w:rsidRPr="0077698B" w:rsidRDefault="00160E81" w:rsidP="00B5527F">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acoperă</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evenimente</w:t>
            </w:r>
            <w:proofErr w:type="spellEnd"/>
            <w:r w:rsidRPr="0077698B">
              <w:rPr>
                <w:sz w:val="20"/>
                <w:szCs w:val="20"/>
                <w:lang w:val="en-US"/>
              </w:rPr>
              <w:t xml:space="preserve"> de credit:</w:t>
            </w:r>
          </w:p>
          <w:p w14:paraId="14968D05" w14:textId="3933B038"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transferul</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se </w:t>
            </w:r>
            <w:proofErr w:type="spellStart"/>
            <w:r w:rsidRPr="0077698B">
              <w:rPr>
                <w:sz w:val="20"/>
                <w:szCs w:val="20"/>
                <w:lang w:val="en-US"/>
              </w:rPr>
              <w:t>realizează</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de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evenimentele</w:t>
            </w:r>
            <w:proofErr w:type="spellEnd"/>
            <w:r w:rsidRPr="0077698B">
              <w:rPr>
                <w:sz w:val="20"/>
                <w:szCs w:val="20"/>
                <w:lang w:val="en-US"/>
              </w:rPr>
              <w:t xml:space="preserve"> de credit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215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(a) din </w:t>
            </w:r>
            <w:proofErr w:type="spellStart"/>
            <w:r w:rsidRPr="0077698B">
              <w:rPr>
                <w:sz w:val="20"/>
                <w:szCs w:val="20"/>
                <w:lang w:val="en-US"/>
              </w:rPr>
              <w:t>Regulamentul</w:t>
            </w:r>
            <w:proofErr w:type="spellEnd"/>
            <w:r w:rsidRPr="0077698B">
              <w:rPr>
                <w:sz w:val="20"/>
                <w:szCs w:val="20"/>
                <w:lang w:val="en-US"/>
              </w:rPr>
              <w:t xml:space="preserve"> (UE) nr. 575/2013;</w:t>
            </w:r>
          </w:p>
          <w:p w14:paraId="7237E0F5" w14:textId="137FC23B"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transferul</w:t>
            </w:r>
            <w:proofErr w:type="spellEnd"/>
            <w:r w:rsidRPr="0077698B">
              <w:rPr>
                <w:sz w:val="20"/>
                <w:szCs w:val="20"/>
                <w:lang w:val="en-US"/>
              </w:rPr>
              <w:t xml:space="preserve"> </w:t>
            </w:r>
            <w:proofErr w:type="spellStart"/>
            <w:r w:rsidRPr="0077698B">
              <w:rPr>
                <w:sz w:val="20"/>
                <w:szCs w:val="20"/>
                <w:lang w:val="en-US"/>
              </w:rPr>
              <w:t>riscului</w:t>
            </w:r>
            <w:proofErr w:type="spellEnd"/>
            <w:r w:rsidRPr="0077698B">
              <w:rPr>
                <w:sz w:val="20"/>
                <w:szCs w:val="20"/>
                <w:lang w:val="en-US"/>
              </w:rPr>
              <w:t xml:space="preserve"> se </w:t>
            </w:r>
            <w:proofErr w:type="spellStart"/>
            <w:r w:rsidRPr="0077698B">
              <w:rPr>
                <w:sz w:val="20"/>
                <w:szCs w:val="20"/>
                <w:lang w:val="en-US"/>
              </w:rPr>
              <w:t>realizează</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de </w:t>
            </w:r>
            <w:proofErr w:type="spellStart"/>
            <w:r w:rsidRPr="0077698B">
              <w:rPr>
                <w:sz w:val="20"/>
                <w:szCs w:val="20"/>
                <w:lang w:val="en-US"/>
              </w:rPr>
              <w:t>instrumente</w:t>
            </w:r>
            <w:proofErr w:type="spellEnd"/>
            <w:r w:rsidRPr="0077698B">
              <w:rPr>
                <w:sz w:val="20"/>
                <w:szCs w:val="20"/>
                <w:lang w:val="en-US"/>
              </w:rPr>
              <w:t xml:space="preserve"> derivate de credit, </w:t>
            </w:r>
            <w:proofErr w:type="spellStart"/>
            <w:r w:rsidRPr="0077698B">
              <w:rPr>
                <w:sz w:val="20"/>
                <w:szCs w:val="20"/>
                <w:lang w:val="en-US"/>
              </w:rPr>
              <w:t>evenimentele</w:t>
            </w:r>
            <w:proofErr w:type="spellEnd"/>
            <w:r w:rsidRPr="0077698B">
              <w:rPr>
                <w:sz w:val="20"/>
                <w:szCs w:val="20"/>
                <w:lang w:val="en-US"/>
              </w:rPr>
              <w:t xml:space="preserve"> de credit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216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(a) din </w:t>
            </w:r>
            <w:proofErr w:type="spellStart"/>
            <w:r w:rsidRPr="0077698B">
              <w:rPr>
                <w:sz w:val="20"/>
                <w:szCs w:val="20"/>
                <w:lang w:val="en-US"/>
              </w:rPr>
              <w:t>Regulamentul</w:t>
            </w:r>
            <w:proofErr w:type="spellEnd"/>
            <w:r w:rsidRPr="0077698B">
              <w:rPr>
                <w:sz w:val="20"/>
                <w:szCs w:val="20"/>
                <w:lang w:val="en-US"/>
              </w:rPr>
              <w:t xml:space="preserve"> (UE) nr. 575/2013.</w:t>
            </w:r>
          </w:p>
          <w:p w14:paraId="64BE0C6A"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Toate evenimentele de credit sunt documentate.</w:t>
            </w:r>
          </w:p>
          <w:p w14:paraId="69EF309F"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Măsurile de restructurare, în înțelesul articolului 47b al Regulamentului (UE) nr. 575/2013, care sunt aplicate expunerilor-suport nu împiedică declanșarea evenimentelor de credit eligibile.</w:t>
            </w:r>
          </w:p>
          <w:p w14:paraId="000D6455" w14:textId="7DE12E07" w:rsidR="00160E81" w:rsidRPr="0077698B" w:rsidRDefault="00160E81" w:rsidP="00B5527F">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xml:space="preserve"> Plata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protecția</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urma</w:t>
            </w:r>
            <w:proofErr w:type="spellEnd"/>
            <w:r w:rsidRPr="0077698B">
              <w:rPr>
                <w:sz w:val="20"/>
                <w:szCs w:val="20"/>
                <w:lang w:val="en-US"/>
              </w:rPr>
              <w:t xml:space="preserve"> </w:t>
            </w:r>
            <w:proofErr w:type="spellStart"/>
            <w:r w:rsidRPr="0077698B">
              <w:rPr>
                <w:sz w:val="20"/>
                <w:szCs w:val="20"/>
                <w:lang w:val="en-US"/>
              </w:rPr>
              <w:t>producerii</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eveniment</w:t>
            </w:r>
            <w:proofErr w:type="spellEnd"/>
            <w:r w:rsidRPr="0077698B">
              <w:rPr>
                <w:sz w:val="20"/>
                <w:szCs w:val="20"/>
                <w:lang w:val="en-US"/>
              </w:rPr>
              <w:t xml:space="preserve"> de credit se </w:t>
            </w:r>
            <w:proofErr w:type="spellStart"/>
            <w:r w:rsidRPr="0077698B">
              <w:rPr>
                <w:sz w:val="20"/>
                <w:szCs w:val="20"/>
                <w:lang w:val="en-US"/>
              </w:rPr>
              <w:t>calculează</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realizate</w:t>
            </w:r>
            <w:proofErr w:type="spellEnd"/>
            <w:r w:rsidRPr="0077698B">
              <w:rPr>
                <w:sz w:val="20"/>
                <w:szCs w:val="20"/>
                <w:lang w:val="en-US"/>
              </w:rPr>
              <w:t xml:space="preserve"> </w:t>
            </w:r>
            <w:proofErr w:type="spellStart"/>
            <w:r w:rsidRPr="0077698B">
              <w:rPr>
                <w:sz w:val="20"/>
                <w:szCs w:val="20"/>
                <w:lang w:val="en-US"/>
              </w:rPr>
              <w:t>efectiv</w:t>
            </w:r>
            <w:proofErr w:type="spellEnd"/>
            <w:r w:rsidRPr="0077698B">
              <w:rPr>
                <w:sz w:val="20"/>
                <w:szCs w:val="20"/>
                <w:lang w:val="en-US"/>
              </w:rPr>
              <w:t xml:space="preserve"> </w:t>
            </w:r>
            <w:proofErr w:type="spellStart"/>
            <w:r w:rsidRPr="0077698B">
              <w:rPr>
                <w:sz w:val="20"/>
                <w:szCs w:val="20"/>
                <w:lang w:val="en-US"/>
              </w:rPr>
              <w:t>suferite</w:t>
            </w:r>
            <w:proofErr w:type="spellEnd"/>
            <w:r w:rsidRPr="0077698B">
              <w:rPr>
                <w:sz w:val="20"/>
                <w:szCs w:val="20"/>
                <w:lang w:val="en-US"/>
              </w:rPr>
              <w:t xml:space="preserve">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au </w:t>
            </w:r>
            <w:proofErr w:type="spellStart"/>
            <w:r w:rsidRPr="0077698B">
              <w:rPr>
                <w:sz w:val="20"/>
                <w:szCs w:val="20"/>
                <w:lang w:val="en-US"/>
              </w:rPr>
              <w:t>fost</w:t>
            </w:r>
            <w:proofErr w:type="spellEnd"/>
            <w:r w:rsidRPr="0077698B">
              <w:rPr>
                <w:sz w:val="20"/>
                <w:szCs w:val="20"/>
                <w:lang w:val="en-US"/>
              </w:rPr>
              <w:t xml:space="preserve"> calculate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politicile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procedurile</w:t>
            </w:r>
            <w:proofErr w:type="spellEnd"/>
            <w:r w:rsidRPr="0077698B">
              <w:rPr>
                <w:sz w:val="20"/>
                <w:szCs w:val="20"/>
                <w:lang w:val="en-US"/>
              </w:rPr>
              <w:t xml:space="preserve"> lor de </w:t>
            </w:r>
            <w:proofErr w:type="spellStart"/>
            <w:r w:rsidRPr="0077698B">
              <w:rPr>
                <w:sz w:val="20"/>
                <w:szCs w:val="20"/>
                <w:lang w:val="en-US"/>
              </w:rPr>
              <w:t>recuperare</w:t>
            </w:r>
            <w:proofErr w:type="spellEnd"/>
            <w:r w:rsidRPr="0077698B">
              <w:rPr>
                <w:sz w:val="20"/>
                <w:szCs w:val="20"/>
                <w:lang w:val="en-US"/>
              </w:rPr>
              <w:t xml:space="preserve"> standard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tipurile</w:t>
            </w:r>
            <w:proofErr w:type="spellEnd"/>
            <w:r w:rsidRPr="0077698B">
              <w:rPr>
                <w:sz w:val="20"/>
                <w:szCs w:val="20"/>
                <w:lang w:val="en-US"/>
              </w:rPr>
              <w:t xml:space="preserve"> de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înregistrate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situațiile</w:t>
            </w:r>
            <w:proofErr w:type="spellEnd"/>
            <w:r w:rsidRPr="0077698B">
              <w:rPr>
                <w:sz w:val="20"/>
                <w:szCs w:val="20"/>
                <w:lang w:val="en-US"/>
              </w:rPr>
              <w:t xml:space="preserve"> lor </w:t>
            </w:r>
            <w:proofErr w:type="spellStart"/>
            <w:r w:rsidRPr="0077698B">
              <w:rPr>
                <w:sz w:val="20"/>
                <w:szCs w:val="20"/>
                <w:lang w:val="en-US"/>
              </w:rPr>
              <w:t>financiare</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efectuării</w:t>
            </w:r>
            <w:proofErr w:type="spellEnd"/>
            <w:r w:rsidRPr="0077698B">
              <w:rPr>
                <w:sz w:val="20"/>
                <w:szCs w:val="20"/>
                <w:lang w:val="en-US"/>
              </w:rPr>
              <w:t xml:space="preserve"> </w:t>
            </w:r>
            <w:proofErr w:type="spellStart"/>
            <w:r w:rsidRPr="0077698B">
              <w:rPr>
                <w:sz w:val="20"/>
                <w:szCs w:val="20"/>
                <w:lang w:val="en-US"/>
              </w:rPr>
              <w:t>plății</w:t>
            </w:r>
            <w:proofErr w:type="spellEnd"/>
            <w:r w:rsidRPr="0077698B">
              <w:rPr>
                <w:sz w:val="20"/>
                <w:szCs w:val="20"/>
                <w:lang w:val="en-US"/>
              </w:rPr>
              <w:t xml:space="preserve">. Plata </w:t>
            </w:r>
            <w:proofErr w:type="spellStart"/>
            <w:r w:rsidRPr="0077698B">
              <w:rPr>
                <w:sz w:val="20"/>
                <w:szCs w:val="20"/>
                <w:lang w:val="en-US"/>
              </w:rPr>
              <w:t>finală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protecția</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se </w:t>
            </w:r>
            <w:proofErr w:type="spellStart"/>
            <w:r w:rsidRPr="0077698B">
              <w:rPr>
                <w:sz w:val="20"/>
                <w:szCs w:val="20"/>
                <w:lang w:val="en-US"/>
              </w:rPr>
              <w:t>efectuează</w:t>
            </w:r>
            <w:proofErr w:type="spellEnd"/>
            <w:r w:rsidRPr="0077698B">
              <w:rPr>
                <w:sz w:val="20"/>
                <w:szCs w:val="20"/>
                <w:lang w:val="en-US"/>
              </w:rPr>
              <w:t xml:space="preserve"> </w:t>
            </w:r>
            <w:proofErr w:type="spellStart"/>
            <w:r w:rsidRPr="0077698B">
              <w:rPr>
                <w:sz w:val="20"/>
                <w:szCs w:val="20"/>
                <w:lang w:val="en-US"/>
              </w:rPr>
              <w:t>într</w:t>
            </w:r>
            <w:proofErr w:type="spellEnd"/>
            <w:r w:rsidRPr="0077698B">
              <w:rPr>
                <w:sz w:val="20"/>
                <w:szCs w:val="20"/>
                <w:lang w:val="en-US"/>
              </w:rPr>
              <w:t xml:space="preserve">-un termen </w:t>
            </w:r>
            <w:proofErr w:type="spellStart"/>
            <w:r w:rsidRPr="0077698B">
              <w:rPr>
                <w:sz w:val="20"/>
                <w:szCs w:val="20"/>
                <w:lang w:val="en-US"/>
              </w:rPr>
              <w:t>specificat</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restructurarea</w:t>
            </w:r>
            <w:proofErr w:type="spellEnd"/>
            <w:r w:rsidRPr="0077698B">
              <w:rPr>
                <w:sz w:val="20"/>
                <w:szCs w:val="20"/>
                <w:lang w:val="en-US"/>
              </w:rPr>
              <w:t xml:space="preserve"> </w:t>
            </w:r>
            <w:proofErr w:type="spellStart"/>
            <w:r w:rsidRPr="0077698B">
              <w:rPr>
                <w:sz w:val="20"/>
                <w:szCs w:val="20"/>
                <w:lang w:val="en-US"/>
              </w:rPr>
              <w:t>datoriilor</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expunerea-suport</w:t>
            </w:r>
            <w:proofErr w:type="spellEnd"/>
            <w:r w:rsidRPr="0077698B">
              <w:rPr>
                <w:sz w:val="20"/>
                <w:szCs w:val="20"/>
                <w:lang w:val="en-US"/>
              </w:rPr>
              <w:t xml:space="preserve"> </w:t>
            </w:r>
            <w:proofErr w:type="spellStart"/>
            <w:r w:rsidRPr="0077698B">
              <w:rPr>
                <w:sz w:val="20"/>
                <w:szCs w:val="20"/>
                <w:lang w:val="en-US"/>
              </w:rPr>
              <w:t>relevantă</w:t>
            </w:r>
            <w:proofErr w:type="spellEnd"/>
            <w:r w:rsidRPr="0077698B">
              <w:rPr>
                <w:sz w:val="20"/>
                <w:szCs w:val="20"/>
                <w:lang w:val="en-US"/>
              </w:rPr>
              <w:t xml:space="preserve"> </w:t>
            </w:r>
            <w:proofErr w:type="spellStart"/>
            <w:r w:rsidRPr="0077698B">
              <w:rPr>
                <w:sz w:val="20"/>
                <w:szCs w:val="20"/>
                <w:lang w:val="en-US"/>
              </w:rPr>
              <w:lastRenderedPageBreak/>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restructurarea</w:t>
            </w:r>
            <w:proofErr w:type="spellEnd"/>
            <w:r w:rsidRPr="0077698B">
              <w:rPr>
                <w:sz w:val="20"/>
                <w:szCs w:val="20"/>
                <w:lang w:val="en-US"/>
              </w:rPr>
              <w:t xml:space="preserve"> </w:t>
            </w:r>
            <w:proofErr w:type="spellStart"/>
            <w:r w:rsidRPr="0077698B">
              <w:rPr>
                <w:sz w:val="20"/>
                <w:szCs w:val="20"/>
                <w:lang w:val="en-US"/>
              </w:rPr>
              <w:t>datoriilor</w:t>
            </w:r>
            <w:proofErr w:type="spellEnd"/>
            <w:r w:rsidRPr="0077698B">
              <w:rPr>
                <w:sz w:val="20"/>
                <w:szCs w:val="20"/>
                <w:lang w:val="en-US"/>
              </w:rPr>
              <w:t xml:space="preserve"> se </w:t>
            </w:r>
            <w:proofErr w:type="spellStart"/>
            <w:r w:rsidRPr="0077698B">
              <w:rPr>
                <w:sz w:val="20"/>
                <w:szCs w:val="20"/>
                <w:lang w:val="en-US"/>
              </w:rPr>
              <w:t>încheie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scadența</w:t>
            </w:r>
            <w:proofErr w:type="spellEnd"/>
            <w:r w:rsidRPr="0077698B">
              <w:rPr>
                <w:sz w:val="20"/>
                <w:szCs w:val="20"/>
                <w:lang w:val="en-US"/>
              </w:rPr>
              <w:t xml:space="preserve"> </w:t>
            </w:r>
            <w:proofErr w:type="spellStart"/>
            <w:r w:rsidRPr="0077698B">
              <w:rPr>
                <w:sz w:val="20"/>
                <w:szCs w:val="20"/>
                <w:lang w:val="en-US"/>
              </w:rPr>
              <w:t>legală</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rezilierea</w:t>
            </w:r>
            <w:proofErr w:type="spellEnd"/>
            <w:r w:rsidRPr="0077698B">
              <w:rPr>
                <w:sz w:val="20"/>
                <w:szCs w:val="20"/>
                <w:lang w:val="en-US"/>
              </w:rPr>
              <w:t xml:space="preserve"> </w:t>
            </w:r>
            <w:proofErr w:type="spellStart"/>
            <w:r w:rsidRPr="0077698B">
              <w:rPr>
                <w:sz w:val="20"/>
                <w:szCs w:val="20"/>
                <w:lang w:val="en-US"/>
              </w:rPr>
              <w:t>anticipată</w:t>
            </w:r>
            <w:proofErr w:type="spellEnd"/>
            <w:r w:rsidRPr="0077698B">
              <w:rPr>
                <w:sz w:val="20"/>
                <w:szCs w:val="20"/>
                <w:lang w:val="en-US"/>
              </w:rPr>
              <w:t xml:space="preserve"> a </w:t>
            </w:r>
            <w:proofErr w:type="spellStart"/>
            <w:r w:rsidRPr="0077698B">
              <w:rPr>
                <w:sz w:val="20"/>
                <w:szCs w:val="20"/>
                <w:lang w:val="en-US"/>
              </w:rPr>
              <w:t>contractului</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w:t>
            </w:r>
          </w:p>
          <w:p w14:paraId="1CCEBF0A"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În termen de cel mult șase luni de la producerea unui eveniment de credit, astfel cum se menționează la alineatul (1), se efectuează o plată intermediară pentru protecția creditului în cazurile în care procesul de restructurare a datoriilor aplicat pierderilor pentru expunerea-suport relevantă nu a fost finalizat până la sfârșitul respectivei perioade de șase luni. Plata intermediară pentru protecția creditului este cel puțin egală cu cea mai mare dintre următoarele valori:</w:t>
            </w:r>
          </w:p>
          <w:p w14:paraId="4C8196B9" w14:textId="7D6C15DA"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cuantumul</w:t>
            </w:r>
            <w:proofErr w:type="spellEnd"/>
            <w:r w:rsidRPr="0077698B">
              <w:rPr>
                <w:sz w:val="20"/>
                <w:szCs w:val="20"/>
                <w:lang w:val="en-US"/>
              </w:rPr>
              <w:t xml:space="preserve">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așteptate</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echivalent</w:t>
            </w:r>
            <w:proofErr w:type="spellEnd"/>
            <w:r w:rsidRPr="0077698B">
              <w:rPr>
                <w:sz w:val="20"/>
                <w:szCs w:val="20"/>
                <w:lang w:val="en-US"/>
              </w:rPr>
              <w:t xml:space="preserve"> cu </w:t>
            </w:r>
            <w:proofErr w:type="spellStart"/>
            <w:r w:rsidRPr="0077698B">
              <w:rPr>
                <w:sz w:val="20"/>
                <w:szCs w:val="20"/>
                <w:lang w:val="en-US"/>
              </w:rPr>
              <w:t>deprecierea</w:t>
            </w:r>
            <w:proofErr w:type="spellEnd"/>
            <w:r w:rsidRPr="0077698B">
              <w:rPr>
                <w:sz w:val="20"/>
                <w:szCs w:val="20"/>
                <w:lang w:val="en-US"/>
              </w:rPr>
              <w:t xml:space="preserve"> </w:t>
            </w:r>
            <w:proofErr w:type="spellStart"/>
            <w:r w:rsidRPr="0077698B">
              <w:rPr>
                <w:sz w:val="20"/>
                <w:szCs w:val="20"/>
                <w:lang w:val="en-US"/>
              </w:rPr>
              <w:t>înregistrată</w:t>
            </w:r>
            <w:proofErr w:type="spellEnd"/>
            <w:r w:rsidRPr="0077698B">
              <w:rPr>
                <w:sz w:val="20"/>
                <w:szCs w:val="20"/>
                <w:lang w:val="en-US"/>
              </w:rPr>
              <w:t xml:space="preserve">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situațiile</w:t>
            </w:r>
            <w:proofErr w:type="spellEnd"/>
            <w:r w:rsidRPr="0077698B">
              <w:rPr>
                <w:sz w:val="20"/>
                <w:szCs w:val="20"/>
                <w:lang w:val="en-US"/>
              </w:rPr>
              <w:t xml:space="preserve"> sale </w:t>
            </w:r>
            <w:proofErr w:type="spellStart"/>
            <w:r w:rsidRPr="0077698B">
              <w:rPr>
                <w:sz w:val="20"/>
                <w:szCs w:val="20"/>
                <w:lang w:val="en-US"/>
              </w:rPr>
              <w:t>financiare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contabil</w:t>
            </w:r>
            <w:proofErr w:type="spellEnd"/>
            <w:r w:rsidRPr="0077698B">
              <w:rPr>
                <w:sz w:val="20"/>
                <w:szCs w:val="20"/>
                <w:lang w:val="en-US"/>
              </w:rPr>
              <w:t xml:space="preserve"> </w:t>
            </w:r>
            <w:proofErr w:type="spellStart"/>
            <w:r w:rsidRPr="0077698B">
              <w:rPr>
                <w:sz w:val="20"/>
                <w:szCs w:val="20"/>
                <w:lang w:val="en-US"/>
              </w:rPr>
              <w:t>aplicabil</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efectuării</w:t>
            </w:r>
            <w:proofErr w:type="spellEnd"/>
            <w:r w:rsidRPr="0077698B">
              <w:rPr>
                <w:sz w:val="20"/>
                <w:szCs w:val="20"/>
                <w:lang w:val="en-US"/>
              </w:rPr>
              <w:t xml:space="preserve"> </w:t>
            </w:r>
            <w:proofErr w:type="spellStart"/>
            <w:r w:rsidRPr="0077698B">
              <w:rPr>
                <w:sz w:val="20"/>
                <w:szCs w:val="20"/>
                <w:lang w:val="en-US"/>
              </w:rPr>
              <w:t>plății</w:t>
            </w:r>
            <w:proofErr w:type="spellEnd"/>
            <w:r w:rsidRPr="0077698B">
              <w:rPr>
                <w:sz w:val="20"/>
                <w:szCs w:val="20"/>
                <w:lang w:val="en-US"/>
              </w:rPr>
              <w:t xml:space="preserve"> </w:t>
            </w:r>
            <w:proofErr w:type="spellStart"/>
            <w:r w:rsidRPr="0077698B">
              <w:rPr>
                <w:sz w:val="20"/>
                <w:szCs w:val="20"/>
                <w:lang w:val="en-US"/>
              </w:rPr>
              <w:t>intermediare</w:t>
            </w:r>
            <w:proofErr w:type="spellEnd"/>
            <w:r w:rsidRPr="0077698B">
              <w:rPr>
                <w:sz w:val="20"/>
                <w:szCs w:val="20"/>
                <w:lang w:val="en-US"/>
              </w:rPr>
              <w:t xml:space="preserve">, </w:t>
            </w:r>
            <w:proofErr w:type="spellStart"/>
            <w:r w:rsidRPr="0077698B">
              <w:rPr>
                <w:sz w:val="20"/>
                <w:szCs w:val="20"/>
                <w:lang w:val="en-US"/>
              </w:rPr>
              <w:t>plecând</w:t>
            </w:r>
            <w:proofErr w:type="spellEnd"/>
            <w:r w:rsidRPr="0077698B">
              <w:rPr>
                <w:sz w:val="20"/>
                <w:szCs w:val="20"/>
                <w:lang w:val="en-US"/>
              </w:rPr>
              <w:t xml:space="preserve"> de la </w:t>
            </w:r>
            <w:proofErr w:type="spellStart"/>
            <w:r w:rsidRPr="0077698B">
              <w:rPr>
                <w:sz w:val="20"/>
                <w:szCs w:val="20"/>
                <w:lang w:val="en-US"/>
              </w:rPr>
              <w:t>premisa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nu </w:t>
            </w:r>
            <w:proofErr w:type="spellStart"/>
            <w:r w:rsidRPr="0077698B">
              <w:rPr>
                <w:sz w:val="20"/>
                <w:szCs w:val="20"/>
                <w:lang w:val="en-US"/>
              </w:rPr>
              <w:t>există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nu </w:t>
            </w:r>
            <w:proofErr w:type="spellStart"/>
            <w:r w:rsidRPr="0077698B">
              <w:rPr>
                <w:sz w:val="20"/>
                <w:szCs w:val="20"/>
                <w:lang w:val="en-US"/>
              </w:rPr>
              <w:t>acoperă</w:t>
            </w:r>
            <w:proofErr w:type="spellEnd"/>
            <w:r w:rsidRPr="0077698B">
              <w:rPr>
                <w:sz w:val="20"/>
                <w:szCs w:val="20"/>
                <w:lang w:val="en-US"/>
              </w:rPr>
              <w:t xml:space="preserve"> </w:t>
            </w:r>
            <w:proofErr w:type="spellStart"/>
            <w:r w:rsidRPr="0077698B">
              <w:rPr>
                <w:sz w:val="20"/>
                <w:szCs w:val="20"/>
                <w:lang w:val="en-US"/>
              </w:rPr>
              <w:t>nicio</w:t>
            </w:r>
            <w:proofErr w:type="spellEnd"/>
            <w:r w:rsidRPr="0077698B">
              <w:rPr>
                <w:sz w:val="20"/>
                <w:szCs w:val="20"/>
                <w:lang w:val="en-US"/>
              </w:rPr>
              <w:t xml:space="preserve"> </w:t>
            </w:r>
            <w:proofErr w:type="spellStart"/>
            <w:r w:rsidRPr="0077698B">
              <w:rPr>
                <w:sz w:val="20"/>
                <w:szCs w:val="20"/>
                <w:lang w:val="en-US"/>
              </w:rPr>
              <w:t>pierdere</w:t>
            </w:r>
            <w:proofErr w:type="spellEnd"/>
            <w:r w:rsidRPr="0077698B">
              <w:rPr>
                <w:sz w:val="20"/>
                <w:szCs w:val="20"/>
                <w:lang w:val="en-US"/>
              </w:rPr>
              <w:t>;</w:t>
            </w:r>
          </w:p>
          <w:p w14:paraId="2676C6E5" w14:textId="6A70D47F"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cuantumul</w:t>
            </w:r>
            <w:proofErr w:type="spellEnd"/>
            <w:r w:rsidRPr="0077698B">
              <w:rPr>
                <w:sz w:val="20"/>
                <w:szCs w:val="20"/>
                <w:lang w:val="en-US"/>
              </w:rPr>
              <w:t xml:space="preserve">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așteptate</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partea</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3 din </w:t>
            </w:r>
            <w:proofErr w:type="spellStart"/>
            <w:r w:rsidRPr="0077698B">
              <w:rPr>
                <w:sz w:val="20"/>
                <w:szCs w:val="20"/>
                <w:lang w:val="en-US"/>
              </w:rPr>
              <w:t>Regulamentul</w:t>
            </w:r>
            <w:proofErr w:type="spellEnd"/>
            <w:r w:rsidRPr="0077698B">
              <w:rPr>
                <w:sz w:val="20"/>
                <w:szCs w:val="20"/>
                <w:lang w:val="en-US"/>
              </w:rPr>
              <w:t xml:space="preserve"> (UE) nr. 575/2013.</w:t>
            </w:r>
          </w:p>
          <w:p w14:paraId="35B907CC"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În cazul în care se efectuează o plată intermediară pentru protecția creditului, plata finală pentru protecția creditului menționată la primul paragraf se efectuează pentru a ajusta decontarea intermediară a pierderilor în funcție de pierderile realizate efectiv.</w:t>
            </w:r>
          </w:p>
          <w:p w14:paraId="166CF753"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Metoda de calculare a plății intermediare și a plății finale pentru protecția creditului este specificată în contractul de protecție a creditului.</w:t>
            </w:r>
          </w:p>
          <w:p w14:paraId="6D58F94D"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Plata pentru protecția creditului este proporțională cu partea din valoarea nominală neachitată a expunerii-suport corespunzătoare care intră sub incidența contractului de protecție a creditului.</w:t>
            </w:r>
          </w:p>
          <w:p w14:paraId="0960EA20"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Dreptul inițiatorului de a primi plata pentru protecția creditului este executoriu. Cuantumurile care trebuie să fie plătite de către investitori în temeiul contractului de protecție a creditului sunt prevăzute în mod clar în contractul de protecție a creditului și sunt limitate. Aceste cuantumuri trebuie să poată fi calculate în orice circumstanță. Contractul de protecție a creditului prevede </w:t>
            </w:r>
            <w:r w:rsidRPr="0077698B">
              <w:rPr>
                <w:sz w:val="20"/>
                <w:szCs w:val="20"/>
              </w:rPr>
              <w:lastRenderedPageBreak/>
              <w:t>în mod clar circumstanțele în care investitorii sunt obligați să efectueze plăți. Agentul terț de verificare menționat la alineatul (4) verifică dacă au existat astfel de circumstanțe.</w:t>
            </w:r>
          </w:p>
          <w:p w14:paraId="66027782"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Valoarea plății pentru protecția creditului se calculează la nivelul fiecărei expuneri-suport în cazul căreia s-a produs un eveniment de credit.</w:t>
            </w:r>
          </w:p>
          <w:p w14:paraId="784D2A48" w14:textId="06B3254F" w:rsidR="00160E81" w:rsidRPr="0077698B" w:rsidRDefault="00160E81" w:rsidP="00B5527F">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specifică</w:t>
            </w:r>
            <w:proofErr w:type="spellEnd"/>
            <w:r w:rsidRPr="0077698B">
              <w:rPr>
                <w:sz w:val="20"/>
                <w:szCs w:val="20"/>
                <w:lang w:val="en-US"/>
              </w:rPr>
              <w:t xml:space="preserve"> </w:t>
            </w:r>
            <w:proofErr w:type="spellStart"/>
            <w:r w:rsidRPr="0077698B">
              <w:rPr>
                <w:sz w:val="20"/>
                <w:szCs w:val="20"/>
                <w:lang w:val="en-US"/>
              </w:rPr>
              <w:t>perioada</w:t>
            </w:r>
            <w:proofErr w:type="spellEnd"/>
            <w:r w:rsidRPr="0077698B">
              <w:rPr>
                <w:sz w:val="20"/>
                <w:szCs w:val="20"/>
                <w:lang w:val="en-US"/>
              </w:rPr>
              <w:t xml:space="preserve"> </w:t>
            </w:r>
            <w:proofErr w:type="spellStart"/>
            <w:r w:rsidRPr="0077698B">
              <w:rPr>
                <w:sz w:val="20"/>
                <w:szCs w:val="20"/>
                <w:lang w:val="en-US"/>
              </w:rPr>
              <w:t>maximă</w:t>
            </w:r>
            <w:proofErr w:type="spellEnd"/>
            <w:r w:rsidRPr="0077698B">
              <w:rPr>
                <w:sz w:val="20"/>
                <w:szCs w:val="20"/>
                <w:lang w:val="en-US"/>
              </w:rPr>
              <w:t xml:space="preserve"> de </w:t>
            </w:r>
            <w:proofErr w:type="spellStart"/>
            <w:r w:rsidRPr="0077698B">
              <w:rPr>
                <w:sz w:val="20"/>
                <w:szCs w:val="20"/>
                <w:lang w:val="en-US"/>
              </w:rPr>
              <w:t>prelungire</w:t>
            </w:r>
            <w:proofErr w:type="spellEnd"/>
            <w:r w:rsidRPr="0077698B">
              <w:rPr>
                <w:sz w:val="20"/>
                <w:szCs w:val="20"/>
                <w:lang w:val="en-US"/>
              </w:rPr>
              <w:t xml:space="preserve"> care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restructurării</w:t>
            </w:r>
            <w:proofErr w:type="spellEnd"/>
            <w:r w:rsidRPr="0077698B">
              <w:rPr>
                <w:sz w:val="20"/>
                <w:szCs w:val="20"/>
                <w:lang w:val="en-US"/>
              </w:rPr>
              <w:t xml:space="preserve"> </w:t>
            </w:r>
            <w:proofErr w:type="spellStart"/>
            <w:r w:rsidRPr="0077698B">
              <w:rPr>
                <w:sz w:val="20"/>
                <w:szCs w:val="20"/>
                <w:lang w:val="en-US"/>
              </w:rPr>
              <w:t>datoriilor</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s-a </w:t>
            </w:r>
            <w:proofErr w:type="spellStart"/>
            <w:r w:rsidRPr="0077698B">
              <w:rPr>
                <w:sz w:val="20"/>
                <w:szCs w:val="20"/>
                <w:lang w:val="en-US"/>
              </w:rPr>
              <w:t>produs</w:t>
            </w:r>
            <w:proofErr w:type="spellEnd"/>
            <w:r w:rsidRPr="0077698B">
              <w:rPr>
                <w:sz w:val="20"/>
                <w:szCs w:val="20"/>
                <w:lang w:val="en-US"/>
              </w:rPr>
              <w:t xml:space="preserve"> un </w:t>
            </w:r>
            <w:proofErr w:type="spellStart"/>
            <w:r w:rsidRPr="0077698B">
              <w:rPr>
                <w:sz w:val="20"/>
                <w:szCs w:val="20"/>
                <w:lang w:val="en-US"/>
              </w:rPr>
              <w:t>eveniment</w:t>
            </w:r>
            <w:proofErr w:type="spellEnd"/>
            <w:r w:rsidRPr="0077698B">
              <w:rPr>
                <w:sz w:val="20"/>
                <w:szCs w:val="20"/>
                <w:lang w:val="en-US"/>
              </w:rPr>
              <w:t xml:space="preserve"> de credit de </w:t>
            </w:r>
            <w:proofErr w:type="spellStart"/>
            <w:r w:rsidRPr="0077698B">
              <w:rPr>
                <w:sz w:val="20"/>
                <w:szCs w:val="20"/>
                <w:lang w:val="en-US"/>
              </w:rPr>
              <w:t>tipul</w:t>
            </w:r>
            <w:proofErr w:type="spellEnd"/>
            <w:r w:rsidRPr="0077698B">
              <w:rPr>
                <w:sz w:val="20"/>
                <w:szCs w:val="20"/>
                <w:lang w:val="en-US"/>
              </w:rPr>
              <w:t xml:space="preserve"> </w:t>
            </w:r>
            <w:proofErr w:type="spellStart"/>
            <w:r w:rsidRPr="0077698B">
              <w:rPr>
                <w:sz w:val="20"/>
                <w:szCs w:val="20"/>
                <w:lang w:val="en-US"/>
              </w:rPr>
              <w:t>celor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dar</w:t>
            </w:r>
            <w:proofErr w:type="spellEnd"/>
            <w:r w:rsidRPr="0077698B">
              <w:rPr>
                <w:sz w:val="20"/>
                <w:szCs w:val="20"/>
                <w:lang w:val="en-US"/>
              </w:rPr>
              <w:t xml:space="preserve"> </w:t>
            </w:r>
            <w:proofErr w:type="spellStart"/>
            <w:r w:rsidRPr="0077698B">
              <w:rPr>
                <w:sz w:val="20"/>
                <w:szCs w:val="20"/>
                <w:lang w:val="en-US"/>
              </w:rPr>
              <w:t>restructurarea</w:t>
            </w:r>
            <w:proofErr w:type="spellEnd"/>
            <w:r w:rsidRPr="0077698B">
              <w:rPr>
                <w:sz w:val="20"/>
                <w:szCs w:val="20"/>
                <w:lang w:val="en-US"/>
              </w:rPr>
              <w:t xml:space="preserve"> </w:t>
            </w:r>
            <w:proofErr w:type="spellStart"/>
            <w:r w:rsidRPr="0077698B">
              <w:rPr>
                <w:sz w:val="20"/>
                <w:szCs w:val="20"/>
                <w:lang w:val="en-US"/>
              </w:rPr>
              <w:t>datoriilor</w:t>
            </w:r>
            <w:proofErr w:type="spellEnd"/>
            <w:r w:rsidRPr="0077698B">
              <w:rPr>
                <w:sz w:val="20"/>
                <w:szCs w:val="20"/>
                <w:lang w:val="en-US"/>
              </w:rPr>
              <w:t xml:space="preserve"> nu s-a </w:t>
            </w:r>
            <w:proofErr w:type="spellStart"/>
            <w:r w:rsidRPr="0077698B">
              <w:rPr>
                <w:sz w:val="20"/>
                <w:szCs w:val="20"/>
                <w:lang w:val="en-US"/>
              </w:rPr>
              <w:t>încheiat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scadenței</w:t>
            </w:r>
            <w:proofErr w:type="spellEnd"/>
            <w:r w:rsidRPr="0077698B">
              <w:rPr>
                <w:sz w:val="20"/>
                <w:szCs w:val="20"/>
                <w:lang w:val="en-US"/>
              </w:rPr>
              <w:t xml:space="preserve"> </w:t>
            </w:r>
            <w:proofErr w:type="spellStart"/>
            <w:r w:rsidRPr="0077698B">
              <w:rPr>
                <w:sz w:val="20"/>
                <w:szCs w:val="20"/>
                <w:lang w:val="en-US"/>
              </w:rPr>
              <w:t>legale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rezilierii</w:t>
            </w:r>
            <w:proofErr w:type="spellEnd"/>
            <w:r w:rsidRPr="0077698B">
              <w:rPr>
                <w:sz w:val="20"/>
                <w:szCs w:val="20"/>
                <w:lang w:val="en-US"/>
              </w:rPr>
              <w:t xml:space="preserve"> anticipate a </w:t>
            </w:r>
            <w:proofErr w:type="spellStart"/>
            <w:r w:rsidRPr="0077698B">
              <w:rPr>
                <w:sz w:val="20"/>
                <w:szCs w:val="20"/>
                <w:lang w:val="en-US"/>
              </w:rPr>
              <w:t>contractului</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Perioada</w:t>
            </w:r>
            <w:proofErr w:type="spellEnd"/>
            <w:r w:rsidRPr="0077698B">
              <w:rPr>
                <w:sz w:val="20"/>
                <w:szCs w:val="20"/>
                <w:lang w:val="en-US"/>
              </w:rPr>
              <w:t xml:space="preserve"> de </w:t>
            </w:r>
            <w:proofErr w:type="spellStart"/>
            <w:r w:rsidRPr="0077698B">
              <w:rPr>
                <w:sz w:val="20"/>
                <w:szCs w:val="20"/>
                <w:lang w:val="en-US"/>
              </w:rPr>
              <w:t>prelungire</w:t>
            </w:r>
            <w:proofErr w:type="spellEnd"/>
            <w:r w:rsidRPr="0077698B">
              <w:rPr>
                <w:sz w:val="20"/>
                <w:szCs w:val="20"/>
                <w:lang w:val="en-US"/>
              </w:rPr>
              <w:t xml:space="preserve"> nu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depăși</w:t>
            </w:r>
            <w:proofErr w:type="spellEnd"/>
            <w:r w:rsidRPr="0077698B">
              <w:rPr>
                <w:sz w:val="20"/>
                <w:szCs w:val="20"/>
                <w:lang w:val="en-US"/>
              </w:rPr>
              <w:t xml:space="preserve"> </w:t>
            </w:r>
            <w:proofErr w:type="spellStart"/>
            <w:r w:rsidRPr="0077698B">
              <w:rPr>
                <w:sz w:val="20"/>
                <w:szCs w:val="20"/>
                <w:lang w:val="en-US"/>
              </w:rPr>
              <w:t>doi</w:t>
            </w:r>
            <w:proofErr w:type="spellEnd"/>
            <w:r w:rsidRPr="0077698B">
              <w:rPr>
                <w:sz w:val="20"/>
                <w:szCs w:val="20"/>
                <w:lang w:val="en-US"/>
              </w:rPr>
              <w:t xml:space="preserve"> ani.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prevede</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până</w:t>
            </w:r>
            <w:proofErr w:type="spellEnd"/>
            <w:r w:rsidRPr="0077698B">
              <w:rPr>
                <w:sz w:val="20"/>
                <w:szCs w:val="20"/>
                <w:lang w:val="en-US"/>
              </w:rPr>
              <w:t xml:space="preserve"> la </w:t>
            </w:r>
            <w:proofErr w:type="spellStart"/>
            <w:r w:rsidRPr="0077698B">
              <w:rPr>
                <w:sz w:val="20"/>
                <w:szCs w:val="20"/>
                <w:lang w:val="en-US"/>
              </w:rPr>
              <w:t>sfârșitul</w:t>
            </w:r>
            <w:proofErr w:type="spellEnd"/>
            <w:r w:rsidRPr="0077698B">
              <w:rPr>
                <w:sz w:val="20"/>
                <w:szCs w:val="20"/>
                <w:lang w:val="en-US"/>
              </w:rPr>
              <w:t xml:space="preserve"> </w:t>
            </w:r>
            <w:proofErr w:type="spellStart"/>
            <w:r w:rsidRPr="0077698B">
              <w:rPr>
                <w:sz w:val="20"/>
                <w:szCs w:val="20"/>
                <w:lang w:val="en-US"/>
              </w:rPr>
              <w:t>perioadei</w:t>
            </w:r>
            <w:proofErr w:type="spellEnd"/>
            <w:r w:rsidRPr="0077698B">
              <w:rPr>
                <w:sz w:val="20"/>
                <w:szCs w:val="20"/>
                <w:lang w:val="en-US"/>
              </w:rPr>
              <w:t xml:space="preserve"> de </w:t>
            </w:r>
            <w:proofErr w:type="spellStart"/>
            <w:r w:rsidRPr="0077698B">
              <w:rPr>
                <w:sz w:val="20"/>
                <w:szCs w:val="20"/>
                <w:lang w:val="en-US"/>
              </w:rPr>
              <w:t>prelungire</w:t>
            </w:r>
            <w:proofErr w:type="spellEnd"/>
            <w:r w:rsidRPr="0077698B">
              <w:rPr>
                <w:sz w:val="20"/>
                <w:szCs w:val="20"/>
                <w:lang w:val="en-US"/>
              </w:rPr>
              <w:t xml:space="preserve"> respective, se </w:t>
            </w:r>
            <w:proofErr w:type="spellStart"/>
            <w:r w:rsidRPr="0077698B">
              <w:rPr>
                <w:sz w:val="20"/>
                <w:szCs w:val="20"/>
                <w:lang w:val="en-US"/>
              </w:rPr>
              <w:t>efectuează</w:t>
            </w:r>
            <w:proofErr w:type="spellEnd"/>
            <w:r w:rsidRPr="0077698B">
              <w:rPr>
                <w:sz w:val="20"/>
                <w:szCs w:val="20"/>
                <w:lang w:val="en-US"/>
              </w:rPr>
              <w:t xml:space="preserve"> </w:t>
            </w:r>
            <w:proofErr w:type="spellStart"/>
            <w:r w:rsidRPr="0077698B">
              <w:rPr>
                <w:sz w:val="20"/>
                <w:szCs w:val="20"/>
                <w:lang w:val="en-US"/>
              </w:rPr>
              <w:t>plata</w:t>
            </w:r>
            <w:proofErr w:type="spellEnd"/>
            <w:r w:rsidRPr="0077698B">
              <w:rPr>
                <w:sz w:val="20"/>
                <w:szCs w:val="20"/>
                <w:lang w:val="en-US"/>
              </w:rPr>
              <w:t xml:space="preserve"> </w:t>
            </w:r>
            <w:proofErr w:type="spellStart"/>
            <w:r w:rsidRPr="0077698B">
              <w:rPr>
                <w:sz w:val="20"/>
                <w:szCs w:val="20"/>
                <w:lang w:val="en-US"/>
              </w:rPr>
              <w:t>finală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protecția</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estimării</w:t>
            </w:r>
            <w:proofErr w:type="spellEnd"/>
            <w:r w:rsidRPr="0077698B">
              <w:rPr>
                <w:sz w:val="20"/>
                <w:szCs w:val="20"/>
                <w:lang w:val="en-US"/>
              </w:rPr>
              <w:t xml:space="preserve"> finale a </w:t>
            </w:r>
            <w:proofErr w:type="spellStart"/>
            <w:r w:rsidRPr="0077698B">
              <w:rPr>
                <w:sz w:val="20"/>
                <w:szCs w:val="20"/>
                <w:lang w:val="en-US"/>
              </w:rPr>
              <w:t>pierderii</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inițiator</w:t>
            </w:r>
            <w:proofErr w:type="spellEnd"/>
            <w:r w:rsidRPr="0077698B">
              <w:rPr>
                <w:sz w:val="20"/>
                <w:szCs w:val="20"/>
                <w:lang w:val="en-US"/>
              </w:rPr>
              <w:t xml:space="preserv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înregistrată</w:t>
            </w:r>
            <w:proofErr w:type="spellEnd"/>
            <w:r w:rsidRPr="0077698B">
              <w:rPr>
                <w:sz w:val="20"/>
                <w:szCs w:val="20"/>
                <w:lang w:val="en-US"/>
              </w:rPr>
              <w:t xml:space="preserve">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situațiile</w:t>
            </w:r>
            <w:proofErr w:type="spellEnd"/>
            <w:r w:rsidRPr="0077698B">
              <w:rPr>
                <w:sz w:val="20"/>
                <w:szCs w:val="20"/>
                <w:lang w:val="en-US"/>
              </w:rPr>
              <w:t xml:space="preserve"> sale </w:t>
            </w:r>
            <w:proofErr w:type="spellStart"/>
            <w:r w:rsidRPr="0077698B">
              <w:rPr>
                <w:sz w:val="20"/>
                <w:szCs w:val="20"/>
                <w:lang w:val="en-US"/>
              </w:rPr>
              <w:t>financiare</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plecând</w:t>
            </w:r>
            <w:proofErr w:type="spellEnd"/>
            <w:r w:rsidRPr="0077698B">
              <w:rPr>
                <w:sz w:val="20"/>
                <w:szCs w:val="20"/>
                <w:lang w:val="en-US"/>
              </w:rPr>
              <w:t xml:space="preserve"> de la </w:t>
            </w:r>
            <w:proofErr w:type="spellStart"/>
            <w:r w:rsidRPr="0077698B">
              <w:rPr>
                <w:sz w:val="20"/>
                <w:szCs w:val="20"/>
                <w:lang w:val="en-US"/>
              </w:rPr>
              <w:t>premisa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nu </w:t>
            </w:r>
            <w:proofErr w:type="spellStart"/>
            <w:r w:rsidRPr="0077698B">
              <w:rPr>
                <w:sz w:val="20"/>
                <w:szCs w:val="20"/>
                <w:lang w:val="en-US"/>
              </w:rPr>
              <w:t>există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nu </w:t>
            </w:r>
            <w:proofErr w:type="spellStart"/>
            <w:r w:rsidRPr="0077698B">
              <w:rPr>
                <w:sz w:val="20"/>
                <w:szCs w:val="20"/>
                <w:lang w:val="en-US"/>
              </w:rPr>
              <w:t>acoperă</w:t>
            </w:r>
            <w:proofErr w:type="spellEnd"/>
            <w:r w:rsidRPr="0077698B">
              <w:rPr>
                <w:sz w:val="20"/>
                <w:szCs w:val="20"/>
                <w:lang w:val="en-US"/>
              </w:rPr>
              <w:t xml:space="preserve"> </w:t>
            </w:r>
            <w:proofErr w:type="spellStart"/>
            <w:r w:rsidRPr="0077698B">
              <w:rPr>
                <w:sz w:val="20"/>
                <w:szCs w:val="20"/>
                <w:lang w:val="en-US"/>
              </w:rPr>
              <w:t>nicio</w:t>
            </w:r>
            <w:proofErr w:type="spellEnd"/>
            <w:r w:rsidRPr="0077698B">
              <w:rPr>
                <w:sz w:val="20"/>
                <w:szCs w:val="20"/>
                <w:lang w:val="en-US"/>
              </w:rPr>
              <w:t xml:space="preserve"> </w:t>
            </w:r>
            <w:proofErr w:type="spellStart"/>
            <w:r w:rsidRPr="0077698B">
              <w:rPr>
                <w:sz w:val="20"/>
                <w:szCs w:val="20"/>
                <w:lang w:val="en-US"/>
              </w:rPr>
              <w:t>pierdere</w:t>
            </w:r>
            <w:proofErr w:type="spellEnd"/>
            <w:r w:rsidRPr="0077698B">
              <w:rPr>
                <w:sz w:val="20"/>
                <w:szCs w:val="20"/>
                <w:lang w:val="en-US"/>
              </w:rPr>
              <w:t>.</w:t>
            </w:r>
          </w:p>
          <w:p w14:paraId="435BF727"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În cazul rezilierii contractului de protecție a creditului, restructurarea datoriilor continuă în ceea ce privește orice eveniment de credit nesoluționat care s-a produs înainte de rezilierea respectivă, în același mod ca cel descris la primul paragraf.</w:t>
            </w:r>
          </w:p>
          <w:p w14:paraId="3A257BB2"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Primele de protecție a creditului care trebuie plătite în temeiul contractului de protecție a creditului sunt condiționate de valoarea nominală restantă a expunerilor securitizate performante la momentul plății și reflectă riscul tranșei protejate. În acest scop, contractul de protecție a creditului nu prevede prime garantate, plăți în avans ale primelor, mecanisme de rabaturi sau alte mecanisme care pot evita sau reduce alocarea efectivă a pierderilor către investitori sau care pot returna inițiatorului o parte din primele plătite, după scadența tranzacției.</w:t>
            </w:r>
          </w:p>
          <w:p w14:paraId="4B071E0D"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Prin derogare de la al treilea paragraf din prezentul alineat, este permisă plata în avans a primelor, cu condiția respectării normelor privind ajutoarele de stat, atunci când schema de garantare este prevăzută în mod explicit în </w:t>
            </w:r>
            <w:r w:rsidRPr="0077698B">
              <w:rPr>
                <w:sz w:val="20"/>
                <w:szCs w:val="20"/>
              </w:rPr>
              <w:lastRenderedPageBreak/>
              <w:t xml:space="preserve">dreptul național al unui stat membru și beneficiază de o </w:t>
            </w:r>
            <w:proofErr w:type="spellStart"/>
            <w:r w:rsidRPr="0077698B">
              <w:rPr>
                <w:sz w:val="20"/>
                <w:szCs w:val="20"/>
              </w:rPr>
              <w:t>contragaranție</w:t>
            </w:r>
            <w:proofErr w:type="spellEnd"/>
            <w:r w:rsidRPr="0077698B">
              <w:rPr>
                <w:sz w:val="20"/>
                <w:szCs w:val="20"/>
              </w:rPr>
              <w:t xml:space="preserve"> din partea oricăreia dintre entitățile menționate la articolul 214 alineatul (2) literele (a)-(d) din Regulamentul (UE) nr. 575/2013.</w:t>
            </w:r>
          </w:p>
          <w:p w14:paraId="6B18B003"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Documentele aferente tranzacției descriu modul în care sunt calculate prima de protecție a creditului și eventualele cupoane ale instrumentelor financiare, dacă există, pentru fiecare dată de plată pe întreaga durată a securitizării.</w:t>
            </w:r>
          </w:p>
          <w:p w14:paraId="2D255462"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Drepturile investitorilor de a primi primele de protecție a creditului sunt executorii.</w:t>
            </w:r>
          </w:p>
          <w:p w14:paraId="35B69185" w14:textId="524D977F" w:rsidR="00160E81" w:rsidRPr="0077698B" w:rsidRDefault="00160E81" w:rsidP="00B5527F">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desemnează</w:t>
            </w:r>
            <w:proofErr w:type="spellEnd"/>
            <w:r w:rsidRPr="0077698B">
              <w:rPr>
                <w:sz w:val="20"/>
                <w:szCs w:val="20"/>
                <w:lang w:val="en-US"/>
              </w:rPr>
              <w:t xml:space="preserve"> un agent </w:t>
            </w:r>
            <w:proofErr w:type="spellStart"/>
            <w:r w:rsidRPr="0077698B">
              <w:rPr>
                <w:sz w:val="20"/>
                <w:szCs w:val="20"/>
                <w:lang w:val="en-US"/>
              </w:rPr>
              <w:t>terț</w:t>
            </w:r>
            <w:proofErr w:type="spellEnd"/>
            <w:r w:rsidRPr="0077698B">
              <w:rPr>
                <w:sz w:val="20"/>
                <w:szCs w:val="20"/>
                <w:lang w:val="en-US"/>
              </w:rPr>
              <w:t xml:space="preserve"> de </w:t>
            </w:r>
            <w:proofErr w:type="spellStart"/>
            <w:r w:rsidRPr="0077698B">
              <w:rPr>
                <w:sz w:val="20"/>
                <w:szCs w:val="20"/>
                <w:lang w:val="en-US"/>
              </w:rPr>
              <w:t>verificare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data </w:t>
            </w:r>
            <w:proofErr w:type="spellStart"/>
            <w:r w:rsidRPr="0077698B">
              <w:rPr>
                <w:sz w:val="20"/>
                <w:szCs w:val="20"/>
                <w:lang w:val="en-US"/>
              </w:rPr>
              <w:t>încheierii</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fiecare</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care se </w:t>
            </w:r>
            <w:proofErr w:type="spellStart"/>
            <w:r w:rsidRPr="0077698B">
              <w:rPr>
                <w:sz w:val="20"/>
                <w:szCs w:val="20"/>
                <w:lang w:val="en-US"/>
              </w:rPr>
              <w:t>notifică</w:t>
            </w:r>
            <w:proofErr w:type="spellEnd"/>
            <w:r w:rsidRPr="0077698B">
              <w:rPr>
                <w:sz w:val="20"/>
                <w:szCs w:val="20"/>
                <w:lang w:val="en-US"/>
              </w:rPr>
              <w:t xml:space="preserve"> un </w:t>
            </w:r>
            <w:proofErr w:type="spellStart"/>
            <w:r w:rsidRPr="0077698B">
              <w:rPr>
                <w:sz w:val="20"/>
                <w:szCs w:val="20"/>
                <w:lang w:val="en-US"/>
              </w:rPr>
              <w:t>eveniment</w:t>
            </w:r>
            <w:proofErr w:type="spellEnd"/>
            <w:r w:rsidRPr="0077698B">
              <w:rPr>
                <w:sz w:val="20"/>
                <w:szCs w:val="20"/>
                <w:lang w:val="en-US"/>
              </w:rPr>
              <w:t xml:space="preserve"> de credit, </w:t>
            </w:r>
            <w:proofErr w:type="spellStart"/>
            <w:r w:rsidRPr="0077698B">
              <w:rPr>
                <w:sz w:val="20"/>
                <w:szCs w:val="20"/>
                <w:lang w:val="en-US"/>
              </w:rPr>
              <w:t>agentul</w:t>
            </w:r>
            <w:proofErr w:type="spellEnd"/>
            <w:r w:rsidRPr="0077698B">
              <w:rPr>
                <w:sz w:val="20"/>
                <w:szCs w:val="20"/>
                <w:lang w:val="en-US"/>
              </w:rPr>
              <w:t xml:space="preserve"> </w:t>
            </w:r>
            <w:proofErr w:type="spellStart"/>
            <w:r w:rsidRPr="0077698B">
              <w:rPr>
                <w:sz w:val="20"/>
                <w:szCs w:val="20"/>
                <w:lang w:val="en-US"/>
              </w:rPr>
              <w:t>terț</w:t>
            </w:r>
            <w:proofErr w:type="spellEnd"/>
            <w:r w:rsidRPr="0077698B">
              <w:rPr>
                <w:sz w:val="20"/>
                <w:szCs w:val="20"/>
                <w:lang w:val="en-US"/>
              </w:rPr>
              <w:t xml:space="preserve"> de </w:t>
            </w:r>
            <w:proofErr w:type="spellStart"/>
            <w:r w:rsidRPr="0077698B">
              <w:rPr>
                <w:sz w:val="20"/>
                <w:szCs w:val="20"/>
                <w:lang w:val="en-US"/>
              </w:rPr>
              <w:t>verificare</w:t>
            </w:r>
            <w:proofErr w:type="spellEnd"/>
            <w:r w:rsidRPr="0077698B">
              <w:rPr>
                <w:sz w:val="20"/>
                <w:szCs w:val="20"/>
                <w:lang w:val="en-US"/>
              </w:rPr>
              <w:t xml:space="preserve"> </w:t>
            </w:r>
            <w:proofErr w:type="spellStart"/>
            <w:r w:rsidRPr="0077698B">
              <w:rPr>
                <w:sz w:val="20"/>
                <w:szCs w:val="20"/>
                <w:lang w:val="en-US"/>
              </w:rPr>
              <w:t>verifică</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elementele</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76A6217F" w14:textId="7E360AA0"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evenimentul</w:t>
            </w:r>
            <w:proofErr w:type="spellEnd"/>
            <w:r w:rsidRPr="0077698B">
              <w:rPr>
                <w:sz w:val="20"/>
                <w:szCs w:val="20"/>
                <w:lang w:val="en-US"/>
              </w:rPr>
              <w:t xml:space="preserve"> de credit </w:t>
            </w:r>
            <w:proofErr w:type="spellStart"/>
            <w:r w:rsidRPr="0077698B">
              <w:rPr>
                <w:sz w:val="20"/>
                <w:szCs w:val="20"/>
                <w:lang w:val="en-US"/>
              </w:rPr>
              <w:t>notificat</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un </w:t>
            </w:r>
            <w:proofErr w:type="spellStart"/>
            <w:r w:rsidRPr="0077698B">
              <w:rPr>
                <w:sz w:val="20"/>
                <w:szCs w:val="20"/>
                <w:lang w:val="en-US"/>
              </w:rPr>
              <w:t>eveniment</w:t>
            </w:r>
            <w:proofErr w:type="spellEnd"/>
            <w:r w:rsidRPr="0077698B">
              <w:rPr>
                <w:sz w:val="20"/>
                <w:szCs w:val="20"/>
                <w:lang w:val="en-US"/>
              </w:rPr>
              <w:t xml:space="preserve"> de credit de </w:t>
            </w:r>
            <w:proofErr w:type="spellStart"/>
            <w:r w:rsidRPr="0077698B">
              <w:rPr>
                <w:sz w:val="20"/>
                <w:szCs w:val="20"/>
                <w:lang w:val="en-US"/>
              </w:rPr>
              <w:t>tipul</w:t>
            </w:r>
            <w:proofErr w:type="spellEnd"/>
            <w:r w:rsidRPr="0077698B">
              <w:rPr>
                <w:sz w:val="20"/>
                <w:szCs w:val="20"/>
                <w:lang w:val="en-US"/>
              </w:rPr>
              <w:t xml:space="preserve"> </w:t>
            </w:r>
            <w:proofErr w:type="spellStart"/>
            <w:r w:rsidRPr="0077698B">
              <w:rPr>
                <w:sz w:val="20"/>
                <w:szCs w:val="20"/>
                <w:lang w:val="en-US"/>
              </w:rPr>
              <w:t>celor</w:t>
            </w:r>
            <w:proofErr w:type="spellEnd"/>
            <w:r w:rsidRPr="0077698B">
              <w:rPr>
                <w:sz w:val="20"/>
                <w:szCs w:val="20"/>
                <w:lang w:val="en-US"/>
              </w:rPr>
              <w:t xml:space="preserve"> </w:t>
            </w:r>
            <w:proofErr w:type="spellStart"/>
            <w:r w:rsidRPr="0077698B">
              <w:rPr>
                <w:sz w:val="20"/>
                <w:szCs w:val="20"/>
                <w:lang w:val="en-US"/>
              </w:rPr>
              <w:t>specificate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clauzele</w:t>
            </w:r>
            <w:proofErr w:type="spellEnd"/>
            <w:r w:rsidRPr="0077698B">
              <w:rPr>
                <w:sz w:val="20"/>
                <w:szCs w:val="20"/>
                <w:lang w:val="en-US"/>
              </w:rPr>
              <w:t xml:space="preserve"> </w:t>
            </w:r>
            <w:proofErr w:type="spellStart"/>
            <w:r w:rsidRPr="0077698B">
              <w:rPr>
                <w:sz w:val="20"/>
                <w:szCs w:val="20"/>
                <w:lang w:val="en-US"/>
              </w:rPr>
              <w:t>contractului</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w:t>
            </w:r>
          </w:p>
          <w:p w14:paraId="21FC4BE9" w14:textId="4AB84514"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expunerea-suport</w:t>
            </w:r>
            <w:proofErr w:type="spellEnd"/>
            <w:r w:rsidRPr="0077698B">
              <w:rPr>
                <w:sz w:val="20"/>
                <w:szCs w:val="20"/>
                <w:lang w:val="en-US"/>
              </w:rPr>
              <w:t xml:space="preserve"> era </w:t>
            </w:r>
            <w:proofErr w:type="spellStart"/>
            <w:r w:rsidRPr="0077698B">
              <w:rPr>
                <w:sz w:val="20"/>
                <w:szCs w:val="20"/>
                <w:lang w:val="en-US"/>
              </w:rPr>
              <w:t>inclusă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portofoliul</w:t>
            </w:r>
            <w:proofErr w:type="spellEnd"/>
            <w:r w:rsidRPr="0077698B">
              <w:rPr>
                <w:sz w:val="20"/>
                <w:szCs w:val="20"/>
                <w:lang w:val="en-US"/>
              </w:rPr>
              <w:t xml:space="preserve"> de </w:t>
            </w:r>
            <w:proofErr w:type="spellStart"/>
            <w:r w:rsidRPr="0077698B">
              <w:rPr>
                <w:sz w:val="20"/>
                <w:szCs w:val="20"/>
                <w:lang w:val="en-US"/>
              </w:rPr>
              <w:t>referință</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producerii</w:t>
            </w:r>
            <w:proofErr w:type="spellEnd"/>
            <w:r w:rsidRPr="0077698B">
              <w:rPr>
                <w:sz w:val="20"/>
                <w:szCs w:val="20"/>
                <w:lang w:val="en-US"/>
              </w:rPr>
              <w:t xml:space="preserve"> </w:t>
            </w:r>
            <w:proofErr w:type="spellStart"/>
            <w:r w:rsidRPr="0077698B">
              <w:rPr>
                <w:sz w:val="20"/>
                <w:szCs w:val="20"/>
                <w:lang w:val="en-US"/>
              </w:rPr>
              <w:t>evenimentului</w:t>
            </w:r>
            <w:proofErr w:type="spellEnd"/>
            <w:r w:rsidRPr="0077698B">
              <w:rPr>
                <w:sz w:val="20"/>
                <w:szCs w:val="20"/>
                <w:lang w:val="en-US"/>
              </w:rPr>
              <w:t xml:space="preserve"> de credit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cauză</w:t>
            </w:r>
            <w:proofErr w:type="spellEnd"/>
            <w:r w:rsidRPr="0077698B">
              <w:rPr>
                <w:sz w:val="20"/>
                <w:szCs w:val="20"/>
                <w:lang w:val="en-US"/>
              </w:rPr>
              <w:t>;</w:t>
            </w:r>
          </w:p>
          <w:p w14:paraId="767846B6" w14:textId="4319DF1D" w:rsidR="00160E81" w:rsidRPr="0077698B" w:rsidRDefault="00160E81" w:rsidP="00B5527F">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expunerea-suport</w:t>
            </w:r>
            <w:proofErr w:type="spellEnd"/>
            <w:r w:rsidRPr="0077698B">
              <w:rPr>
                <w:sz w:val="20"/>
                <w:szCs w:val="20"/>
                <w:lang w:val="en-US"/>
              </w:rPr>
              <w:t xml:space="preserve"> </w:t>
            </w:r>
            <w:proofErr w:type="spellStart"/>
            <w:r w:rsidRPr="0077698B">
              <w:rPr>
                <w:sz w:val="20"/>
                <w:szCs w:val="20"/>
                <w:lang w:val="en-US"/>
              </w:rPr>
              <w:t>îndeplinea</w:t>
            </w:r>
            <w:proofErr w:type="spellEnd"/>
            <w:r w:rsidRPr="0077698B">
              <w:rPr>
                <w:sz w:val="20"/>
                <w:szCs w:val="20"/>
                <w:lang w:val="en-US"/>
              </w:rPr>
              <w:t xml:space="preserve"> </w:t>
            </w:r>
            <w:proofErr w:type="spellStart"/>
            <w:r w:rsidRPr="0077698B">
              <w:rPr>
                <w:sz w:val="20"/>
                <w:szCs w:val="20"/>
                <w:lang w:val="en-US"/>
              </w:rPr>
              <w:t>criteriile</w:t>
            </w:r>
            <w:proofErr w:type="spellEnd"/>
            <w:r w:rsidRPr="0077698B">
              <w:rPr>
                <w:sz w:val="20"/>
                <w:szCs w:val="20"/>
                <w:lang w:val="en-US"/>
              </w:rPr>
              <w:t xml:space="preserve"> de </w:t>
            </w:r>
            <w:proofErr w:type="spellStart"/>
            <w:r w:rsidRPr="0077698B">
              <w:rPr>
                <w:sz w:val="20"/>
                <w:szCs w:val="20"/>
                <w:lang w:val="en-US"/>
              </w:rPr>
              <w:t>eligibilitate</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includerii</w:t>
            </w:r>
            <w:proofErr w:type="spellEnd"/>
            <w:r w:rsidRPr="0077698B">
              <w:rPr>
                <w:sz w:val="20"/>
                <w:szCs w:val="20"/>
                <w:lang w:val="en-US"/>
              </w:rPr>
              <w:t xml:space="preserve"> sale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portofoliul</w:t>
            </w:r>
            <w:proofErr w:type="spellEnd"/>
            <w:r w:rsidRPr="0077698B">
              <w:rPr>
                <w:sz w:val="20"/>
                <w:szCs w:val="20"/>
                <w:lang w:val="en-US"/>
              </w:rPr>
              <w:t xml:space="preserve"> de </w:t>
            </w:r>
            <w:proofErr w:type="spellStart"/>
            <w:r w:rsidRPr="0077698B">
              <w:rPr>
                <w:sz w:val="20"/>
                <w:szCs w:val="20"/>
                <w:lang w:val="en-US"/>
              </w:rPr>
              <w:t>referință</w:t>
            </w:r>
            <w:proofErr w:type="spellEnd"/>
            <w:r w:rsidRPr="0077698B">
              <w:rPr>
                <w:sz w:val="20"/>
                <w:szCs w:val="20"/>
                <w:lang w:val="en-US"/>
              </w:rPr>
              <w:t>;</w:t>
            </w:r>
          </w:p>
          <w:p w14:paraId="7D77DCBE" w14:textId="2EB0DBC7" w:rsidR="00160E81" w:rsidRPr="0077698B" w:rsidRDefault="00160E81" w:rsidP="00B5527F">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o </w:t>
            </w:r>
            <w:proofErr w:type="spellStart"/>
            <w:r w:rsidRPr="0077698B">
              <w:rPr>
                <w:sz w:val="20"/>
                <w:szCs w:val="20"/>
                <w:lang w:val="en-US"/>
              </w:rPr>
              <w:t>expunere-suport</w:t>
            </w:r>
            <w:proofErr w:type="spellEnd"/>
            <w:r w:rsidRPr="0077698B">
              <w:rPr>
                <w:sz w:val="20"/>
                <w:szCs w:val="20"/>
                <w:lang w:val="en-US"/>
              </w:rPr>
              <w:t xml:space="preserve">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adăugată</w:t>
            </w:r>
            <w:proofErr w:type="spellEnd"/>
            <w:r w:rsidRPr="0077698B">
              <w:rPr>
                <w:sz w:val="20"/>
                <w:szCs w:val="20"/>
                <w:lang w:val="en-US"/>
              </w:rPr>
              <w:t xml:space="preserve"> la </w:t>
            </w:r>
            <w:proofErr w:type="spellStart"/>
            <w:r w:rsidRPr="0077698B">
              <w:rPr>
                <w:sz w:val="20"/>
                <w:szCs w:val="20"/>
                <w:lang w:val="en-US"/>
              </w:rPr>
              <w:t>securitizare</w:t>
            </w:r>
            <w:proofErr w:type="spellEnd"/>
            <w:r w:rsidRPr="0077698B">
              <w:rPr>
                <w:sz w:val="20"/>
                <w:szCs w:val="20"/>
                <w:lang w:val="en-US"/>
              </w:rPr>
              <w:t xml:space="preserve"> ca </w:t>
            </w:r>
            <w:proofErr w:type="spellStart"/>
            <w:r w:rsidRPr="0077698B">
              <w:rPr>
                <w:sz w:val="20"/>
                <w:szCs w:val="20"/>
                <w:lang w:val="en-US"/>
              </w:rPr>
              <w:t>urmare</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reconstituiri</w:t>
            </w:r>
            <w:proofErr w:type="spellEnd"/>
            <w:r w:rsidRPr="0077698B">
              <w:rPr>
                <w:sz w:val="20"/>
                <w:szCs w:val="20"/>
                <w:lang w:val="en-US"/>
              </w:rPr>
              <w:t xml:space="preserve">,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reconstituire</w:t>
            </w:r>
            <w:proofErr w:type="spellEnd"/>
            <w:r w:rsidRPr="0077698B">
              <w:rPr>
                <w:sz w:val="20"/>
                <w:szCs w:val="20"/>
                <w:lang w:val="en-US"/>
              </w:rPr>
              <w:t xml:space="preserve"> </w:t>
            </w:r>
            <w:proofErr w:type="spellStart"/>
            <w:r w:rsidRPr="0077698B">
              <w:rPr>
                <w:sz w:val="20"/>
                <w:szCs w:val="20"/>
                <w:lang w:val="en-US"/>
              </w:rPr>
              <w:t>respecta</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de </w:t>
            </w:r>
            <w:proofErr w:type="spellStart"/>
            <w:r w:rsidRPr="0077698B">
              <w:rPr>
                <w:sz w:val="20"/>
                <w:szCs w:val="20"/>
                <w:lang w:val="en-US"/>
              </w:rPr>
              <w:t>reconstituire</w:t>
            </w:r>
            <w:proofErr w:type="spellEnd"/>
            <w:r w:rsidRPr="0077698B">
              <w:rPr>
                <w:sz w:val="20"/>
                <w:szCs w:val="20"/>
                <w:lang w:val="en-US"/>
              </w:rPr>
              <w:t>;</w:t>
            </w:r>
          </w:p>
          <w:p w14:paraId="441D4568" w14:textId="7AC2A0F1" w:rsidR="00160E81" w:rsidRPr="0077698B" w:rsidRDefault="00160E81" w:rsidP="00B5527F">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finală</w:t>
            </w:r>
            <w:proofErr w:type="spellEnd"/>
            <w:r w:rsidRPr="0077698B">
              <w:rPr>
                <w:sz w:val="20"/>
                <w:szCs w:val="20"/>
                <w:lang w:val="en-US"/>
              </w:rPr>
              <w:t xml:space="preserve"> a </w:t>
            </w:r>
            <w:proofErr w:type="spellStart"/>
            <w:r w:rsidRPr="0077698B">
              <w:rPr>
                <w:sz w:val="20"/>
                <w:szCs w:val="20"/>
                <w:lang w:val="en-US"/>
              </w:rPr>
              <w:t>pierderii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concordanță</w:t>
            </w:r>
            <w:proofErr w:type="spellEnd"/>
            <w:r w:rsidRPr="0077698B">
              <w:rPr>
                <w:sz w:val="20"/>
                <w:szCs w:val="20"/>
                <w:lang w:val="en-US"/>
              </w:rPr>
              <w:t xml:space="preserve"> cu </w:t>
            </w:r>
            <w:proofErr w:type="spellStart"/>
            <w:r w:rsidRPr="0077698B">
              <w:rPr>
                <w:sz w:val="20"/>
                <w:szCs w:val="20"/>
                <w:lang w:val="en-US"/>
              </w:rPr>
              <w:t>pierderile</w:t>
            </w:r>
            <w:proofErr w:type="spellEnd"/>
            <w:r w:rsidRPr="0077698B">
              <w:rPr>
                <w:sz w:val="20"/>
                <w:szCs w:val="20"/>
                <w:lang w:val="en-US"/>
              </w:rPr>
              <w:t xml:space="preserve"> </w:t>
            </w:r>
            <w:proofErr w:type="spellStart"/>
            <w:r w:rsidRPr="0077698B">
              <w:rPr>
                <w:sz w:val="20"/>
                <w:szCs w:val="20"/>
                <w:lang w:val="en-US"/>
              </w:rPr>
              <w:t>înregistrate</w:t>
            </w:r>
            <w:proofErr w:type="spellEnd"/>
            <w:r w:rsidRPr="0077698B">
              <w:rPr>
                <w:sz w:val="20"/>
                <w:szCs w:val="20"/>
                <w:lang w:val="en-US"/>
              </w:rPr>
              <w:t xml:space="preserve">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contul</w:t>
            </w:r>
            <w:proofErr w:type="spellEnd"/>
            <w:r w:rsidRPr="0077698B">
              <w:rPr>
                <w:sz w:val="20"/>
                <w:szCs w:val="20"/>
                <w:lang w:val="en-US"/>
              </w:rPr>
              <w:t xml:space="preserve"> </w:t>
            </w:r>
            <w:proofErr w:type="spellStart"/>
            <w:r w:rsidRPr="0077698B">
              <w:rPr>
                <w:sz w:val="20"/>
                <w:szCs w:val="20"/>
                <w:lang w:val="en-US"/>
              </w:rPr>
              <w:t>său</w:t>
            </w:r>
            <w:proofErr w:type="spellEnd"/>
            <w:r w:rsidRPr="0077698B">
              <w:rPr>
                <w:sz w:val="20"/>
                <w:szCs w:val="20"/>
                <w:lang w:val="en-US"/>
              </w:rPr>
              <w:t xml:space="preserve"> de profit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pierdere</w:t>
            </w:r>
            <w:proofErr w:type="spellEnd"/>
            <w:r w:rsidRPr="0077698B">
              <w:rPr>
                <w:sz w:val="20"/>
                <w:szCs w:val="20"/>
                <w:lang w:val="en-US"/>
              </w:rPr>
              <w:t>;</w:t>
            </w:r>
          </w:p>
          <w:p w14:paraId="3D9D33EB" w14:textId="6EB44832" w:rsidR="00160E81" w:rsidRPr="0077698B" w:rsidRDefault="00160E81" w:rsidP="00B5527F">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se </w:t>
            </w:r>
            <w:proofErr w:type="spellStart"/>
            <w:r w:rsidRPr="0077698B">
              <w:rPr>
                <w:sz w:val="20"/>
                <w:szCs w:val="20"/>
                <w:lang w:val="en-US"/>
              </w:rPr>
              <w:t>efectuează</w:t>
            </w:r>
            <w:proofErr w:type="spellEnd"/>
            <w:r w:rsidRPr="0077698B">
              <w:rPr>
                <w:sz w:val="20"/>
                <w:szCs w:val="20"/>
                <w:lang w:val="en-US"/>
              </w:rPr>
              <w:t xml:space="preserve"> </w:t>
            </w:r>
            <w:proofErr w:type="spellStart"/>
            <w:r w:rsidRPr="0077698B">
              <w:rPr>
                <w:sz w:val="20"/>
                <w:szCs w:val="20"/>
                <w:lang w:val="en-US"/>
              </w:rPr>
              <w:t>plata</w:t>
            </w:r>
            <w:proofErr w:type="spellEnd"/>
            <w:r w:rsidRPr="0077698B">
              <w:rPr>
                <w:sz w:val="20"/>
                <w:szCs w:val="20"/>
                <w:lang w:val="en-US"/>
              </w:rPr>
              <w:t xml:space="preserve"> </w:t>
            </w:r>
            <w:proofErr w:type="spellStart"/>
            <w:r w:rsidRPr="0077698B">
              <w:rPr>
                <w:sz w:val="20"/>
                <w:szCs w:val="20"/>
                <w:lang w:val="en-US"/>
              </w:rPr>
              <w:t>finală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protecția</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pierderile</w:t>
            </w:r>
            <w:proofErr w:type="spellEnd"/>
            <w:r w:rsidRPr="0077698B">
              <w:rPr>
                <w:sz w:val="20"/>
                <w:szCs w:val="20"/>
                <w:lang w:val="en-US"/>
              </w:rPr>
              <w:t xml:space="preserve"> legate de </w:t>
            </w:r>
            <w:proofErr w:type="spellStart"/>
            <w:r w:rsidRPr="0077698B">
              <w:rPr>
                <w:sz w:val="20"/>
                <w:szCs w:val="20"/>
                <w:lang w:val="en-US"/>
              </w:rPr>
              <w:t>expunerile-suport</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alocate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corect</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w:t>
            </w:r>
          </w:p>
          <w:p w14:paraId="52DD98F5"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Agentul terț de verificare este independent de inițiator și de investitori și, după caz, de SSPE și a acceptat desemnarea sa ca agent terț de verificare până la data încheierii tranzacției.</w:t>
            </w:r>
          </w:p>
          <w:p w14:paraId="1A41E000"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În loc să verifice fiecare expunere-suport pentru care se solicită plata pentru protecția creditului, agentul terț de verificare poate efectua verificarea pe baza unor eșantioane. </w:t>
            </w:r>
            <w:r w:rsidRPr="0077698B">
              <w:rPr>
                <w:sz w:val="20"/>
                <w:szCs w:val="20"/>
              </w:rPr>
              <w:lastRenderedPageBreak/>
              <w:t>Cu toate acestea, investitorii pot solicita verificarea eligibilității oricărei expuneri-suport specifice în cazul în care nu sunt mulțumiți de verificarea pe bază de eșantioane.</w:t>
            </w:r>
          </w:p>
          <w:p w14:paraId="6C3B102D"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Inițiatorul include în documentele aferente tranzacției angajamentul de a furniza agentului terț de verificare toate informațiile necesare pentru verificarea cerințelor prevăzute la primul paragraf.</w:t>
            </w:r>
          </w:p>
          <w:p w14:paraId="6383B69F" w14:textId="09528A75" w:rsidR="00160E81" w:rsidRPr="0077698B" w:rsidRDefault="00160E81" w:rsidP="00B5527F">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nu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rezilia</w:t>
            </w:r>
            <w:proofErr w:type="spellEnd"/>
            <w:r w:rsidRPr="0077698B">
              <w:rPr>
                <w:sz w:val="20"/>
                <w:szCs w:val="20"/>
                <w:lang w:val="en-US"/>
              </w:rPr>
              <w:t xml:space="preserve"> o </w:t>
            </w:r>
            <w:proofErr w:type="spellStart"/>
            <w:r w:rsidRPr="0077698B">
              <w:rPr>
                <w:sz w:val="20"/>
                <w:szCs w:val="20"/>
                <w:lang w:val="en-US"/>
              </w:rPr>
              <w:t>tranzacție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scadența</w:t>
            </w:r>
            <w:proofErr w:type="spellEnd"/>
            <w:r w:rsidRPr="0077698B">
              <w:rPr>
                <w:sz w:val="20"/>
                <w:szCs w:val="20"/>
                <w:lang w:val="en-US"/>
              </w:rPr>
              <w:t xml:space="preserve"> </w:t>
            </w:r>
            <w:proofErr w:type="spellStart"/>
            <w:r w:rsidRPr="0077698B">
              <w:rPr>
                <w:sz w:val="20"/>
                <w:szCs w:val="20"/>
                <w:lang w:val="en-US"/>
              </w:rPr>
              <w:t>sa</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ca </w:t>
            </w:r>
            <w:proofErr w:type="spellStart"/>
            <w:r w:rsidRPr="0077698B">
              <w:rPr>
                <w:sz w:val="20"/>
                <w:szCs w:val="20"/>
                <w:lang w:val="en-US"/>
              </w:rPr>
              <w:t>urmare</w:t>
            </w:r>
            <w:proofErr w:type="spellEnd"/>
            <w:r w:rsidRPr="0077698B">
              <w:rPr>
                <w:sz w:val="20"/>
                <w:szCs w:val="20"/>
                <w:lang w:val="en-US"/>
              </w:rPr>
              <w:t xml:space="preserve"> a </w:t>
            </w:r>
            <w:proofErr w:type="spellStart"/>
            <w:r w:rsidRPr="0077698B">
              <w:rPr>
                <w:sz w:val="20"/>
                <w:szCs w:val="20"/>
                <w:lang w:val="en-US"/>
              </w:rPr>
              <w:t>unuia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evenimente</w:t>
            </w:r>
            <w:proofErr w:type="spellEnd"/>
            <w:r w:rsidRPr="0077698B">
              <w:rPr>
                <w:sz w:val="20"/>
                <w:szCs w:val="20"/>
                <w:lang w:val="en-US"/>
              </w:rPr>
              <w:t>:</w:t>
            </w:r>
          </w:p>
          <w:p w14:paraId="168D1AD9" w14:textId="3AF2405B"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insolvența</w:t>
            </w:r>
            <w:proofErr w:type="spellEnd"/>
            <w:r w:rsidRPr="0077698B">
              <w:rPr>
                <w:sz w:val="20"/>
                <w:szCs w:val="20"/>
                <w:lang w:val="en-US"/>
              </w:rPr>
              <w:t xml:space="preserve"> </w:t>
            </w:r>
            <w:proofErr w:type="spellStart"/>
            <w:r w:rsidRPr="0077698B">
              <w:rPr>
                <w:sz w:val="20"/>
                <w:szCs w:val="20"/>
                <w:lang w:val="en-US"/>
              </w:rPr>
              <w:t>investitorului</w:t>
            </w:r>
            <w:proofErr w:type="spellEnd"/>
            <w:r w:rsidRPr="0077698B">
              <w:rPr>
                <w:sz w:val="20"/>
                <w:szCs w:val="20"/>
                <w:lang w:val="en-US"/>
              </w:rPr>
              <w:t>;</w:t>
            </w:r>
          </w:p>
          <w:p w14:paraId="797DB719" w14:textId="50F2D732"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neplata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investitor</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oricăror</w:t>
            </w:r>
            <w:proofErr w:type="spellEnd"/>
            <w:r w:rsidRPr="0077698B">
              <w:rPr>
                <w:sz w:val="20"/>
                <w:szCs w:val="20"/>
                <w:lang w:val="en-US"/>
              </w:rPr>
              <w:t xml:space="preserve"> </w:t>
            </w:r>
            <w:proofErr w:type="spellStart"/>
            <w:r w:rsidRPr="0077698B">
              <w:rPr>
                <w:sz w:val="20"/>
                <w:szCs w:val="20"/>
                <w:lang w:val="en-US"/>
              </w:rPr>
              <w:t>cuantumuri</w:t>
            </w:r>
            <w:proofErr w:type="spellEnd"/>
            <w:r w:rsidRPr="0077698B">
              <w:rPr>
                <w:sz w:val="20"/>
                <w:szCs w:val="20"/>
                <w:lang w:val="en-US"/>
              </w:rPr>
              <w:t xml:space="preserve"> </w:t>
            </w:r>
            <w:proofErr w:type="spellStart"/>
            <w:r w:rsidRPr="0077698B">
              <w:rPr>
                <w:sz w:val="20"/>
                <w:szCs w:val="20"/>
                <w:lang w:val="en-US"/>
              </w:rPr>
              <w:t>datorate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contractului</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încălcare</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investitor</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oricărei</w:t>
            </w:r>
            <w:proofErr w:type="spellEnd"/>
            <w:r w:rsidRPr="0077698B">
              <w:rPr>
                <w:sz w:val="20"/>
                <w:szCs w:val="20"/>
                <w:lang w:val="en-US"/>
              </w:rPr>
              <w:t xml:space="preserve"> </w:t>
            </w:r>
            <w:proofErr w:type="spellStart"/>
            <w:r w:rsidRPr="0077698B">
              <w:rPr>
                <w:sz w:val="20"/>
                <w:szCs w:val="20"/>
                <w:lang w:val="en-US"/>
              </w:rPr>
              <w:t>obligații</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p w14:paraId="293CF582" w14:textId="3B8C7156" w:rsidR="00160E81" w:rsidRPr="0077698B" w:rsidRDefault="00160E81" w:rsidP="00B5527F">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evenimente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care </w:t>
            </w:r>
            <w:proofErr w:type="spellStart"/>
            <w:r w:rsidRPr="0077698B">
              <w:rPr>
                <w:sz w:val="20"/>
                <w:szCs w:val="20"/>
                <w:lang w:val="en-US"/>
              </w:rPr>
              <w:t>includ</w:t>
            </w:r>
            <w:proofErr w:type="spellEnd"/>
            <w:r w:rsidRPr="0077698B">
              <w:rPr>
                <w:sz w:val="20"/>
                <w:szCs w:val="20"/>
                <w:lang w:val="en-US"/>
              </w:rPr>
              <w:t>:</w:t>
            </w:r>
          </w:p>
          <w:p w14:paraId="6B3E68FB" w14:textId="5F426631" w:rsidR="00160E81" w:rsidRPr="0077698B" w:rsidRDefault="00160E81" w:rsidP="00B5527F">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modificări</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w:t>
            </w:r>
            <w:proofErr w:type="spellStart"/>
            <w:r w:rsidRPr="0077698B">
              <w:rPr>
                <w:sz w:val="20"/>
                <w:szCs w:val="20"/>
                <w:lang w:val="en-US"/>
              </w:rPr>
              <w:t>Uniunii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intern, </w:t>
            </w:r>
            <w:proofErr w:type="spellStart"/>
            <w:r w:rsidRPr="0077698B">
              <w:rPr>
                <w:sz w:val="20"/>
                <w:szCs w:val="20"/>
                <w:lang w:val="en-US"/>
              </w:rPr>
              <w:t>modificări</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aduse</w:t>
            </w:r>
            <w:proofErr w:type="spellEnd"/>
            <w:r w:rsidRPr="0077698B">
              <w:rPr>
                <w:sz w:val="20"/>
                <w:szCs w:val="20"/>
                <w:lang w:val="en-US"/>
              </w:rPr>
              <w:t xml:space="preserve"> de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interpretărilor</w:t>
            </w:r>
            <w:proofErr w:type="spellEnd"/>
            <w:r w:rsidRPr="0077698B">
              <w:rPr>
                <w:sz w:val="20"/>
                <w:szCs w:val="20"/>
                <w:lang w:val="en-US"/>
              </w:rPr>
              <w:t xml:space="preserve"> </w:t>
            </w:r>
            <w:proofErr w:type="spellStart"/>
            <w:r w:rsidRPr="0077698B">
              <w:rPr>
                <w:sz w:val="20"/>
                <w:szCs w:val="20"/>
                <w:lang w:val="en-US"/>
              </w:rPr>
              <w:t>publicate</w:t>
            </w:r>
            <w:proofErr w:type="spellEnd"/>
            <w:r w:rsidRPr="0077698B">
              <w:rPr>
                <w:sz w:val="20"/>
                <w:szCs w:val="20"/>
                <w:lang w:val="en-US"/>
              </w:rPr>
              <w:t xml:space="preserve"> </w:t>
            </w:r>
            <w:proofErr w:type="spellStart"/>
            <w:r w:rsidRPr="0077698B">
              <w:rPr>
                <w:sz w:val="20"/>
                <w:szCs w:val="20"/>
                <w:lang w:val="en-US"/>
              </w:rPr>
              <w:t>oficial</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w:t>
            </w:r>
            <w:proofErr w:type="spellStart"/>
            <w:r w:rsidRPr="0077698B">
              <w:rPr>
                <w:sz w:val="20"/>
                <w:szCs w:val="20"/>
                <w:lang w:val="en-US"/>
              </w:rPr>
              <w:t>Uniunii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intern,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modificări</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impozitarea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tratamentul</w:t>
            </w:r>
            <w:proofErr w:type="spellEnd"/>
            <w:r w:rsidRPr="0077698B">
              <w:rPr>
                <w:sz w:val="20"/>
                <w:szCs w:val="20"/>
                <w:lang w:val="en-US"/>
              </w:rPr>
              <w:t xml:space="preserve"> </w:t>
            </w:r>
            <w:proofErr w:type="spellStart"/>
            <w:r w:rsidRPr="0077698B">
              <w:rPr>
                <w:sz w:val="20"/>
                <w:szCs w:val="20"/>
                <w:lang w:val="en-US"/>
              </w:rPr>
              <w:t>contabil</w:t>
            </w:r>
            <w:proofErr w:type="spellEnd"/>
            <w:r w:rsidRPr="0077698B">
              <w:rPr>
                <w:sz w:val="20"/>
                <w:szCs w:val="20"/>
                <w:lang w:val="en-US"/>
              </w:rPr>
              <w:t xml:space="preserve"> al </w:t>
            </w:r>
            <w:proofErr w:type="spellStart"/>
            <w:r w:rsidRPr="0077698B">
              <w:rPr>
                <w:sz w:val="20"/>
                <w:szCs w:val="20"/>
                <w:lang w:val="en-US"/>
              </w:rPr>
              <w:t>tranzacției</w:t>
            </w:r>
            <w:proofErr w:type="spellEnd"/>
            <w:r w:rsidRPr="0077698B">
              <w:rPr>
                <w:sz w:val="20"/>
                <w:szCs w:val="20"/>
                <w:lang w:val="en-US"/>
              </w:rPr>
              <w:t xml:space="preserve"> care au un </w:t>
            </w:r>
            <w:proofErr w:type="spellStart"/>
            <w:r w:rsidRPr="0077698B">
              <w:rPr>
                <w:sz w:val="20"/>
                <w:szCs w:val="20"/>
                <w:lang w:val="en-US"/>
              </w:rPr>
              <w:t>efect</w:t>
            </w:r>
            <w:proofErr w:type="spellEnd"/>
            <w:r w:rsidRPr="0077698B">
              <w:rPr>
                <w:sz w:val="20"/>
                <w:szCs w:val="20"/>
                <w:lang w:val="en-US"/>
              </w:rPr>
              <w:t xml:space="preserve"> </w:t>
            </w:r>
            <w:proofErr w:type="spellStart"/>
            <w:r w:rsidRPr="0077698B">
              <w:rPr>
                <w:sz w:val="20"/>
                <w:szCs w:val="20"/>
                <w:lang w:val="en-US"/>
              </w:rPr>
              <w:t>negativ</w:t>
            </w:r>
            <w:proofErr w:type="spellEnd"/>
            <w:r w:rsidRPr="0077698B">
              <w:rPr>
                <w:sz w:val="20"/>
                <w:szCs w:val="20"/>
                <w:lang w:val="en-US"/>
              </w:rPr>
              <w:t xml:space="preserve">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eficienței</w:t>
            </w:r>
            <w:proofErr w:type="spellEnd"/>
            <w:r w:rsidRPr="0077698B">
              <w:rPr>
                <w:sz w:val="20"/>
                <w:szCs w:val="20"/>
                <w:lang w:val="en-US"/>
              </w:rPr>
              <w:t xml:space="preserve"> </w:t>
            </w:r>
            <w:proofErr w:type="spellStart"/>
            <w:r w:rsidRPr="0077698B">
              <w:rPr>
                <w:sz w:val="20"/>
                <w:szCs w:val="20"/>
                <w:lang w:val="en-US"/>
              </w:rPr>
              <w:t>economice</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fiecare</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comparație</w:t>
            </w:r>
            <w:proofErr w:type="spellEnd"/>
            <w:r w:rsidRPr="0077698B">
              <w:rPr>
                <w:sz w:val="20"/>
                <w:szCs w:val="20"/>
                <w:lang w:val="en-US"/>
              </w:rPr>
              <w:t xml:space="preserve"> cu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era </w:t>
            </w:r>
            <w:proofErr w:type="spellStart"/>
            <w:r w:rsidRPr="0077698B">
              <w:rPr>
                <w:sz w:val="20"/>
                <w:szCs w:val="20"/>
                <w:lang w:val="en-US"/>
              </w:rPr>
              <w:t>anticipat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inițierii</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care nu </w:t>
            </w:r>
            <w:proofErr w:type="spellStart"/>
            <w:r w:rsidRPr="0077698B">
              <w:rPr>
                <w:sz w:val="20"/>
                <w:szCs w:val="20"/>
                <w:lang w:val="en-US"/>
              </w:rPr>
              <w:t>ar</w:t>
            </w:r>
            <w:proofErr w:type="spellEnd"/>
            <w:r w:rsidRPr="0077698B">
              <w:rPr>
                <w:sz w:val="20"/>
                <w:szCs w:val="20"/>
                <w:lang w:val="en-US"/>
              </w:rPr>
              <w:t xml:space="preserve"> fi </w:t>
            </w:r>
            <w:proofErr w:type="spellStart"/>
            <w:r w:rsidRPr="0077698B">
              <w:rPr>
                <w:sz w:val="20"/>
                <w:szCs w:val="20"/>
                <w:lang w:val="en-US"/>
              </w:rPr>
              <w:t>putut</w:t>
            </w:r>
            <w:proofErr w:type="spellEnd"/>
            <w:r w:rsidRPr="0077698B">
              <w:rPr>
                <w:sz w:val="20"/>
                <w:szCs w:val="20"/>
                <w:lang w:val="en-US"/>
              </w:rPr>
              <w:t xml:space="preserve"> fi </w:t>
            </w:r>
            <w:proofErr w:type="spellStart"/>
            <w:r w:rsidRPr="0077698B">
              <w:rPr>
                <w:sz w:val="20"/>
                <w:szCs w:val="20"/>
                <w:lang w:val="en-US"/>
              </w:rPr>
              <w:t>anticipat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rezonabil</w:t>
            </w:r>
            <w:proofErr w:type="spellEnd"/>
            <w:r w:rsidRPr="0077698B">
              <w:rPr>
                <w:sz w:val="20"/>
                <w:szCs w:val="20"/>
                <w:lang w:val="en-US"/>
              </w:rPr>
              <w:t xml:space="preserve"> la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w:t>
            </w:r>
          </w:p>
          <w:p w14:paraId="5B94DB2A" w14:textId="19D9CFC0" w:rsidR="00160E81" w:rsidRPr="0077698B" w:rsidRDefault="00160E81" w:rsidP="00B5527F">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stabilirea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o </w:t>
            </w:r>
            <w:proofErr w:type="spellStart"/>
            <w:r w:rsidRPr="0077698B">
              <w:rPr>
                <w:sz w:val="20"/>
                <w:szCs w:val="20"/>
                <w:lang w:val="en-US"/>
              </w:rPr>
              <w:t>autoritate</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a </w:t>
            </w:r>
            <w:proofErr w:type="spellStart"/>
            <w:r w:rsidRPr="0077698B">
              <w:rPr>
                <w:sz w:val="20"/>
                <w:szCs w:val="20"/>
                <w:lang w:val="en-US"/>
              </w:rPr>
              <w:t>faptului</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entitate</w:t>
            </w:r>
            <w:proofErr w:type="spellEnd"/>
            <w:r w:rsidRPr="0077698B">
              <w:rPr>
                <w:sz w:val="20"/>
                <w:szCs w:val="20"/>
                <w:lang w:val="en-US"/>
              </w:rPr>
              <w:t xml:space="preserve"> </w:t>
            </w:r>
            <w:proofErr w:type="spellStart"/>
            <w:r w:rsidRPr="0077698B">
              <w:rPr>
                <w:sz w:val="20"/>
                <w:szCs w:val="20"/>
                <w:lang w:val="en-US"/>
              </w:rPr>
              <w:t>afiliată</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nu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recunoască</w:t>
            </w:r>
            <w:proofErr w:type="spellEnd"/>
            <w:r w:rsidRPr="0077698B">
              <w:rPr>
                <w:sz w:val="20"/>
                <w:szCs w:val="20"/>
                <w:lang w:val="en-US"/>
              </w:rPr>
              <w:t xml:space="preserve"> un transfer </w:t>
            </w:r>
            <w:proofErr w:type="spellStart"/>
            <w:r w:rsidRPr="0077698B">
              <w:rPr>
                <w:sz w:val="20"/>
                <w:szCs w:val="20"/>
                <w:lang w:val="en-US"/>
              </w:rPr>
              <w:t>semnificativ</w:t>
            </w:r>
            <w:proofErr w:type="spellEnd"/>
            <w:r w:rsidRPr="0077698B">
              <w:rPr>
                <w:sz w:val="20"/>
                <w:szCs w:val="20"/>
                <w:lang w:val="en-US"/>
              </w:rPr>
              <w:t xml:space="preserve"> al </w:t>
            </w:r>
            <w:proofErr w:type="spellStart"/>
            <w:r w:rsidRPr="0077698B">
              <w:rPr>
                <w:sz w:val="20"/>
                <w:szCs w:val="20"/>
                <w:lang w:val="en-US"/>
              </w:rPr>
              <w:t>riscului</w:t>
            </w:r>
            <w:proofErr w:type="spellEnd"/>
            <w:r w:rsidRPr="0077698B">
              <w:rPr>
                <w:sz w:val="20"/>
                <w:szCs w:val="20"/>
                <w:lang w:val="en-US"/>
              </w:rPr>
              <w:t xml:space="preserve"> de credit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245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sau</w:t>
            </w:r>
            <w:proofErr w:type="spellEnd"/>
            <w:r w:rsidRPr="0077698B">
              <w:rPr>
                <w:sz w:val="20"/>
                <w:szCs w:val="20"/>
                <w:lang w:val="en-US"/>
              </w:rPr>
              <w:t xml:space="preserve"> (3)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w:t>
            </w:r>
          </w:p>
          <w:p w14:paraId="7EEBE864" w14:textId="07D0B863" w:rsidR="00160E81" w:rsidRPr="0077698B" w:rsidRDefault="00160E81" w:rsidP="00B5527F">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exercitarea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opțiuni</w:t>
            </w:r>
            <w:proofErr w:type="spellEnd"/>
            <w:r w:rsidRPr="0077698B">
              <w:rPr>
                <w:sz w:val="20"/>
                <w:szCs w:val="20"/>
                <w:lang w:val="en-US"/>
              </w:rPr>
              <w:t xml:space="preserve"> de </w:t>
            </w:r>
            <w:proofErr w:type="spellStart"/>
            <w:r w:rsidRPr="0077698B">
              <w:rPr>
                <w:sz w:val="20"/>
                <w:szCs w:val="20"/>
                <w:lang w:val="en-US"/>
              </w:rPr>
              <w:t>stingere</w:t>
            </w:r>
            <w:proofErr w:type="spellEnd"/>
            <w:r w:rsidRPr="0077698B">
              <w:rPr>
                <w:sz w:val="20"/>
                <w:szCs w:val="20"/>
                <w:lang w:val="en-US"/>
              </w:rPr>
              <w:t xml:space="preserve"> a </w:t>
            </w:r>
            <w:proofErr w:type="spellStart"/>
            <w:r w:rsidRPr="0077698B">
              <w:rPr>
                <w:sz w:val="20"/>
                <w:szCs w:val="20"/>
                <w:lang w:val="en-US"/>
              </w:rPr>
              <w:t>tranzacției</w:t>
            </w:r>
            <w:proofErr w:type="spellEnd"/>
            <w:r w:rsidRPr="0077698B">
              <w:rPr>
                <w:sz w:val="20"/>
                <w:szCs w:val="20"/>
                <w:lang w:val="en-US"/>
              </w:rPr>
              <w:t xml:space="preserve"> la un </w:t>
            </w:r>
            <w:proofErr w:type="spellStart"/>
            <w:r w:rsidRPr="0077698B">
              <w:rPr>
                <w:sz w:val="20"/>
                <w:szCs w:val="20"/>
                <w:lang w:val="en-US"/>
              </w:rPr>
              <w:t>anumit</w:t>
            </w:r>
            <w:proofErr w:type="spellEnd"/>
            <w:r w:rsidRPr="0077698B">
              <w:rPr>
                <w:sz w:val="20"/>
                <w:szCs w:val="20"/>
                <w:lang w:val="en-US"/>
              </w:rPr>
              <w:t xml:space="preserve"> moment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timp</w:t>
            </w:r>
            <w:proofErr w:type="spellEnd"/>
            <w:r w:rsidRPr="0077698B">
              <w:rPr>
                <w:sz w:val="20"/>
                <w:szCs w:val="20"/>
                <w:lang w:val="en-US"/>
              </w:rPr>
              <w:t xml:space="preserve"> (</w:t>
            </w:r>
            <w:r w:rsidRPr="0077698B">
              <w:rPr>
                <w:rStyle w:val="italics"/>
                <w:iCs/>
                <w:sz w:val="20"/>
                <w:szCs w:val="20"/>
                <w:lang w:val="en-US"/>
              </w:rPr>
              <w:t>time call</w:t>
            </w:r>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perioada</w:t>
            </w:r>
            <w:proofErr w:type="spellEnd"/>
            <w:r w:rsidRPr="0077698B">
              <w:rPr>
                <w:sz w:val="20"/>
                <w:szCs w:val="20"/>
                <w:lang w:val="en-US"/>
              </w:rPr>
              <w:t xml:space="preserve"> de </w:t>
            </w:r>
            <w:proofErr w:type="spellStart"/>
            <w:r w:rsidRPr="0077698B">
              <w:rPr>
                <w:sz w:val="20"/>
                <w:szCs w:val="20"/>
                <w:lang w:val="en-US"/>
              </w:rPr>
              <w:t>timp</w:t>
            </w:r>
            <w:proofErr w:type="spellEnd"/>
            <w:r w:rsidRPr="0077698B">
              <w:rPr>
                <w:sz w:val="20"/>
                <w:szCs w:val="20"/>
                <w:lang w:val="en-US"/>
              </w:rPr>
              <w:t xml:space="preserve"> </w:t>
            </w:r>
            <w:proofErr w:type="spellStart"/>
            <w:r w:rsidRPr="0077698B">
              <w:rPr>
                <w:sz w:val="20"/>
                <w:szCs w:val="20"/>
                <w:lang w:val="en-US"/>
              </w:rPr>
              <w:t>măsurată</w:t>
            </w:r>
            <w:proofErr w:type="spellEnd"/>
            <w:r w:rsidRPr="0077698B">
              <w:rPr>
                <w:sz w:val="20"/>
                <w:szCs w:val="20"/>
                <w:lang w:val="en-US"/>
              </w:rPr>
              <w:t xml:space="preserve"> de la data </w:t>
            </w:r>
            <w:proofErr w:type="spellStart"/>
            <w:r w:rsidRPr="0077698B">
              <w:rPr>
                <w:sz w:val="20"/>
                <w:szCs w:val="20"/>
                <w:lang w:val="en-US"/>
              </w:rPr>
              <w:t>încheierii</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egală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mare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durata</w:t>
            </w:r>
            <w:proofErr w:type="spellEnd"/>
            <w:r w:rsidRPr="0077698B">
              <w:rPr>
                <w:sz w:val="20"/>
                <w:szCs w:val="20"/>
                <w:lang w:val="en-US"/>
              </w:rPr>
              <w:t xml:space="preserve"> de </w:t>
            </w:r>
            <w:proofErr w:type="spellStart"/>
            <w:r w:rsidRPr="0077698B">
              <w:rPr>
                <w:sz w:val="20"/>
                <w:szCs w:val="20"/>
                <w:lang w:val="en-US"/>
              </w:rPr>
              <w:t>viață</w:t>
            </w:r>
            <w:proofErr w:type="spellEnd"/>
            <w:r w:rsidRPr="0077698B">
              <w:rPr>
                <w:sz w:val="20"/>
                <w:szCs w:val="20"/>
                <w:lang w:val="en-US"/>
              </w:rPr>
              <w:t xml:space="preserve"> </w:t>
            </w:r>
            <w:proofErr w:type="spellStart"/>
            <w:r w:rsidRPr="0077698B">
              <w:rPr>
                <w:sz w:val="20"/>
                <w:szCs w:val="20"/>
                <w:lang w:val="en-US"/>
              </w:rPr>
              <w:t>medie</w:t>
            </w:r>
            <w:proofErr w:type="spellEnd"/>
            <w:r w:rsidRPr="0077698B">
              <w:rPr>
                <w:sz w:val="20"/>
                <w:szCs w:val="20"/>
                <w:lang w:val="en-US"/>
              </w:rPr>
              <w:t xml:space="preserve"> </w:t>
            </w:r>
            <w:proofErr w:type="spellStart"/>
            <w:r w:rsidRPr="0077698B">
              <w:rPr>
                <w:sz w:val="20"/>
                <w:szCs w:val="20"/>
                <w:lang w:val="en-US"/>
              </w:rPr>
              <w:t>ponderată</w:t>
            </w:r>
            <w:proofErr w:type="spellEnd"/>
            <w:r w:rsidRPr="0077698B">
              <w:rPr>
                <w:sz w:val="20"/>
                <w:szCs w:val="20"/>
                <w:lang w:val="en-US"/>
              </w:rPr>
              <w:t xml:space="preserve"> a </w:t>
            </w:r>
            <w:proofErr w:type="spellStart"/>
            <w:r w:rsidRPr="0077698B">
              <w:rPr>
                <w:sz w:val="20"/>
                <w:szCs w:val="20"/>
                <w:lang w:val="en-US"/>
              </w:rPr>
              <w:t>portofoliului</w:t>
            </w:r>
            <w:proofErr w:type="spellEnd"/>
            <w:r w:rsidRPr="0077698B">
              <w:rPr>
                <w:sz w:val="20"/>
                <w:szCs w:val="20"/>
                <w:lang w:val="en-US"/>
              </w:rPr>
              <w:t xml:space="preserve"> de </w:t>
            </w:r>
            <w:proofErr w:type="spellStart"/>
            <w:r w:rsidRPr="0077698B">
              <w:rPr>
                <w:sz w:val="20"/>
                <w:szCs w:val="20"/>
                <w:lang w:val="en-US"/>
              </w:rPr>
              <w:t>referință</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la data </w:t>
            </w:r>
            <w:proofErr w:type="spellStart"/>
            <w:r w:rsidRPr="0077698B">
              <w:rPr>
                <w:sz w:val="20"/>
                <w:szCs w:val="20"/>
                <w:lang w:val="en-US"/>
              </w:rPr>
              <w:t>încheierii</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p w14:paraId="06099D96" w14:textId="071CDEA3" w:rsidR="00160E81" w:rsidRPr="0077698B" w:rsidRDefault="00160E81" w:rsidP="00B5527F">
            <w:pPr>
              <w:shd w:val="clear" w:color="auto" w:fill="FFFFFF"/>
              <w:jc w:val="both"/>
              <w:rPr>
                <w:sz w:val="20"/>
                <w:szCs w:val="20"/>
                <w:lang w:val="en-US"/>
              </w:rPr>
            </w:pPr>
            <w:r w:rsidRPr="0077698B">
              <w:rPr>
                <w:sz w:val="20"/>
                <w:szCs w:val="20"/>
                <w:lang w:val="en-US"/>
              </w:rPr>
              <w:lastRenderedPageBreak/>
              <w:t>(e) </w:t>
            </w:r>
            <w:proofErr w:type="spellStart"/>
            <w:r w:rsidRPr="0077698B">
              <w:rPr>
                <w:sz w:val="20"/>
                <w:szCs w:val="20"/>
                <w:lang w:val="en-US"/>
              </w:rPr>
              <w:t>exercitarea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opțiuni</w:t>
            </w:r>
            <w:proofErr w:type="spellEnd"/>
            <w:r w:rsidRPr="0077698B">
              <w:rPr>
                <w:sz w:val="20"/>
                <w:szCs w:val="20"/>
                <w:lang w:val="en-US"/>
              </w:rPr>
              <w:t xml:space="preserve"> de </w:t>
            </w:r>
            <w:proofErr w:type="spellStart"/>
            <w:r w:rsidRPr="0077698B">
              <w:rPr>
                <w:sz w:val="20"/>
                <w:szCs w:val="20"/>
                <w:lang w:val="en-US"/>
              </w:rPr>
              <w:t>solicitare</w:t>
            </w:r>
            <w:proofErr w:type="spellEnd"/>
            <w:r w:rsidRPr="0077698B">
              <w:rPr>
                <w:sz w:val="20"/>
                <w:szCs w:val="20"/>
                <w:lang w:val="en-US"/>
              </w:rPr>
              <w:t xml:space="preserve"> a </w:t>
            </w:r>
            <w:proofErr w:type="spellStart"/>
            <w:r w:rsidRPr="0077698B">
              <w:rPr>
                <w:sz w:val="20"/>
                <w:szCs w:val="20"/>
                <w:lang w:val="en-US"/>
              </w:rPr>
              <w:t>stingerii</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242 </w:t>
            </w:r>
            <w:proofErr w:type="spellStart"/>
            <w:r w:rsidRPr="0077698B">
              <w:rPr>
                <w:sz w:val="20"/>
                <w:szCs w:val="20"/>
                <w:lang w:val="en-US"/>
              </w:rPr>
              <w:t>punctul</w:t>
            </w:r>
            <w:proofErr w:type="spellEnd"/>
            <w:r w:rsidRPr="0077698B">
              <w:rPr>
                <w:sz w:val="20"/>
                <w:szCs w:val="20"/>
                <w:lang w:val="en-US"/>
              </w:rPr>
              <w:t xml:space="preserve"> 1 din </w:t>
            </w:r>
            <w:proofErr w:type="spellStart"/>
            <w:r w:rsidRPr="0077698B">
              <w:rPr>
                <w:sz w:val="20"/>
                <w:szCs w:val="20"/>
                <w:lang w:val="en-US"/>
              </w:rPr>
              <w:t>Regulamentul</w:t>
            </w:r>
            <w:proofErr w:type="spellEnd"/>
            <w:r w:rsidRPr="0077698B">
              <w:rPr>
                <w:sz w:val="20"/>
                <w:szCs w:val="20"/>
                <w:lang w:val="en-US"/>
              </w:rPr>
              <w:t xml:space="preserve"> (UE) nr. 575/2013;</w:t>
            </w:r>
          </w:p>
          <w:p w14:paraId="2A616B27" w14:textId="0B16C3DC" w:rsidR="00160E81" w:rsidRPr="0077698B" w:rsidRDefault="00160E81" w:rsidP="00B5527F">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protecției</w:t>
            </w:r>
            <w:proofErr w:type="spellEnd"/>
            <w:r w:rsidRPr="0077698B">
              <w:rPr>
                <w:sz w:val="20"/>
                <w:szCs w:val="20"/>
                <w:lang w:val="en-US"/>
              </w:rPr>
              <w:t xml:space="preserve"> </w:t>
            </w:r>
            <w:proofErr w:type="spellStart"/>
            <w:r w:rsidRPr="0077698B">
              <w:rPr>
                <w:sz w:val="20"/>
                <w:szCs w:val="20"/>
                <w:lang w:val="en-US"/>
              </w:rPr>
              <w:t>nefinanțate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investitorul</w:t>
            </w:r>
            <w:proofErr w:type="spellEnd"/>
            <w:r w:rsidRPr="0077698B">
              <w:rPr>
                <w:sz w:val="20"/>
                <w:szCs w:val="20"/>
                <w:lang w:val="en-US"/>
              </w:rPr>
              <w:t xml:space="preserve"> nu se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califică</w:t>
            </w:r>
            <w:proofErr w:type="spellEnd"/>
            <w:r w:rsidRPr="0077698B">
              <w:rPr>
                <w:sz w:val="20"/>
                <w:szCs w:val="20"/>
                <w:lang w:val="en-US"/>
              </w:rPr>
              <w:t xml:space="preserve"> </w:t>
            </w:r>
            <w:proofErr w:type="spellStart"/>
            <w:r w:rsidRPr="0077698B">
              <w:rPr>
                <w:sz w:val="20"/>
                <w:szCs w:val="20"/>
                <w:lang w:val="en-US"/>
              </w:rPr>
              <w:t>drept</w:t>
            </w:r>
            <w:proofErr w:type="spellEnd"/>
            <w:r w:rsidRPr="0077698B">
              <w:rPr>
                <w:sz w:val="20"/>
                <w:szCs w:val="20"/>
                <w:lang w:val="en-US"/>
              </w:rPr>
              <w:t xml:space="preserve"> </w:t>
            </w:r>
            <w:proofErr w:type="spellStart"/>
            <w:r w:rsidRPr="0077698B">
              <w:rPr>
                <w:sz w:val="20"/>
                <w:szCs w:val="20"/>
                <w:lang w:val="en-US"/>
              </w:rPr>
              <w:t>furnizor</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w:t>
            </w:r>
            <w:proofErr w:type="spellStart"/>
            <w:r w:rsidRPr="0077698B">
              <w:rPr>
                <w:sz w:val="20"/>
                <w:szCs w:val="20"/>
                <w:lang w:val="en-US"/>
              </w:rPr>
              <w:t>eligibil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(8).</w:t>
            </w:r>
          </w:p>
          <w:p w14:paraId="76588B3C"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Documentele aferente tranzacției specifică dacă în tranzacția în cauză este inclus vreunul dintre drepturile de exercitare a unei opțiuni de stingere menționate la literele (d) și (e) și cum sunt structurate aceste drepturi de exercitare a unei opțiuni de stingere.</w:t>
            </w:r>
          </w:p>
          <w:p w14:paraId="3DE2755B"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În sensul literei (d), opțiunea de stingere la un anumit moment în timp nu poate fi structurată astfel încât să evite alocarea de pierderi pozițiilor care beneficiază de îmbunătățirea calității creditului sau altor poziții deținute de investitori și nici nu poate fi structurată într-un alt mod care să asigure o îmbunătățire a calității creditului.</w:t>
            </w:r>
          </w:p>
          <w:p w14:paraId="33BD07F0"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Dacă se exercită opțiunea de stingere la un anumit moment în timp, inițiatorii înștiințează autoritățile competente cu privire la modul în care sunt îndeplinite cerințele menționate la cel de al doilea și al treilea paragraf, inclusiv prin justificarea utilizării opțiunii de stingere la un anumit moment în timp și prezentând o situație plauzibilă care să arate că opțiunea respectivă nu a fost exercitată din cauza deteriorării calității activelor-suport.</w:t>
            </w:r>
          </w:p>
          <w:p w14:paraId="75E660E5"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În cazul protecției finanțate a creditului, la rezilierea contractului de protecție a creditului, garanțiile reale se restituie investitorilor în ordinea rangurilor de prioritate a tranșelor care fac obiectul dispozițiilor de drept relevante în materie de insolvență, aplicabile inițiatorului.</w:t>
            </w:r>
          </w:p>
          <w:p w14:paraId="222021D0" w14:textId="77777777" w:rsidR="00160E81" w:rsidRPr="0077698B" w:rsidRDefault="00160E81" w:rsidP="00B5527F">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
          <w:p w14:paraId="45BDDC57" w14:textId="77777777" w:rsidR="00160E81" w:rsidRPr="0077698B" w:rsidRDefault="00160E81" w:rsidP="00B5527F">
            <w:pPr>
              <w:shd w:val="clear" w:color="auto" w:fill="FFFFFF"/>
              <w:jc w:val="both"/>
              <w:rPr>
                <w:sz w:val="20"/>
                <w:szCs w:val="20"/>
                <w:lang w:val="en-US"/>
              </w:rPr>
            </w:pPr>
            <w:proofErr w:type="spellStart"/>
            <w:r w:rsidRPr="0077698B">
              <w:rPr>
                <w:sz w:val="20"/>
                <w:szCs w:val="20"/>
                <w:lang w:val="en-US"/>
              </w:rPr>
              <w:t>Investitorii</w:t>
            </w:r>
            <w:proofErr w:type="spellEnd"/>
            <w:r w:rsidRPr="0077698B">
              <w:rPr>
                <w:sz w:val="20"/>
                <w:szCs w:val="20"/>
                <w:lang w:val="en-US"/>
              </w:rPr>
              <w:t xml:space="preserve"> nu pot </w:t>
            </w:r>
            <w:proofErr w:type="spellStart"/>
            <w:r w:rsidRPr="0077698B">
              <w:rPr>
                <w:sz w:val="20"/>
                <w:szCs w:val="20"/>
                <w:lang w:val="en-US"/>
              </w:rPr>
              <w:t>rezilia</w:t>
            </w:r>
            <w:proofErr w:type="spellEnd"/>
            <w:r w:rsidRPr="0077698B">
              <w:rPr>
                <w:sz w:val="20"/>
                <w:szCs w:val="20"/>
                <w:lang w:val="en-US"/>
              </w:rPr>
              <w:t xml:space="preserve"> o </w:t>
            </w:r>
            <w:proofErr w:type="spellStart"/>
            <w:r w:rsidRPr="0077698B">
              <w:rPr>
                <w:sz w:val="20"/>
                <w:szCs w:val="20"/>
                <w:lang w:val="en-US"/>
              </w:rPr>
              <w:t>tranzacție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scadența</w:t>
            </w:r>
            <w:proofErr w:type="spellEnd"/>
            <w:r w:rsidRPr="0077698B">
              <w:rPr>
                <w:sz w:val="20"/>
                <w:szCs w:val="20"/>
                <w:lang w:val="en-US"/>
              </w:rPr>
              <w:t xml:space="preserve"> </w:t>
            </w:r>
            <w:proofErr w:type="spellStart"/>
            <w:r w:rsidRPr="0077698B">
              <w:rPr>
                <w:sz w:val="20"/>
                <w:szCs w:val="20"/>
                <w:lang w:val="en-US"/>
              </w:rPr>
              <w:t>sa</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din </w:t>
            </w:r>
            <w:proofErr w:type="spellStart"/>
            <w:r w:rsidRPr="0077698B">
              <w:rPr>
                <w:sz w:val="20"/>
                <w:szCs w:val="20"/>
                <w:lang w:val="en-US"/>
              </w:rPr>
              <w:t>niciun</w:t>
            </w:r>
            <w:proofErr w:type="spellEnd"/>
            <w:r w:rsidRPr="0077698B">
              <w:rPr>
                <w:sz w:val="20"/>
                <w:szCs w:val="20"/>
                <w:lang w:val="en-US"/>
              </w:rPr>
              <w:t xml:space="preserve"> alt </w:t>
            </w:r>
            <w:proofErr w:type="spellStart"/>
            <w:r w:rsidRPr="0077698B">
              <w:rPr>
                <w:sz w:val="20"/>
                <w:szCs w:val="20"/>
                <w:lang w:val="en-US"/>
              </w:rPr>
              <w:t>motiv</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neplata</w:t>
            </w:r>
            <w:proofErr w:type="spellEnd"/>
            <w:r w:rsidRPr="0077698B">
              <w:rPr>
                <w:sz w:val="20"/>
                <w:szCs w:val="20"/>
                <w:lang w:val="en-US"/>
              </w:rPr>
              <w:t xml:space="preserve"> </w:t>
            </w:r>
            <w:proofErr w:type="spellStart"/>
            <w:r w:rsidRPr="0077698B">
              <w:rPr>
                <w:sz w:val="20"/>
                <w:szCs w:val="20"/>
                <w:lang w:val="en-US"/>
              </w:rPr>
              <w:t>primei</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altă</w:t>
            </w:r>
            <w:proofErr w:type="spellEnd"/>
            <w:r w:rsidRPr="0077698B">
              <w:rPr>
                <w:sz w:val="20"/>
                <w:szCs w:val="20"/>
                <w:lang w:val="en-US"/>
              </w:rPr>
              <w:t xml:space="preserve"> </w:t>
            </w:r>
            <w:proofErr w:type="spellStart"/>
            <w:r w:rsidRPr="0077698B">
              <w:rPr>
                <w:sz w:val="20"/>
                <w:szCs w:val="20"/>
                <w:lang w:val="en-US"/>
              </w:rPr>
              <w:t>încălcare</w:t>
            </w:r>
            <w:proofErr w:type="spellEnd"/>
            <w:r w:rsidRPr="0077698B">
              <w:rPr>
                <w:sz w:val="20"/>
                <w:szCs w:val="20"/>
                <w:lang w:val="en-US"/>
              </w:rPr>
              <w:t xml:space="preserve"> </w:t>
            </w:r>
            <w:proofErr w:type="spellStart"/>
            <w:r w:rsidRPr="0077698B">
              <w:rPr>
                <w:sz w:val="20"/>
                <w:szCs w:val="20"/>
                <w:lang w:val="en-US"/>
              </w:rPr>
              <w:t>semnificativă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contractuale</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inițiator</w:t>
            </w:r>
            <w:proofErr w:type="spellEnd"/>
            <w:r w:rsidRPr="0077698B">
              <w:rPr>
                <w:sz w:val="20"/>
                <w:szCs w:val="20"/>
                <w:lang w:val="en-US"/>
              </w:rPr>
              <w:t>.</w:t>
            </w:r>
          </w:p>
          <w:p w14:paraId="59E95A49" w14:textId="7B3A3693" w:rsidR="00160E81" w:rsidRPr="0077698B" w:rsidRDefault="00160E81" w:rsidP="00B5527F">
            <w:pPr>
              <w:shd w:val="clear" w:color="auto" w:fill="FFFFFF"/>
              <w:jc w:val="both"/>
              <w:rPr>
                <w:sz w:val="20"/>
                <w:szCs w:val="20"/>
                <w:lang w:val="en-US"/>
              </w:rPr>
            </w:pPr>
            <w:r w:rsidRPr="0077698B">
              <w:rPr>
                <w:rStyle w:val="no-parag"/>
                <w:sz w:val="20"/>
                <w:szCs w:val="20"/>
                <w:lang w:val="en-US"/>
              </w:rPr>
              <w:t>(7)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angaja</w:t>
            </w:r>
            <w:proofErr w:type="spellEnd"/>
            <w:r w:rsidRPr="0077698B">
              <w:rPr>
                <w:sz w:val="20"/>
                <w:szCs w:val="20"/>
                <w:lang w:val="en-US"/>
              </w:rPr>
              <w:t xml:space="preserve"> o </w:t>
            </w:r>
            <w:proofErr w:type="spellStart"/>
            <w:r w:rsidRPr="0077698B">
              <w:rPr>
                <w:sz w:val="20"/>
                <w:szCs w:val="20"/>
                <w:lang w:val="en-US"/>
              </w:rPr>
              <w:t>marjă</w:t>
            </w:r>
            <w:proofErr w:type="spellEnd"/>
            <w:r w:rsidRPr="0077698B">
              <w:rPr>
                <w:sz w:val="20"/>
                <w:szCs w:val="20"/>
                <w:lang w:val="en-US"/>
              </w:rPr>
              <w:t xml:space="preserve"> </w:t>
            </w:r>
            <w:proofErr w:type="spellStart"/>
            <w:r w:rsidRPr="0077698B">
              <w:rPr>
                <w:sz w:val="20"/>
                <w:szCs w:val="20"/>
                <w:lang w:val="en-US"/>
              </w:rPr>
              <w:t>sintetică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exces</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disponibilă</w:t>
            </w:r>
            <w:proofErr w:type="spellEnd"/>
            <w:r w:rsidRPr="0077698B">
              <w:rPr>
                <w:sz w:val="20"/>
                <w:szCs w:val="20"/>
                <w:lang w:val="en-US"/>
              </w:rPr>
              <w:t xml:space="preserve"> ca facilitate de </w:t>
            </w:r>
            <w:proofErr w:type="spellStart"/>
            <w:r w:rsidRPr="0077698B">
              <w:rPr>
                <w:sz w:val="20"/>
                <w:szCs w:val="20"/>
                <w:lang w:val="en-US"/>
              </w:rPr>
              <w:t>îmbunătățire</w:t>
            </w:r>
            <w:proofErr w:type="spellEnd"/>
            <w:r w:rsidRPr="0077698B">
              <w:rPr>
                <w:sz w:val="20"/>
                <w:szCs w:val="20"/>
                <w:lang w:val="en-US"/>
              </w:rPr>
              <w:t xml:space="preserve"> a </w:t>
            </w:r>
            <w:proofErr w:type="spellStart"/>
            <w:r w:rsidRPr="0077698B">
              <w:rPr>
                <w:sz w:val="20"/>
                <w:szCs w:val="20"/>
                <w:lang w:val="en-US"/>
              </w:rPr>
              <w:t>calității</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investitori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sunt </w:t>
            </w:r>
            <w:proofErr w:type="spellStart"/>
            <w:r w:rsidRPr="0077698B">
              <w:rPr>
                <w:sz w:val="20"/>
                <w:szCs w:val="20"/>
                <w:lang w:val="en-US"/>
              </w:rPr>
              <w:t>îndeplinite</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04A05658" w14:textId="686ACC06" w:rsidR="00160E81" w:rsidRPr="0077698B" w:rsidRDefault="00160E81" w:rsidP="00B5527F">
            <w:pPr>
              <w:shd w:val="clear" w:color="auto" w:fill="FFFFFF"/>
              <w:jc w:val="both"/>
              <w:rPr>
                <w:sz w:val="20"/>
                <w:szCs w:val="20"/>
                <w:lang w:val="en-US"/>
              </w:rPr>
            </w:pPr>
            <w:r w:rsidRPr="0077698B">
              <w:rPr>
                <w:sz w:val="20"/>
                <w:szCs w:val="20"/>
                <w:lang w:val="en-US"/>
              </w:rPr>
              <w:lastRenderedPageBreak/>
              <w:t>(a)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marjei</w:t>
            </w:r>
            <w:proofErr w:type="spellEnd"/>
            <w:r w:rsidRPr="0077698B">
              <w:rPr>
                <w:sz w:val="20"/>
                <w:szCs w:val="20"/>
                <w:lang w:val="en-US"/>
              </w:rPr>
              <w:t xml:space="preserve"> </w:t>
            </w:r>
            <w:proofErr w:type="spellStart"/>
            <w:r w:rsidRPr="0077698B">
              <w:rPr>
                <w:sz w:val="20"/>
                <w:szCs w:val="20"/>
                <w:lang w:val="en-US"/>
              </w:rPr>
              <w:t>sintetice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exces</w:t>
            </w:r>
            <w:proofErr w:type="spellEnd"/>
            <w:r w:rsidRPr="0077698B">
              <w:rPr>
                <w:sz w:val="20"/>
                <w:szCs w:val="20"/>
                <w:lang w:val="en-US"/>
              </w:rPr>
              <w:t xml:space="preserve"> pe care </w:t>
            </w:r>
            <w:proofErr w:type="spellStart"/>
            <w:r w:rsidRPr="0077698B">
              <w:rPr>
                <w:sz w:val="20"/>
                <w:szCs w:val="20"/>
                <w:lang w:val="en-US"/>
              </w:rPr>
              <w:t>inițiatorul</w:t>
            </w:r>
            <w:proofErr w:type="spellEnd"/>
            <w:r w:rsidRPr="0077698B">
              <w:rPr>
                <w:sz w:val="20"/>
                <w:szCs w:val="20"/>
                <w:lang w:val="en-US"/>
              </w:rPr>
              <w:t xml:space="preserve"> se </w:t>
            </w:r>
            <w:proofErr w:type="spellStart"/>
            <w:r w:rsidRPr="0077698B">
              <w:rPr>
                <w:sz w:val="20"/>
                <w:szCs w:val="20"/>
                <w:lang w:val="en-US"/>
              </w:rPr>
              <w:t>angajează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o </w:t>
            </w:r>
            <w:proofErr w:type="spellStart"/>
            <w:r w:rsidRPr="0077698B">
              <w:rPr>
                <w:sz w:val="20"/>
                <w:szCs w:val="20"/>
                <w:lang w:val="en-US"/>
              </w:rPr>
              <w:t>utilizeze</w:t>
            </w:r>
            <w:proofErr w:type="spellEnd"/>
            <w:r w:rsidRPr="0077698B">
              <w:rPr>
                <w:sz w:val="20"/>
                <w:szCs w:val="20"/>
                <w:lang w:val="en-US"/>
              </w:rPr>
              <w:t xml:space="preserve"> ca facilitate de </w:t>
            </w:r>
            <w:proofErr w:type="spellStart"/>
            <w:r w:rsidRPr="0077698B">
              <w:rPr>
                <w:sz w:val="20"/>
                <w:szCs w:val="20"/>
                <w:lang w:val="en-US"/>
              </w:rPr>
              <w:t>îmbunătățire</w:t>
            </w:r>
            <w:proofErr w:type="spellEnd"/>
            <w:r w:rsidRPr="0077698B">
              <w:rPr>
                <w:sz w:val="20"/>
                <w:szCs w:val="20"/>
                <w:lang w:val="en-US"/>
              </w:rPr>
              <w:t xml:space="preserve"> a </w:t>
            </w:r>
            <w:proofErr w:type="spellStart"/>
            <w:r w:rsidRPr="0077698B">
              <w:rPr>
                <w:sz w:val="20"/>
                <w:szCs w:val="20"/>
                <w:lang w:val="en-US"/>
              </w:rPr>
              <w:t>calității</w:t>
            </w:r>
            <w:proofErr w:type="spellEnd"/>
            <w:r w:rsidRPr="0077698B">
              <w:rPr>
                <w:sz w:val="20"/>
                <w:szCs w:val="20"/>
                <w:lang w:val="en-US"/>
              </w:rPr>
              <w:t xml:space="preserve">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fiecare</w:t>
            </w:r>
            <w:proofErr w:type="spellEnd"/>
            <w:r w:rsidRPr="0077698B">
              <w:rPr>
                <w:sz w:val="20"/>
                <w:szCs w:val="20"/>
                <w:lang w:val="en-US"/>
              </w:rPr>
              <w:t xml:space="preserve"> </w:t>
            </w:r>
            <w:proofErr w:type="spellStart"/>
            <w:r w:rsidRPr="0077698B">
              <w:rPr>
                <w:sz w:val="20"/>
                <w:szCs w:val="20"/>
                <w:lang w:val="en-US"/>
              </w:rPr>
              <w:t>perioadă</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specificată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exprimată</w:t>
            </w:r>
            <w:proofErr w:type="spellEnd"/>
            <w:r w:rsidRPr="0077698B">
              <w:rPr>
                <w:sz w:val="20"/>
                <w:szCs w:val="20"/>
                <w:lang w:val="en-US"/>
              </w:rPr>
              <w:t xml:space="preserve"> ca </w:t>
            </w:r>
            <w:proofErr w:type="spellStart"/>
            <w:r w:rsidRPr="0077698B">
              <w:rPr>
                <w:sz w:val="20"/>
                <w:szCs w:val="20"/>
                <w:lang w:val="en-US"/>
              </w:rPr>
              <w:t>procent</w:t>
            </w:r>
            <w:proofErr w:type="spellEnd"/>
            <w:r w:rsidRPr="0077698B">
              <w:rPr>
                <w:sz w:val="20"/>
                <w:szCs w:val="20"/>
                <w:lang w:val="en-US"/>
              </w:rPr>
              <w:t xml:space="preserve"> fix din </w:t>
            </w:r>
            <w:proofErr w:type="spellStart"/>
            <w:r w:rsidRPr="0077698B">
              <w:rPr>
                <w:sz w:val="20"/>
                <w:szCs w:val="20"/>
                <w:lang w:val="en-US"/>
              </w:rPr>
              <w:t>soldul</w:t>
            </w:r>
            <w:proofErr w:type="spellEnd"/>
            <w:r w:rsidRPr="0077698B">
              <w:rPr>
                <w:sz w:val="20"/>
                <w:szCs w:val="20"/>
                <w:lang w:val="en-US"/>
              </w:rPr>
              <w:t xml:space="preserve"> total al </w:t>
            </w:r>
            <w:proofErr w:type="spellStart"/>
            <w:r w:rsidRPr="0077698B">
              <w:rPr>
                <w:sz w:val="20"/>
                <w:szCs w:val="20"/>
                <w:lang w:val="en-US"/>
              </w:rPr>
              <w:t>portofoliului</w:t>
            </w:r>
            <w:proofErr w:type="spellEnd"/>
            <w:r w:rsidRPr="0077698B">
              <w:rPr>
                <w:sz w:val="20"/>
                <w:szCs w:val="20"/>
                <w:lang w:val="en-US"/>
              </w:rPr>
              <w:t xml:space="preserve"> la </w:t>
            </w:r>
            <w:proofErr w:type="spellStart"/>
            <w:r w:rsidRPr="0077698B">
              <w:rPr>
                <w:sz w:val="20"/>
                <w:szCs w:val="20"/>
                <w:lang w:val="en-US"/>
              </w:rPr>
              <w:t>începutul</w:t>
            </w:r>
            <w:proofErr w:type="spellEnd"/>
            <w:r w:rsidRPr="0077698B">
              <w:rPr>
                <w:sz w:val="20"/>
                <w:szCs w:val="20"/>
                <w:lang w:val="en-US"/>
              </w:rPr>
              <w:t xml:space="preserve"> </w:t>
            </w:r>
            <w:proofErr w:type="spellStart"/>
            <w:r w:rsidRPr="0077698B">
              <w:rPr>
                <w:sz w:val="20"/>
                <w:szCs w:val="20"/>
                <w:lang w:val="en-US"/>
              </w:rPr>
              <w:t>perioadei</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marjă</w:t>
            </w:r>
            <w:proofErr w:type="spellEnd"/>
            <w:r w:rsidRPr="0077698B">
              <w:rPr>
                <w:sz w:val="20"/>
                <w:szCs w:val="20"/>
                <w:lang w:val="en-US"/>
              </w:rPr>
              <w:t xml:space="preserve"> </w:t>
            </w:r>
            <w:proofErr w:type="spellStart"/>
            <w:r w:rsidRPr="0077698B">
              <w:rPr>
                <w:sz w:val="20"/>
                <w:szCs w:val="20"/>
                <w:lang w:val="en-US"/>
              </w:rPr>
              <w:t>sintetică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exces</w:t>
            </w:r>
            <w:proofErr w:type="spellEnd"/>
            <w:r w:rsidRPr="0077698B">
              <w:rPr>
                <w:sz w:val="20"/>
                <w:szCs w:val="20"/>
                <w:lang w:val="en-US"/>
              </w:rPr>
              <w:t xml:space="preserve"> </w:t>
            </w:r>
            <w:proofErr w:type="spellStart"/>
            <w:r w:rsidRPr="0077698B">
              <w:rPr>
                <w:sz w:val="20"/>
                <w:szCs w:val="20"/>
                <w:lang w:val="en-US"/>
              </w:rPr>
              <w:t>fixă</w:t>
            </w:r>
            <w:proofErr w:type="spellEnd"/>
            <w:r w:rsidRPr="0077698B">
              <w:rPr>
                <w:sz w:val="20"/>
                <w:szCs w:val="20"/>
                <w:lang w:val="en-US"/>
              </w:rPr>
              <w:t>);</w:t>
            </w:r>
          </w:p>
          <w:p w14:paraId="73AAA5D6" w14:textId="4296C74A"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marja</w:t>
            </w:r>
            <w:proofErr w:type="spellEnd"/>
            <w:r w:rsidRPr="0077698B">
              <w:rPr>
                <w:sz w:val="20"/>
                <w:szCs w:val="20"/>
                <w:lang w:val="en-US"/>
              </w:rPr>
              <w:t xml:space="preserve"> </w:t>
            </w:r>
            <w:proofErr w:type="spellStart"/>
            <w:r w:rsidRPr="0077698B">
              <w:rPr>
                <w:sz w:val="20"/>
                <w:szCs w:val="20"/>
                <w:lang w:val="en-US"/>
              </w:rPr>
              <w:t>sintetică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exces</w:t>
            </w:r>
            <w:proofErr w:type="spellEnd"/>
            <w:r w:rsidRPr="0077698B">
              <w:rPr>
                <w:sz w:val="20"/>
                <w:szCs w:val="20"/>
                <w:lang w:val="en-US"/>
              </w:rPr>
              <w:t xml:space="preserve"> care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utilizată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acoperi</w:t>
            </w:r>
            <w:proofErr w:type="spellEnd"/>
            <w:r w:rsidRPr="0077698B">
              <w:rPr>
                <w:sz w:val="20"/>
                <w:szCs w:val="20"/>
                <w:lang w:val="en-US"/>
              </w:rPr>
              <w:t xml:space="preserve"> </w:t>
            </w:r>
            <w:proofErr w:type="spellStart"/>
            <w:r w:rsidRPr="0077698B">
              <w:rPr>
                <w:sz w:val="20"/>
                <w:szCs w:val="20"/>
                <w:lang w:val="en-US"/>
              </w:rPr>
              <w:t>pierderile</w:t>
            </w:r>
            <w:proofErr w:type="spellEnd"/>
            <w:r w:rsidRPr="0077698B">
              <w:rPr>
                <w:sz w:val="20"/>
                <w:szCs w:val="20"/>
                <w:lang w:val="en-US"/>
              </w:rPr>
              <w:t xml:space="preserve"> de credit care se </w:t>
            </w:r>
            <w:proofErr w:type="spellStart"/>
            <w:r w:rsidRPr="0077698B">
              <w:rPr>
                <w:sz w:val="20"/>
                <w:szCs w:val="20"/>
                <w:lang w:val="en-US"/>
              </w:rPr>
              <w:t>înregistrează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cursul</w:t>
            </w:r>
            <w:proofErr w:type="spellEnd"/>
            <w:r w:rsidRPr="0077698B">
              <w:rPr>
                <w:sz w:val="20"/>
                <w:szCs w:val="20"/>
                <w:lang w:val="en-US"/>
              </w:rPr>
              <w:t xml:space="preserve"> </w:t>
            </w:r>
            <w:proofErr w:type="spellStart"/>
            <w:r w:rsidRPr="0077698B">
              <w:rPr>
                <w:sz w:val="20"/>
                <w:szCs w:val="20"/>
                <w:lang w:val="en-US"/>
              </w:rPr>
              <w:t>fiecărei</w:t>
            </w:r>
            <w:proofErr w:type="spellEnd"/>
            <w:r w:rsidRPr="0077698B">
              <w:rPr>
                <w:sz w:val="20"/>
                <w:szCs w:val="20"/>
                <w:lang w:val="en-US"/>
              </w:rPr>
              <w:t xml:space="preserve"> </w:t>
            </w:r>
            <w:proofErr w:type="spellStart"/>
            <w:r w:rsidRPr="0077698B">
              <w:rPr>
                <w:sz w:val="20"/>
                <w:szCs w:val="20"/>
                <w:lang w:val="en-US"/>
              </w:rPr>
              <w:t>perioade</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se </w:t>
            </w:r>
            <w:proofErr w:type="spellStart"/>
            <w:r w:rsidRPr="0077698B">
              <w:rPr>
                <w:sz w:val="20"/>
                <w:szCs w:val="20"/>
                <w:lang w:val="en-US"/>
              </w:rPr>
              <w:t>returnează</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w:t>
            </w:r>
          </w:p>
          <w:p w14:paraId="13082DE8" w14:textId="32A93BC2" w:rsidR="00160E81" w:rsidRPr="0077698B" w:rsidRDefault="00160E81" w:rsidP="00B5527F">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inițiatorilor</w:t>
            </w:r>
            <w:proofErr w:type="spellEnd"/>
            <w:r w:rsidRPr="0077698B">
              <w:rPr>
                <w:sz w:val="20"/>
                <w:szCs w:val="20"/>
                <w:lang w:val="en-US"/>
              </w:rPr>
              <w:t xml:space="preserve"> care </w:t>
            </w:r>
            <w:proofErr w:type="spellStart"/>
            <w:r w:rsidRPr="0077698B">
              <w:rPr>
                <w:sz w:val="20"/>
                <w:szCs w:val="20"/>
                <w:lang w:val="en-US"/>
              </w:rPr>
              <w:t>utilizează</w:t>
            </w:r>
            <w:proofErr w:type="spellEnd"/>
            <w:r w:rsidRPr="0077698B">
              <w:rPr>
                <w:sz w:val="20"/>
                <w:szCs w:val="20"/>
                <w:lang w:val="en-US"/>
              </w:rPr>
              <w:t xml:space="preserve"> </w:t>
            </w:r>
            <w:proofErr w:type="spellStart"/>
            <w:r w:rsidRPr="0077698B">
              <w:rPr>
                <w:sz w:val="20"/>
                <w:szCs w:val="20"/>
                <w:lang w:val="en-US"/>
              </w:rPr>
              <w:t>abordarea</w:t>
            </w:r>
            <w:proofErr w:type="spellEnd"/>
            <w:r w:rsidRPr="0077698B">
              <w:rPr>
                <w:sz w:val="20"/>
                <w:szCs w:val="20"/>
                <w:lang w:val="en-US"/>
              </w:rPr>
              <w:t xml:space="preserve"> </w:t>
            </w:r>
            <w:proofErr w:type="spellStart"/>
            <w:r w:rsidRPr="0077698B">
              <w:rPr>
                <w:sz w:val="20"/>
                <w:szCs w:val="20"/>
                <w:lang w:val="en-US"/>
              </w:rPr>
              <w:t>bazată</w:t>
            </w:r>
            <w:proofErr w:type="spellEnd"/>
            <w:r w:rsidRPr="0077698B">
              <w:rPr>
                <w:sz w:val="20"/>
                <w:szCs w:val="20"/>
                <w:lang w:val="en-US"/>
              </w:rPr>
              <w:t xml:space="preserve"> pe </w:t>
            </w:r>
            <w:proofErr w:type="spellStart"/>
            <w:r w:rsidRPr="0077698B">
              <w:rPr>
                <w:sz w:val="20"/>
                <w:szCs w:val="20"/>
                <w:lang w:val="en-US"/>
              </w:rPr>
              <w:t>modele</w:t>
            </w:r>
            <w:proofErr w:type="spellEnd"/>
            <w:r w:rsidRPr="0077698B">
              <w:rPr>
                <w:sz w:val="20"/>
                <w:szCs w:val="20"/>
                <w:lang w:val="en-US"/>
              </w:rPr>
              <w:t xml:space="preserve"> interne de rating („</w:t>
            </w:r>
            <w:proofErr w:type="spellStart"/>
            <w:r w:rsidRPr="0077698B">
              <w:rPr>
                <w:sz w:val="20"/>
                <w:szCs w:val="20"/>
                <w:lang w:val="en-US"/>
              </w:rPr>
              <w:t>abordarea</w:t>
            </w:r>
            <w:proofErr w:type="spellEnd"/>
            <w:r w:rsidRPr="0077698B">
              <w:rPr>
                <w:sz w:val="20"/>
                <w:szCs w:val="20"/>
                <w:lang w:val="en-US"/>
              </w:rPr>
              <w:t xml:space="preserve"> IRB”)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143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cuantumul</w:t>
            </w:r>
            <w:proofErr w:type="spellEnd"/>
            <w:r w:rsidRPr="0077698B">
              <w:rPr>
                <w:sz w:val="20"/>
                <w:szCs w:val="20"/>
                <w:lang w:val="en-US"/>
              </w:rPr>
              <w:t xml:space="preserve"> total </w:t>
            </w:r>
            <w:proofErr w:type="spellStart"/>
            <w:r w:rsidRPr="0077698B">
              <w:rPr>
                <w:sz w:val="20"/>
                <w:szCs w:val="20"/>
                <w:lang w:val="en-US"/>
              </w:rPr>
              <w:t>angajat</w:t>
            </w:r>
            <w:proofErr w:type="spellEnd"/>
            <w:r w:rsidRPr="0077698B">
              <w:rPr>
                <w:sz w:val="20"/>
                <w:szCs w:val="20"/>
                <w:lang w:val="en-US"/>
              </w:rPr>
              <w:t xml:space="preserve"> pe an nu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depăși</w:t>
            </w:r>
            <w:proofErr w:type="spellEnd"/>
            <w:r w:rsidRPr="0077698B">
              <w:rPr>
                <w:sz w:val="20"/>
                <w:szCs w:val="20"/>
                <w:lang w:val="en-US"/>
              </w:rPr>
              <w:t xml:space="preserve"> </w:t>
            </w:r>
            <w:proofErr w:type="spellStart"/>
            <w:r w:rsidRPr="0077698B">
              <w:rPr>
                <w:sz w:val="20"/>
                <w:szCs w:val="20"/>
                <w:lang w:val="en-US"/>
              </w:rPr>
              <w:t>cuantumurile</w:t>
            </w:r>
            <w:proofErr w:type="spellEnd"/>
            <w:r w:rsidRPr="0077698B">
              <w:rPr>
                <w:sz w:val="20"/>
                <w:szCs w:val="20"/>
                <w:lang w:val="en-US"/>
              </w:rPr>
              <w:t xml:space="preserve"> </w:t>
            </w:r>
            <w:proofErr w:type="spellStart"/>
            <w:r w:rsidRPr="0077698B">
              <w:rPr>
                <w:sz w:val="20"/>
                <w:szCs w:val="20"/>
                <w:lang w:val="en-US"/>
              </w:rPr>
              <w:t>reglementate</w:t>
            </w:r>
            <w:proofErr w:type="spellEnd"/>
            <w:r w:rsidRPr="0077698B">
              <w:rPr>
                <w:sz w:val="20"/>
                <w:szCs w:val="20"/>
                <w:lang w:val="en-US"/>
              </w:rPr>
              <w:t xml:space="preserve"> ale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așteptate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anul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calculate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158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w:t>
            </w:r>
          </w:p>
          <w:p w14:paraId="18204CD6" w14:textId="37BF0413" w:rsidR="00160E81" w:rsidRPr="0077698B" w:rsidRDefault="00160E81" w:rsidP="00B5527F">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inițiatorilor</w:t>
            </w:r>
            <w:proofErr w:type="spellEnd"/>
            <w:r w:rsidRPr="0077698B">
              <w:rPr>
                <w:sz w:val="20"/>
                <w:szCs w:val="20"/>
                <w:lang w:val="en-US"/>
              </w:rPr>
              <w:t xml:space="preserve"> care nu </w:t>
            </w:r>
            <w:proofErr w:type="spellStart"/>
            <w:r w:rsidRPr="0077698B">
              <w:rPr>
                <w:sz w:val="20"/>
                <w:szCs w:val="20"/>
                <w:lang w:val="en-US"/>
              </w:rPr>
              <w:t>utilizează</w:t>
            </w:r>
            <w:proofErr w:type="spellEnd"/>
            <w:r w:rsidRPr="0077698B">
              <w:rPr>
                <w:sz w:val="20"/>
                <w:szCs w:val="20"/>
                <w:lang w:val="en-US"/>
              </w:rPr>
              <w:t xml:space="preserve"> </w:t>
            </w:r>
            <w:proofErr w:type="spellStart"/>
            <w:r w:rsidRPr="0077698B">
              <w:rPr>
                <w:sz w:val="20"/>
                <w:szCs w:val="20"/>
                <w:lang w:val="en-US"/>
              </w:rPr>
              <w:t>abordarea</w:t>
            </w:r>
            <w:proofErr w:type="spellEnd"/>
            <w:r w:rsidRPr="0077698B">
              <w:rPr>
                <w:sz w:val="20"/>
                <w:szCs w:val="20"/>
                <w:lang w:val="en-US"/>
              </w:rPr>
              <w:t xml:space="preserve"> IRB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143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modul</w:t>
            </w:r>
            <w:proofErr w:type="spellEnd"/>
            <w:r w:rsidRPr="0077698B">
              <w:rPr>
                <w:sz w:val="20"/>
                <w:szCs w:val="20"/>
                <w:lang w:val="en-US"/>
              </w:rPr>
              <w:t xml:space="preserve"> de </w:t>
            </w:r>
            <w:proofErr w:type="spellStart"/>
            <w:r w:rsidRPr="0077698B">
              <w:rPr>
                <w:sz w:val="20"/>
                <w:szCs w:val="20"/>
                <w:lang w:val="en-US"/>
              </w:rPr>
              <w:t>calcul</w:t>
            </w:r>
            <w:proofErr w:type="spellEnd"/>
            <w:r w:rsidRPr="0077698B">
              <w:rPr>
                <w:sz w:val="20"/>
                <w:szCs w:val="20"/>
                <w:lang w:val="en-US"/>
              </w:rPr>
              <w:t xml:space="preserve"> al </w:t>
            </w:r>
            <w:proofErr w:type="spellStart"/>
            <w:r w:rsidRPr="0077698B">
              <w:rPr>
                <w:sz w:val="20"/>
                <w:szCs w:val="20"/>
                <w:lang w:val="en-US"/>
              </w:rPr>
              <w:t>pierderilor</w:t>
            </w:r>
            <w:proofErr w:type="spellEnd"/>
            <w:r w:rsidRPr="0077698B">
              <w:rPr>
                <w:sz w:val="20"/>
                <w:szCs w:val="20"/>
                <w:lang w:val="en-US"/>
              </w:rPr>
              <w:t xml:space="preserve"> </w:t>
            </w:r>
            <w:proofErr w:type="spellStart"/>
            <w:r w:rsidRPr="0077698B">
              <w:rPr>
                <w:sz w:val="20"/>
                <w:szCs w:val="20"/>
                <w:lang w:val="en-US"/>
              </w:rPr>
              <w:t>așteptate</w:t>
            </w:r>
            <w:proofErr w:type="spellEnd"/>
            <w:r w:rsidRPr="0077698B">
              <w:rPr>
                <w:sz w:val="20"/>
                <w:szCs w:val="20"/>
                <w:lang w:val="en-US"/>
              </w:rPr>
              <w:t xml:space="preserve"> pe o </w:t>
            </w:r>
            <w:proofErr w:type="spellStart"/>
            <w:r w:rsidRPr="0077698B">
              <w:rPr>
                <w:sz w:val="20"/>
                <w:szCs w:val="20"/>
                <w:lang w:val="en-US"/>
              </w:rPr>
              <w:t>perioadă</w:t>
            </w:r>
            <w:proofErr w:type="spellEnd"/>
            <w:r w:rsidRPr="0077698B">
              <w:rPr>
                <w:sz w:val="20"/>
                <w:szCs w:val="20"/>
                <w:lang w:val="en-US"/>
              </w:rPr>
              <w:t xml:space="preserve"> de un an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portofoliului-suport</w:t>
            </w:r>
            <w:proofErr w:type="spellEnd"/>
            <w:r w:rsidRPr="0077698B">
              <w:rPr>
                <w:sz w:val="20"/>
                <w:szCs w:val="20"/>
                <w:lang w:val="en-US"/>
              </w:rPr>
              <w:t xml:space="preserve"> se </w:t>
            </w:r>
            <w:proofErr w:type="spellStart"/>
            <w:r w:rsidRPr="0077698B">
              <w:rPr>
                <w:sz w:val="20"/>
                <w:szCs w:val="20"/>
                <w:lang w:val="en-US"/>
              </w:rPr>
              <w:t>stabilește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clar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w:t>
            </w:r>
          </w:p>
          <w:p w14:paraId="1EF71D08" w14:textId="1052235F" w:rsidR="00160E81" w:rsidRPr="0077698B" w:rsidRDefault="00160E81" w:rsidP="00B5527F">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precizează</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w:t>
            </w:r>
          </w:p>
          <w:p w14:paraId="66E8242A" w14:textId="68745D42" w:rsidR="00160E81" w:rsidRPr="0077698B" w:rsidRDefault="00160E81" w:rsidP="00B5527F">
            <w:pPr>
              <w:shd w:val="clear" w:color="auto" w:fill="FFFFFF"/>
              <w:jc w:val="both"/>
              <w:rPr>
                <w:sz w:val="20"/>
                <w:szCs w:val="20"/>
                <w:lang w:val="en-US"/>
              </w:rPr>
            </w:pPr>
            <w:r w:rsidRPr="0077698B">
              <w:rPr>
                <w:rStyle w:val="no-parag"/>
                <w:sz w:val="20"/>
                <w:szCs w:val="20"/>
                <w:lang w:val="en-US"/>
              </w:rPr>
              <w:t>(8) </w:t>
            </w:r>
            <w:proofErr w:type="spellStart"/>
            <w:r w:rsidRPr="0077698B">
              <w:rPr>
                <w:sz w:val="20"/>
                <w:szCs w:val="20"/>
                <w:lang w:val="en-US"/>
              </w:rPr>
              <w:t>Contractul</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îmbracă</w:t>
            </w:r>
            <w:proofErr w:type="spellEnd"/>
            <w:r w:rsidRPr="0077698B">
              <w:rPr>
                <w:sz w:val="20"/>
                <w:szCs w:val="20"/>
                <w:lang w:val="en-US"/>
              </w:rPr>
              <w:t xml:space="preserve"> forma:</w:t>
            </w:r>
          </w:p>
          <w:p w14:paraId="538383F1" w14:textId="0C2D3F8E"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garanții</w:t>
            </w:r>
            <w:proofErr w:type="spellEnd"/>
            <w:r w:rsidRPr="0077698B">
              <w:rPr>
                <w:sz w:val="20"/>
                <w:szCs w:val="20"/>
                <w:lang w:val="en-US"/>
              </w:rPr>
              <w:t xml:space="preserve"> care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4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căreia</w:t>
            </w:r>
            <w:proofErr w:type="spellEnd"/>
            <w:r w:rsidRPr="0077698B">
              <w:rPr>
                <w:sz w:val="20"/>
                <w:szCs w:val="20"/>
                <w:lang w:val="en-US"/>
              </w:rPr>
              <w:t xml:space="preserve"> </w:t>
            </w:r>
            <w:proofErr w:type="spellStart"/>
            <w:r w:rsidRPr="0077698B">
              <w:rPr>
                <w:sz w:val="20"/>
                <w:szCs w:val="20"/>
                <w:lang w:val="en-US"/>
              </w:rPr>
              <w:t>riscul</w:t>
            </w:r>
            <w:proofErr w:type="spellEnd"/>
            <w:r w:rsidRPr="0077698B">
              <w:rPr>
                <w:sz w:val="20"/>
                <w:szCs w:val="20"/>
                <w:lang w:val="en-US"/>
              </w:rPr>
              <w:t xml:space="preserve"> de credit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transferat</w:t>
            </w:r>
            <w:proofErr w:type="spellEnd"/>
            <w:r w:rsidRPr="0077698B">
              <w:rPr>
                <w:sz w:val="20"/>
                <w:szCs w:val="20"/>
                <w:lang w:val="en-US"/>
              </w:rPr>
              <w:t xml:space="preserve"> </w:t>
            </w:r>
            <w:proofErr w:type="spellStart"/>
            <w:r w:rsidRPr="0077698B">
              <w:rPr>
                <w:sz w:val="20"/>
                <w:szCs w:val="20"/>
                <w:lang w:val="en-US"/>
              </w:rPr>
              <w:t>oricăreia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214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literele</w:t>
            </w:r>
            <w:proofErr w:type="spellEnd"/>
            <w:r w:rsidRPr="0077698B">
              <w:rPr>
                <w:sz w:val="20"/>
                <w:szCs w:val="20"/>
                <w:lang w:val="en-US"/>
              </w:rPr>
              <w:t xml:space="preserve"> (a)-(d) din </w:t>
            </w:r>
            <w:proofErr w:type="spellStart"/>
            <w:r w:rsidRPr="0077698B">
              <w:rPr>
                <w:sz w:val="20"/>
                <w:szCs w:val="20"/>
                <w:lang w:val="en-US"/>
              </w:rPr>
              <w:t>Regulamentul</w:t>
            </w:r>
            <w:proofErr w:type="spellEnd"/>
            <w:r w:rsidRPr="0077698B">
              <w:rPr>
                <w:sz w:val="20"/>
                <w:szCs w:val="20"/>
                <w:lang w:val="en-US"/>
              </w:rPr>
              <w:t xml:space="preserve"> (UE) nr. 575/2013, cu </w:t>
            </w:r>
            <w:proofErr w:type="spellStart"/>
            <w:r w:rsidRPr="0077698B">
              <w:rPr>
                <w:sz w:val="20"/>
                <w:szCs w:val="20"/>
                <w:lang w:val="en-US"/>
              </w:rPr>
              <w:t>condiția</w:t>
            </w:r>
            <w:proofErr w:type="spellEnd"/>
            <w:r w:rsidRPr="0077698B">
              <w:rPr>
                <w:sz w:val="20"/>
                <w:szCs w:val="20"/>
                <w:lang w:val="en-US"/>
              </w:rPr>
              <w:t xml:space="preserve"> ca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față</w:t>
            </w:r>
            <w:proofErr w:type="spellEnd"/>
            <w:r w:rsidRPr="0077698B">
              <w:rPr>
                <w:sz w:val="20"/>
                <w:szCs w:val="20"/>
                <w:lang w:val="en-US"/>
              </w:rPr>
              <w:t xml:space="preserve"> de </w:t>
            </w:r>
            <w:proofErr w:type="spellStart"/>
            <w:r w:rsidRPr="0077698B">
              <w:rPr>
                <w:sz w:val="20"/>
                <w:szCs w:val="20"/>
                <w:lang w:val="en-US"/>
              </w:rPr>
              <w:t>investitor</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califice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o </w:t>
            </w:r>
            <w:proofErr w:type="spellStart"/>
            <w:r w:rsidRPr="0077698B">
              <w:rPr>
                <w:sz w:val="20"/>
                <w:szCs w:val="20"/>
                <w:lang w:val="en-US"/>
              </w:rPr>
              <w:t>pondere</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de 0 %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părții</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w:t>
            </w:r>
          </w:p>
          <w:p w14:paraId="2A5143EE" w14:textId="2E390194"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garanții</w:t>
            </w:r>
            <w:proofErr w:type="spellEnd"/>
            <w:r w:rsidRPr="0077698B">
              <w:rPr>
                <w:sz w:val="20"/>
                <w:szCs w:val="20"/>
                <w:lang w:val="en-US"/>
              </w:rPr>
              <w:t xml:space="preserve"> care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4 din </w:t>
            </w:r>
            <w:proofErr w:type="spellStart"/>
            <w:r w:rsidRPr="0077698B">
              <w:rPr>
                <w:sz w:val="20"/>
                <w:szCs w:val="20"/>
                <w:lang w:val="en-US"/>
              </w:rPr>
              <w:t>Regulamentul</w:t>
            </w:r>
            <w:proofErr w:type="spellEnd"/>
            <w:r w:rsidRPr="0077698B">
              <w:rPr>
                <w:sz w:val="20"/>
                <w:szCs w:val="20"/>
                <w:lang w:val="en-US"/>
              </w:rPr>
              <w:t xml:space="preserve"> (UE) nr. 575/2013, care </w:t>
            </w:r>
            <w:proofErr w:type="spellStart"/>
            <w:r w:rsidRPr="0077698B">
              <w:rPr>
                <w:sz w:val="20"/>
                <w:szCs w:val="20"/>
                <w:lang w:val="en-US"/>
              </w:rPr>
              <w:t>beneficiază</w:t>
            </w:r>
            <w:proofErr w:type="spellEnd"/>
            <w:r w:rsidRPr="0077698B">
              <w:rPr>
                <w:sz w:val="20"/>
                <w:szCs w:val="20"/>
                <w:lang w:val="en-US"/>
              </w:rPr>
              <w:t xml:space="preserve"> de o </w:t>
            </w:r>
            <w:proofErr w:type="spellStart"/>
            <w:r w:rsidRPr="0077698B">
              <w:rPr>
                <w:sz w:val="20"/>
                <w:szCs w:val="20"/>
                <w:lang w:val="en-US"/>
              </w:rPr>
              <w:t>contragaranție</w:t>
            </w:r>
            <w:proofErr w:type="spellEnd"/>
            <w:r w:rsidRPr="0077698B">
              <w:rPr>
                <w:sz w:val="20"/>
                <w:szCs w:val="20"/>
                <w:lang w:val="en-US"/>
              </w:rPr>
              <w:t xml:space="preserve"> din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oricăreia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litera</w:t>
            </w:r>
            <w:proofErr w:type="spellEnd"/>
            <w:r w:rsidRPr="0077698B">
              <w:rPr>
                <w:sz w:val="20"/>
                <w:szCs w:val="20"/>
                <w:lang w:val="en-US"/>
              </w:rPr>
              <w:t xml:space="preserve"> (a) a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 xml:space="preserve">; </w:t>
            </w:r>
            <w:proofErr w:type="spellStart"/>
            <w:r w:rsidRPr="0077698B">
              <w:rPr>
                <w:sz w:val="20"/>
                <w:szCs w:val="20"/>
                <w:lang w:val="en-US"/>
              </w:rPr>
              <w:t>sau</w:t>
            </w:r>
            <w:proofErr w:type="spellEnd"/>
          </w:p>
          <w:p w14:paraId="60DA9594" w14:textId="79176DA2" w:rsidR="00160E81" w:rsidRPr="0077698B" w:rsidRDefault="00160E81" w:rsidP="00B5527F">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protecții</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care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literele</w:t>
            </w:r>
            <w:proofErr w:type="spellEnd"/>
            <w:r w:rsidRPr="0077698B">
              <w:rPr>
                <w:sz w:val="20"/>
                <w:szCs w:val="20"/>
                <w:lang w:val="en-US"/>
              </w:rPr>
              <w:t xml:space="preserve"> (a) </w:t>
            </w:r>
            <w:proofErr w:type="spellStart"/>
            <w:r w:rsidRPr="0077698B">
              <w:rPr>
                <w:sz w:val="20"/>
                <w:szCs w:val="20"/>
                <w:lang w:val="en-US"/>
              </w:rPr>
              <w:t>și</w:t>
            </w:r>
            <w:proofErr w:type="spellEnd"/>
            <w:r w:rsidRPr="0077698B">
              <w:rPr>
                <w:sz w:val="20"/>
                <w:szCs w:val="20"/>
                <w:lang w:val="en-US"/>
              </w:rPr>
              <w:t xml:space="preserve"> (b) ale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 xml:space="preserve">, </w:t>
            </w:r>
            <w:proofErr w:type="spellStart"/>
            <w:r w:rsidRPr="0077698B">
              <w:rPr>
                <w:sz w:val="20"/>
                <w:szCs w:val="20"/>
                <w:lang w:val="en-US"/>
              </w:rPr>
              <w:t>apărând</w:t>
            </w:r>
            <w:proofErr w:type="spellEnd"/>
            <w:r w:rsidRPr="0077698B">
              <w:rPr>
                <w:sz w:val="20"/>
                <w:szCs w:val="20"/>
                <w:lang w:val="en-US"/>
              </w:rPr>
              <w:t xml:space="preserve"> sub </w:t>
            </w:r>
            <w:r w:rsidRPr="0077698B">
              <w:rPr>
                <w:sz w:val="20"/>
                <w:szCs w:val="20"/>
                <w:lang w:val="en-US"/>
              </w:rPr>
              <w:lastRenderedPageBreak/>
              <w:t xml:space="preserve">forma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garanții</w:t>
            </w:r>
            <w:proofErr w:type="spellEnd"/>
            <w:r w:rsidRPr="0077698B">
              <w:rPr>
                <w:sz w:val="20"/>
                <w:szCs w:val="20"/>
                <w:lang w:val="en-US"/>
              </w:rPr>
              <w:t xml:space="preserve">, a </w:t>
            </w:r>
            <w:proofErr w:type="spellStart"/>
            <w:r w:rsidRPr="0077698B">
              <w:rPr>
                <w:sz w:val="20"/>
                <w:szCs w:val="20"/>
                <w:lang w:val="en-US"/>
              </w:rPr>
              <w:t>unui</w:t>
            </w:r>
            <w:proofErr w:type="spellEnd"/>
            <w:r w:rsidRPr="0077698B">
              <w:rPr>
                <w:sz w:val="20"/>
                <w:szCs w:val="20"/>
                <w:lang w:val="en-US"/>
              </w:rPr>
              <w:t xml:space="preserve"> instrument </w:t>
            </w:r>
            <w:proofErr w:type="spellStart"/>
            <w:r w:rsidRPr="0077698B">
              <w:rPr>
                <w:sz w:val="20"/>
                <w:szCs w:val="20"/>
                <w:lang w:val="en-US"/>
              </w:rPr>
              <w:t>derivat</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unui</w:t>
            </w:r>
            <w:proofErr w:type="spellEnd"/>
            <w:r w:rsidRPr="0077698B">
              <w:rPr>
                <w:sz w:val="20"/>
                <w:szCs w:val="20"/>
                <w:lang w:val="en-US"/>
              </w:rPr>
              <w:t xml:space="preserve"> instrument de </w:t>
            </w:r>
            <w:proofErr w:type="spellStart"/>
            <w:r w:rsidRPr="0077698B">
              <w:rPr>
                <w:sz w:val="20"/>
                <w:szCs w:val="20"/>
                <w:lang w:val="en-US"/>
              </w:rPr>
              <w:t>tipul</w:t>
            </w:r>
            <w:proofErr w:type="spellEnd"/>
            <w:r w:rsidRPr="0077698B">
              <w:rPr>
                <w:sz w:val="20"/>
                <w:szCs w:val="20"/>
                <w:lang w:val="en-US"/>
              </w:rPr>
              <w:t> </w:t>
            </w:r>
            <w:r w:rsidRPr="0077698B">
              <w:rPr>
                <w:rStyle w:val="italics"/>
                <w:iCs/>
                <w:sz w:val="20"/>
                <w:szCs w:val="20"/>
                <w:lang w:val="en-US"/>
              </w:rPr>
              <w:t>credit linked note</w:t>
            </w:r>
            <w:r w:rsidRPr="0077698B">
              <w:rPr>
                <w:sz w:val="20"/>
                <w:szCs w:val="20"/>
                <w:lang w:val="en-US"/>
              </w:rPr>
              <w:t xml:space="preserve"> care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249 din </w:t>
            </w:r>
            <w:proofErr w:type="spellStart"/>
            <w:r w:rsidRPr="0077698B">
              <w:rPr>
                <w:sz w:val="20"/>
                <w:szCs w:val="20"/>
                <w:lang w:val="en-US"/>
              </w:rPr>
              <w:t>Regulamentul</w:t>
            </w:r>
            <w:proofErr w:type="spellEnd"/>
            <w:r w:rsidRPr="0077698B">
              <w:rPr>
                <w:sz w:val="20"/>
                <w:szCs w:val="20"/>
                <w:lang w:val="en-US"/>
              </w:rPr>
              <w:t xml:space="preserve"> (UE) nr. 575/2013, cu </w:t>
            </w:r>
            <w:proofErr w:type="spellStart"/>
            <w:r w:rsidRPr="0077698B">
              <w:rPr>
                <w:sz w:val="20"/>
                <w:szCs w:val="20"/>
                <w:lang w:val="en-US"/>
              </w:rPr>
              <w:t>condiția</w:t>
            </w:r>
            <w:proofErr w:type="spellEnd"/>
            <w:r w:rsidRPr="0077698B">
              <w:rPr>
                <w:sz w:val="20"/>
                <w:szCs w:val="20"/>
                <w:lang w:val="en-US"/>
              </w:rPr>
              <w:t xml:space="preserve"> ca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investitorului</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garantate</w:t>
            </w:r>
            <w:proofErr w:type="spellEnd"/>
            <w:r w:rsidRPr="0077698B">
              <w:rPr>
                <w:sz w:val="20"/>
                <w:szCs w:val="20"/>
                <w:lang w:val="en-US"/>
              </w:rPr>
              <w:t xml:space="preserve"> cu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care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alineatele</w:t>
            </w:r>
            <w:proofErr w:type="spellEnd"/>
            <w:r w:rsidRPr="0077698B">
              <w:rPr>
                <w:sz w:val="20"/>
                <w:szCs w:val="20"/>
                <w:lang w:val="en-US"/>
              </w:rPr>
              <w:t xml:space="preserve"> (9) </w:t>
            </w:r>
            <w:proofErr w:type="spellStart"/>
            <w:r w:rsidRPr="0077698B">
              <w:rPr>
                <w:sz w:val="20"/>
                <w:szCs w:val="20"/>
                <w:lang w:val="en-US"/>
              </w:rPr>
              <w:t>și</w:t>
            </w:r>
            <w:proofErr w:type="spellEnd"/>
            <w:r w:rsidRPr="0077698B">
              <w:rPr>
                <w:sz w:val="20"/>
                <w:szCs w:val="20"/>
                <w:lang w:val="en-US"/>
              </w:rPr>
              <w:t xml:space="preserve"> (10) ale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w:t>
            </w:r>
          </w:p>
          <w:p w14:paraId="4447A8C9" w14:textId="4A7E33D0" w:rsidR="00160E81" w:rsidRPr="0077698B" w:rsidRDefault="00160E81" w:rsidP="00B5527F">
            <w:pPr>
              <w:shd w:val="clear" w:color="auto" w:fill="FFFFFF"/>
              <w:jc w:val="both"/>
              <w:rPr>
                <w:sz w:val="20"/>
                <w:szCs w:val="20"/>
                <w:lang w:val="en-US"/>
              </w:rPr>
            </w:pPr>
            <w:r w:rsidRPr="0077698B">
              <w:rPr>
                <w:rStyle w:val="no-parag"/>
                <w:sz w:val="20"/>
                <w:szCs w:val="20"/>
                <w:lang w:val="en-US"/>
              </w:rPr>
              <w:t>(9)  </w:t>
            </w:r>
            <w:r w:rsidRPr="0077698B">
              <w:rPr>
                <w:sz w:val="20"/>
                <w:szCs w:val="20"/>
                <w:lang w:val="en-US"/>
              </w:rPr>
              <w:t xml:space="preserve"> O </w:t>
            </w:r>
            <w:proofErr w:type="spellStart"/>
            <w:r w:rsidRPr="0077698B">
              <w:rPr>
                <w:sz w:val="20"/>
                <w:szCs w:val="20"/>
                <w:lang w:val="en-US"/>
              </w:rPr>
              <w:t>altă</w:t>
            </w:r>
            <w:proofErr w:type="spellEnd"/>
            <w:r w:rsidRPr="0077698B">
              <w:rPr>
                <w:sz w:val="20"/>
                <w:szCs w:val="20"/>
                <w:lang w:val="en-US"/>
              </w:rPr>
              <w:t xml:space="preserv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(8) </w:t>
            </w:r>
            <w:proofErr w:type="spellStart"/>
            <w:r w:rsidRPr="0077698B">
              <w:rPr>
                <w:sz w:val="20"/>
                <w:szCs w:val="20"/>
                <w:lang w:val="en-US"/>
              </w:rPr>
              <w:t>litera</w:t>
            </w:r>
            <w:proofErr w:type="spellEnd"/>
            <w:r w:rsidRPr="0077698B">
              <w:rPr>
                <w:sz w:val="20"/>
                <w:szCs w:val="20"/>
                <w:lang w:val="en-US"/>
              </w:rPr>
              <w:t xml:space="preserve"> (c)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îndeplinească</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w:t>
            </w:r>
          </w:p>
          <w:p w14:paraId="3685C25A" w14:textId="6AA58118"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dreptul</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de a </w:t>
            </w:r>
            <w:proofErr w:type="spellStart"/>
            <w:r w:rsidRPr="0077698B">
              <w:rPr>
                <w:sz w:val="20"/>
                <w:szCs w:val="20"/>
                <w:lang w:val="en-US"/>
              </w:rPr>
              <w:t>utiliza</w:t>
            </w:r>
            <w:proofErr w:type="spellEnd"/>
            <w:r w:rsidRPr="0077698B">
              <w:rPr>
                <w:sz w:val="20"/>
                <w:szCs w:val="20"/>
                <w:lang w:val="en-US"/>
              </w:rPr>
              <w:t xml:space="preserve"> </w:t>
            </w:r>
            <w:proofErr w:type="spellStart"/>
            <w:r w:rsidRPr="0077698B">
              <w:rPr>
                <w:sz w:val="20"/>
                <w:szCs w:val="20"/>
                <w:lang w:val="en-US"/>
              </w:rPr>
              <w:t>garanția</w:t>
            </w:r>
            <w:proofErr w:type="spellEnd"/>
            <w:r w:rsidRPr="0077698B">
              <w:rPr>
                <w:sz w:val="20"/>
                <w:szCs w:val="20"/>
                <w:lang w:val="en-US"/>
              </w:rPr>
              <w:t xml:space="preserve"> </w:t>
            </w:r>
            <w:proofErr w:type="spellStart"/>
            <w:r w:rsidRPr="0077698B">
              <w:rPr>
                <w:sz w:val="20"/>
                <w:szCs w:val="20"/>
                <w:lang w:val="en-US"/>
              </w:rPr>
              <w:t>reală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acoperi</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materie</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 xml:space="preserve"> a </w:t>
            </w:r>
            <w:proofErr w:type="spellStart"/>
            <w:r w:rsidRPr="0077698B">
              <w:rPr>
                <w:sz w:val="20"/>
                <w:szCs w:val="20"/>
                <w:lang w:val="en-US"/>
              </w:rPr>
              <w:t>protecției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executoriu</w:t>
            </w:r>
            <w:proofErr w:type="spellEnd"/>
            <w:r w:rsidRPr="0077698B">
              <w:rPr>
                <w:sz w:val="20"/>
                <w:szCs w:val="20"/>
                <w:lang w:val="en-US"/>
              </w:rPr>
              <w:t xml:space="preserve">, </w:t>
            </w:r>
            <w:proofErr w:type="spellStart"/>
            <w:r w:rsidRPr="0077698B">
              <w:rPr>
                <w:sz w:val="20"/>
                <w:szCs w:val="20"/>
                <w:lang w:val="en-US"/>
              </w:rPr>
              <w:t>iar</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w:t>
            </w:r>
            <w:proofErr w:type="spellStart"/>
            <w:r w:rsidRPr="0077698B">
              <w:rPr>
                <w:sz w:val="20"/>
                <w:szCs w:val="20"/>
                <w:lang w:val="en-US"/>
              </w:rPr>
              <w:t>caracter</w:t>
            </w:r>
            <w:proofErr w:type="spellEnd"/>
            <w:r w:rsidRPr="0077698B">
              <w:rPr>
                <w:sz w:val="20"/>
                <w:szCs w:val="20"/>
                <w:lang w:val="en-US"/>
              </w:rPr>
              <w:t xml:space="preserve"> </w:t>
            </w:r>
            <w:proofErr w:type="spellStart"/>
            <w:r w:rsidRPr="0077698B">
              <w:rPr>
                <w:sz w:val="20"/>
                <w:szCs w:val="20"/>
                <w:lang w:val="en-US"/>
              </w:rPr>
              <w:t>executoriu</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asigurat</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contracte</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 xml:space="preserve"> de </w:t>
            </w:r>
            <w:proofErr w:type="spellStart"/>
            <w:r w:rsidRPr="0077698B">
              <w:rPr>
                <w:sz w:val="20"/>
                <w:szCs w:val="20"/>
                <w:lang w:val="en-US"/>
              </w:rPr>
              <w:t>garanție</w:t>
            </w:r>
            <w:proofErr w:type="spellEnd"/>
            <w:r w:rsidRPr="0077698B">
              <w:rPr>
                <w:sz w:val="20"/>
                <w:szCs w:val="20"/>
                <w:lang w:val="en-US"/>
              </w:rPr>
              <w:t xml:space="preserve"> </w:t>
            </w:r>
            <w:proofErr w:type="spellStart"/>
            <w:r w:rsidRPr="0077698B">
              <w:rPr>
                <w:sz w:val="20"/>
                <w:szCs w:val="20"/>
                <w:lang w:val="en-US"/>
              </w:rPr>
              <w:t>reală</w:t>
            </w:r>
            <w:proofErr w:type="spellEnd"/>
            <w:r w:rsidRPr="0077698B">
              <w:rPr>
                <w:sz w:val="20"/>
                <w:szCs w:val="20"/>
                <w:lang w:val="en-US"/>
              </w:rPr>
              <w:t>;</w:t>
            </w:r>
          </w:p>
          <w:p w14:paraId="298DAB41" w14:textId="767C6E1F"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dreptul</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lichidată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pe </w:t>
            </w:r>
            <w:proofErr w:type="spellStart"/>
            <w:r w:rsidRPr="0077698B">
              <w:rPr>
                <w:sz w:val="20"/>
                <w:szCs w:val="20"/>
                <w:lang w:val="en-US"/>
              </w:rPr>
              <w:t>măsură</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tranșele</w:t>
            </w:r>
            <w:proofErr w:type="spellEnd"/>
            <w:r w:rsidRPr="0077698B">
              <w:rPr>
                <w:sz w:val="20"/>
                <w:szCs w:val="20"/>
                <w:lang w:val="en-US"/>
              </w:rPr>
              <w:t xml:space="preserve"> se </w:t>
            </w:r>
            <w:proofErr w:type="spellStart"/>
            <w:r w:rsidRPr="0077698B">
              <w:rPr>
                <w:sz w:val="20"/>
                <w:szCs w:val="20"/>
                <w:lang w:val="en-US"/>
              </w:rPr>
              <w:t>amortizează</w:t>
            </w:r>
            <w:proofErr w:type="spellEnd"/>
            <w:r w:rsidRPr="0077698B">
              <w:rPr>
                <w:sz w:val="20"/>
                <w:szCs w:val="20"/>
                <w:lang w:val="en-US"/>
              </w:rPr>
              <w:t xml:space="preserve">, de a </w:t>
            </w:r>
            <w:proofErr w:type="spellStart"/>
            <w:r w:rsidRPr="0077698B">
              <w:rPr>
                <w:sz w:val="20"/>
                <w:szCs w:val="20"/>
                <w:lang w:val="en-US"/>
              </w:rPr>
              <w:t>restitui</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garanție</w:t>
            </w:r>
            <w:proofErr w:type="spellEnd"/>
            <w:r w:rsidRPr="0077698B">
              <w:rPr>
                <w:sz w:val="20"/>
                <w:szCs w:val="20"/>
                <w:lang w:val="en-US"/>
              </w:rPr>
              <w:t xml:space="preserve"> </w:t>
            </w:r>
            <w:proofErr w:type="spellStart"/>
            <w:r w:rsidRPr="0077698B">
              <w:rPr>
                <w:sz w:val="20"/>
                <w:szCs w:val="20"/>
                <w:lang w:val="en-US"/>
              </w:rPr>
              <w:t>reală</w:t>
            </w:r>
            <w:proofErr w:type="spellEnd"/>
            <w:r w:rsidRPr="0077698B">
              <w:rPr>
                <w:sz w:val="20"/>
                <w:szCs w:val="20"/>
                <w:lang w:val="en-US"/>
              </w:rPr>
              <w:t xml:space="preserve"> care nu a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utilizată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onora</w:t>
            </w:r>
            <w:proofErr w:type="spellEnd"/>
            <w:r w:rsidRPr="0077698B">
              <w:rPr>
                <w:sz w:val="20"/>
                <w:szCs w:val="20"/>
                <w:lang w:val="en-US"/>
              </w:rPr>
              <w:t xml:space="preserve"> </w:t>
            </w:r>
            <w:proofErr w:type="spellStart"/>
            <w:r w:rsidRPr="0077698B">
              <w:rPr>
                <w:sz w:val="20"/>
                <w:szCs w:val="20"/>
                <w:lang w:val="en-US"/>
              </w:rPr>
              <w:t>plățile</w:t>
            </w:r>
            <w:proofErr w:type="spellEnd"/>
            <w:r w:rsidRPr="0077698B">
              <w:rPr>
                <w:sz w:val="20"/>
                <w:szCs w:val="20"/>
                <w:lang w:val="en-US"/>
              </w:rPr>
              <w:t xml:space="preserve"> de </w:t>
            </w:r>
            <w:proofErr w:type="spellStart"/>
            <w:r w:rsidRPr="0077698B">
              <w:rPr>
                <w:sz w:val="20"/>
                <w:szCs w:val="20"/>
                <w:lang w:val="en-US"/>
              </w:rPr>
              <w:t>protecție</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executoriu</w:t>
            </w:r>
            <w:proofErr w:type="spellEnd"/>
            <w:r w:rsidRPr="0077698B">
              <w:rPr>
                <w:sz w:val="20"/>
                <w:szCs w:val="20"/>
                <w:lang w:val="en-US"/>
              </w:rPr>
              <w:t>;</w:t>
            </w:r>
          </w:p>
          <w:p w14:paraId="164BF371" w14:textId="6FAD3A91" w:rsidR="00160E81" w:rsidRPr="0077698B" w:rsidRDefault="00160E81" w:rsidP="00B5527F">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garanția</w:t>
            </w:r>
            <w:proofErr w:type="spellEnd"/>
            <w:r w:rsidRPr="0077698B">
              <w:rPr>
                <w:sz w:val="20"/>
                <w:szCs w:val="20"/>
                <w:lang w:val="en-US"/>
              </w:rPr>
              <w:t xml:space="preserve"> </w:t>
            </w:r>
            <w:proofErr w:type="spellStart"/>
            <w:r w:rsidRPr="0077698B">
              <w:rPr>
                <w:sz w:val="20"/>
                <w:szCs w:val="20"/>
                <w:lang w:val="en-US"/>
              </w:rPr>
              <w:t>reală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investită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documentele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tranzacției</w:t>
            </w:r>
            <w:proofErr w:type="spellEnd"/>
            <w:r w:rsidRPr="0077698B">
              <w:rPr>
                <w:sz w:val="20"/>
                <w:szCs w:val="20"/>
                <w:lang w:val="en-US"/>
              </w:rPr>
              <w:t xml:space="preserve"> </w:t>
            </w:r>
            <w:proofErr w:type="spellStart"/>
            <w:r w:rsidRPr="0077698B">
              <w:rPr>
                <w:sz w:val="20"/>
                <w:szCs w:val="20"/>
                <w:lang w:val="en-US"/>
              </w:rPr>
              <w:t>stabilesc</w:t>
            </w:r>
            <w:proofErr w:type="spellEnd"/>
            <w:r w:rsidRPr="0077698B">
              <w:rPr>
                <w:sz w:val="20"/>
                <w:szCs w:val="20"/>
                <w:lang w:val="en-US"/>
              </w:rPr>
              <w:t xml:space="preserve"> </w:t>
            </w:r>
            <w:proofErr w:type="spellStart"/>
            <w:r w:rsidRPr="0077698B">
              <w:rPr>
                <w:sz w:val="20"/>
                <w:szCs w:val="20"/>
                <w:lang w:val="en-US"/>
              </w:rPr>
              <w:t>criteriile</w:t>
            </w:r>
            <w:proofErr w:type="spellEnd"/>
            <w:r w:rsidRPr="0077698B">
              <w:rPr>
                <w:sz w:val="20"/>
                <w:szCs w:val="20"/>
                <w:lang w:val="en-US"/>
              </w:rPr>
              <w:t xml:space="preserve"> de </w:t>
            </w:r>
            <w:proofErr w:type="spellStart"/>
            <w:r w:rsidRPr="0077698B">
              <w:rPr>
                <w:sz w:val="20"/>
                <w:szCs w:val="20"/>
                <w:lang w:val="en-US"/>
              </w:rPr>
              <w:t>eligibilitate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regimul</w:t>
            </w:r>
            <w:proofErr w:type="spellEnd"/>
            <w:r w:rsidRPr="0077698B">
              <w:rPr>
                <w:sz w:val="20"/>
                <w:szCs w:val="20"/>
                <w:lang w:val="en-US"/>
              </w:rPr>
              <w:t xml:space="preserve"> de </w:t>
            </w:r>
            <w:proofErr w:type="spellStart"/>
            <w:r w:rsidRPr="0077698B">
              <w:rPr>
                <w:sz w:val="20"/>
                <w:szCs w:val="20"/>
                <w:lang w:val="en-US"/>
              </w:rPr>
              <w:t>custodie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titluri</w:t>
            </w:r>
            <w:proofErr w:type="spellEnd"/>
            <w:r w:rsidRPr="0077698B">
              <w:rPr>
                <w:sz w:val="20"/>
                <w:szCs w:val="20"/>
                <w:lang w:val="en-US"/>
              </w:rPr>
              <w:t>.</w:t>
            </w:r>
          </w:p>
          <w:p w14:paraId="7AC6E660"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Documentele aferente tranzacției precizează dacă investitorii rămân expuși la riscul de credit al inițiatorului.</w:t>
            </w:r>
          </w:p>
          <w:p w14:paraId="3B80F726"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Inițiatorul obține o opinie juridică de specialitate care să confirme caracterul executoriu al protecției creditului în toate jurisdicțiile relevante.</w:t>
            </w:r>
          </w:p>
          <w:p w14:paraId="66411AB8" w14:textId="57A40E18" w:rsidR="00160E81" w:rsidRPr="0077698B" w:rsidRDefault="00160E81" w:rsidP="00B5527F">
            <w:pPr>
              <w:shd w:val="clear" w:color="auto" w:fill="FFFFFF"/>
              <w:jc w:val="both"/>
              <w:rPr>
                <w:sz w:val="20"/>
                <w:szCs w:val="20"/>
                <w:lang w:val="en-US"/>
              </w:rPr>
            </w:pPr>
            <w:r w:rsidRPr="0077698B">
              <w:rPr>
                <w:rStyle w:val="no-parag"/>
                <w:sz w:val="20"/>
                <w:szCs w:val="20"/>
                <w:lang w:val="en-US"/>
              </w:rPr>
              <w:t>(10)  </w:t>
            </w:r>
            <w:r w:rsidRPr="0077698B">
              <w:rPr>
                <w:sz w:val="20"/>
                <w:szCs w:val="20"/>
                <w:lang w:val="en-US"/>
              </w:rPr>
              <w:t>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se </w:t>
            </w:r>
            <w:proofErr w:type="spellStart"/>
            <w:r w:rsidRPr="0077698B">
              <w:rPr>
                <w:sz w:val="20"/>
                <w:szCs w:val="20"/>
                <w:lang w:val="en-US"/>
              </w:rPr>
              <w:t>acordă</w:t>
            </w:r>
            <w:proofErr w:type="spellEnd"/>
            <w:r w:rsidRPr="0077698B">
              <w:rPr>
                <w:sz w:val="20"/>
                <w:szCs w:val="20"/>
                <w:lang w:val="en-US"/>
              </w:rPr>
              <w:t xml:space="preserve"> o </w:t>
            </w:r>
            <w:proofErr w:type="spellStart"/>
            <w:r w:rsidRPr="0077698B">
              <w:rPr>
                <w:sz w:val="20"/>
                <w:szCs w:val="20"/>
                <w:lang w:val="en-US"/>
              </w:rPr>
              <w:t>altă</w:t>
            </w:r>
            <w:proofErr w:type="spellEnd"/>
            <w:r w:rsidRPr="0077698B">
              <w:rPr>
                <w:sz w:val="20"/>
                <w:szCs w:val="20"/>
                <w:lang w:val="en-US"/>
              </w:rPr>
              <w:t xml:space="preserve"> </w:t>
            </w:r>
            <w:proofErr w:type="spellStart"/>
            <w:r w:rsidRPr="0077698B">
              <w:rPr>
                <w:sz w:val="20"/>
                <w:szCs w:val="20"/>
                <w:lang w:val="en-US"/>
              </w:rPr>
              <w:t>protecție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(8) </w:t>
            </w:r>
            <w:proofErr w:type="spellStart"/>
            <w:r w:rsidRPr="0077698B">
              <w:rPr>
                <w:sz w:val="20"/>
                <w:szCs w:val="20"/>
                <w:lang w:val="en-US"/>
              </w:rPr>
              <w:t>litera</w:t>
            </w:r>
            <w:proofErr w:type="spellEnd"/>
            <w:r w:rsidRPr="0077698B">
              <w:rPr>
                <w:sz w:val="20"/>
                <w:szCs w:val="20"/>
                <w:lang w:val="en-US"/>
              </w:rPr>
              <w:t xml:space="preserve"> (c) de la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investitorul</w:t>
            </w:r>
            <w:proofErr w:type="spellEnd"/>
            <w:r w:rsidRPr="0077698B">
              <w:rPr>
                <w:sz w:val="20"/>
                <w:szCs w:val="20"/>
                <w:lang w:val="en-US"/>
              </w:rPr>
              <w:t xml:space="preserve"> </w:t>
            </w:r>
            <w:proofErr w:type="spellStart"/>
            <w:r w:rsidRPr="0077698B">
              <w:rPr>
                <w:sz w:val="20"/>
                <w:szCs w:val="20"/>
                <w:lang w:val="en-US"/>
              </w:rPr>
              <w:t>recurg</w:t>
            </w:r>
            <w:proofErr w:type="spellEnd"/>
            <w:r w:rsidRPr="0077698B">
              <w:rPr>
                <w:sz w:val="20"/>
                <w:szCs w:val="20"/>
                <w:lang w:val="en-US"/>
              </w:rPr>
              <w:t xml:space="preserve"> la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de </w:t>
            </w:r>
            <w:proofErr w:type="spellStart"/>
            <w:r w:rsidRPr="0077698B">
              <w:rPr>
                <w:sz w:val="20"/>
                <w:szCs w:val="20"/>
                <w:lang w:val="en-US"/>
              </w:rPr>
              <w:t>înaltă</w:t>
            </w:r>
            <w:proofErr w:type="spellEnd"/>
            <w:r w:rsidRPr="0077698B">
              <w:rPr>
                <w:sz w:val="20"/>
                <w:szCs w:val="20"/>
                <w:lang w:val="en-US"/>
              </w:rPr>
              <w:t xml:space="preserve"> </w:t>
            </w:r>
            <w:proofErr w:type="spellStart"/>
            <w:r w:rsidRPr="0077698B">
              <w:rPr>
                <w:sz w:val="20"/>
                <w:szCs w:val="20"/>
                <w:lang w:val="en-US"/>
              </w:rPr>
              <w:t>calitate</w:t>
            </w:r>
            <w:proofErr w:type="spellEnd"/>
            <w:r w:rsidRPr="0077698B">
              <w:rPr>
                <w:sz w:val="20"/>
                <w:szCs w:val="20"/>
                <w:lang w:val="en-US"/>
              </w:rPr>
              <w:t xml:space="preserve">, care se </w:t>
            </w:r>
            <w:proofErr w:type="spellStart"/>
            <w:r w:rsidRPr="0077698B">
              <w:rPr>
                <w:sz w:val="20"/>
                <w:szCs w:val="20"/>
                <w:lang w:val="en-US"/>
              </w:rPr>
              <w:t>încadrează</w:t>
            </w:r>
            <w:proofErr w:type="spellEnd"/>
            <w:r w:rsidRPr="0077698B">
              <w:rPr>
                <w:sz w:val="20"/>
                <w:szCs w:val="20"/>
                <w:lang w:val="en-US"/>
              </w:rPr>
              <w:t xml:space="preserve"> </w:t>
            </w:r>
            <w:proofErr w:type="spellStart"/>
            <w:r w:rsidRPr="0077698B">
              <w:rPr>
                <w:sz w:val="20"/>
                <w:szCs w:val="20"/>
                <w:lang w:val="en-US"/>
              </w:rPr>
              <w:t>într-una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categoriile</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3AFC50EA" w14:textId="50E97EEF" w:rsidR="00160E81" w:rsidRPr="0077698B" w:rsidRDefault="00160E81" w:rsidP="00B5527F">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sub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datorie</w:t>
            </w:r>
            <w:proofErr w:type="spellEnd"/>
            <w:r w:rsidRPr="0077698B">
              <w:rPr>
                <w:sz w:val="20"/>
                <w:szCs w:val="20"/>
                <w:lang w:val="en-US"/>
              </w:rPr>
              <w:t xml:space="preserve"> cu o </w:t>
            </w:r>
            <w:proofErr w:type="spellStart"/>
            <w:r w:rsidRPr="0077698B">
              <w:rPr>
                <w:sz w:val="20"/>
                <w:szCs w:val="20"/>
                <w:lang w:val="en-US"/>
              </w:rPr>
              <w:t>pondere</w:t>
            </w:r>
            <w:proofErr w:type="spellEnd"/>
            <w:r w:rsidRPr="0077698B">
              <w:rPr>
                <w:sz w:val="20"/>
                <w:szCs w:val="20"/>
                <w:lang w:val="en-US"/>
              </w:rPr>
              <w:t xml:space="preserve"> de </w:t>
            </w:r>
            <w:proofErr w:type="spellStart"/>
            <w:r w:rsidRPr="0077698B">
              <w:rPr>
                <w:sz w:val="20"/>
                <w:szCs w:val="20"/>
                <w:lang w:val="en-US"/>
              </w:rPr>
              <w:t>risc</w:t>
            </w:r>
            <w:proofErr w:type="spellEnd"/>
            <w:r w:rsidRPr="0077698B">
              <w:rPr>
                <w:sz w:val="20"/>
                <w:szCs w:val="20"/>
                <w:lang w:val="en-US"/>
              </w:rPr>
              <w:t xml:space="preserve"> de 0 %, </w:t>
            </w:r>
            <w:proofErr w:type="spellStart"/>
            <w:r w:rsidRPr="0077698B">
              <w:rPr>
                <w:sz w:val="20"/>
                <w:szCs w:val="20"/>
                <w:lang w:val="en-US"/>
              </w:rPr>
              <w:t>menționate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a </w:t>
            </w:r>
            <w:proofErr w:type="spellStart"/>
            <w:r w:rsidRPr="0077698B">
              <w:rPr>
                <w:sz w:val="20"/>
                <w:szCs w:val="20"/>
                <w:lang w:val="en-US"/>
              </w:rPr>
              <w:t>treia</w:t>
            </w:r>
            <w:proofErr w:type="spellEnd"/>
            <w:r w:rsidRPr="0077698B">
              <w:rPr>
                <w:sz w:val="20"/>
                <w:szCs w:val="20"/>
                <w:lang w:val="en-US"/>
              </w:rPr>
              <w:t xml:space="preserve"> </w:t>
            </w:r>
            <w:proofErr w:type="spellStart"/>
            <w:r w:rsidRPr="0077698B">
              <w:rPr>
                <w:sz w:val="20"/>
                <w:szCs w:val="20"/>
                <w:lang w:val="en-US"/>
              </w:rPr>
              <w:t>titlul</w:t>
            </w:r>
            <w:proofErr w:type="spellEnd"/>
            <w:r w:rsidRPr="0077698B">
              <w:rPr>
                <w:sz w:val="20"/>
                <w:szCs w:val="20"/>
                <w:lang w:val="en-US"/>
              </w:rPr>
              <w:t xml:space="preserve"> II </w:t>
            </w:r>
            <w:proofErr w:type="spellStart"/>
            <w:r w:rsidRPr="0077698B">
              <w:rPr>
                <w:sz w:val="20"/>
                <w:szCs w:val="20"/>
                <w:lang w:val="en-US"/>
              </w:rPr>
              <w:t>capitolul</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(UE) nr. 575/2013, care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următoare</w:t>
            </w:r>
            <w:proofErr w:type="spellEnd"/>
            <w:r w:rsidRPr="0077698B">
              <w:rPr>
                <w:sz w:val="20"/>
                <w:szCs w:val="20"/>
                <w:lang w:val="en-US"/>
              </w:rPr>
              <w:t>:</w:t>
            </w:r>
          </w:p>
          <w:p w14:paraId="603F9FB5" w14:textId="35F3CAA8" w:rsidR="00160E81" w:rsidRPr="0077698B" w:rsidRDefault="00160E81" w:rsidP="00B5527F">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datorie</w:t>
            </w:r>
            <w:proofErr w:type="spellEnd"/>
            <w:r w:rsidRPr="0077698B">
              <w:rPr>
                <w:sz w:val="20"/>
                <w:szCs w:val="20"/>
                <w:lang w:val="en-US"/>
              </w:rPr>
              <w:t xml:space="preserve"> respective au o </w:t>
            </w:r>
            <w:proofErr w:type="spellStart"/>
            <w:r w:rsidRPr="0077698B">
              <w:rPr>
                <w:sz w:val="20"/>
                <w:szCs w:val="20"/>
                <w:lang w:val="en-US"/>
              </w:rPr>
              <w:t>scadență</w:t>
            </w:r>
            <w:proofErr w:type="spellEnd"/>
            <w:r w:rsidRPr="0077698B">
              <w:rPr>
                <w:sz w:val="20"/>
                <w:szCs w:val="20"/>
                <w:lang w:val="en-US"/>
              </w:rPr>
              <w:t xml:space="preserve"> </w:t>
            </w:r>
            <w:proofErr w:type="spellStart"/>
            <w:r w:rsidRPr="0077698B">
              <w:rPr>
                <w:sz w:val="20"/>
                <w:szCs w:val="20"/>
                <w:lang w:val="en-US"/>
              </w:rPr>
              <w:t>reziduală</w:t>
            </w:r>
            <w:proofErr w:type="spellEnd"/>
            <w:r w:rsidRPr="0077698B">
              <w:rPr>
                <w:sz w:val="20"/>
                <w:szCs w:val="20"/>
                <w:lang w:val="en-US"/>
              </w:rPr>
              <w:t xml:space="preserve"> </w:t>
            </w:r>
            <w:proofErr w:type="spellStart"/>
            <w:r w:rsidRPr="0077698B">
              <w:rPr>
                <w:sz w:val="20"/>
                <w:szCs w:val="20"/>
                <w:lang w:val="en-US"/>
              </w:rPr>
              <w:t>maximă</w:t>
            </w:r>
            <w:proofErr w:type="spellEnd"/>
            <w:r w:rsidRPr="0077698B">
              <w:rPr>
                <w:sz w:val="20"/>
                <w:szCs w:val="20"/>
                <w:lang w:val="en-US"/>
              </w:rPr>
              <w:t xml:space="preserve"> de </w:t>
            </w:r>
            <w:proofErr w:type="spellStart"/>
            <w:r w:rsidRPr="0077698B">
              <w:rPr>
                <w:sz w:val="20"/>
                <w:szCs w:val="20"/>
                <w:lang w:val="en-US"/>
              </w:rPr>
              <w:t>trei</w:t>
            </w:r>
            <w:proofErr w:type="spellEnd"/>
            <w:r w:rsidRPr="0077698B">
              <w:rPr>
                <w:sz w:val="20"/>
                <w:szCs w:val="20"/>
                <w:lang w:val="en-US"/>
              </w:rPr>
              <w:t xml:space="preserve"> </w:t>
            </w:r>
            <w:proofErr w:type="spellStart"/>
            <w:r w:rsidRPr="0077698B">
              <w:rPr>
                <w:sz w:val="20"/>
                <w:szCs w:val="20"/>
                <w:lang w:val="en-US"/>
              </w:rPr>
              <w:t>luni</w:t>
            </w:r>
            <w:proofErr w:type="spellEnd"/>
            <w:r w:rsidRPr="0077698B">
              <w:rPr>
                <w:sz w:val="20"/>
                <w:szCs w:val="20"/>
                <w:lang w:val="en-US"/>
              </w:rPr>
              <w:t xml:space="preserve">, care nu </w:t>
            </w:r>
            <w:proofErr w:type="spellStart"/>
            <w:r w:rsidRPr="0077698B">
              <w:rPr>
                <w:sz w:val="20"/>
                <w:szCs w:val="20"/>
                <w:lang w:val="en-US"/>
              </w:rPr>
              <w:t>depășește</w:t>
            </w:r>
            <w:proofErr w:type="spellEnd"/>
            <w:r w:rsidRPr="0077698B">
              <w:rPr>
                <w:sz w:val="20"/>
                <w:szCs w:val="20"/>
                <w:lang w:val="en-US"/>
              </w:rPr>
              <w:t xml:space="preserve"> </w:t>
            </w:r>
            <w:proofErr w:type="spellStart"/>
            <w:r w:rsidRPr="0077698B">
              <w:rPr>
                <w:sz w:val="20"/>
                <w:szCs w:val="20"/>
                <w:lang w:val="en-US"/>
              </w:rPr>
              <w:t>perioada</w:t>
            </w:r>
            <w:proofErr w:type="spellEnd"/>
            <w:r w:rsidRPr="0077698B">
              <w:rPr>
                <w:sz w:val="20"/>
                <w:szCs w:val="20"/>
                <w:lang w:val="en-US"/>
              </w:rPr>
              <w:t xml:space="preserve"> </w:t>
            </w:r>
            <w:proofErr w:type="spellStart"/>
            <w:r w:rsidRPr="0077698B">
              <w:rPr>
                <w:sz w:val="20"/>
                <w:szCs w:val="20"/>
                <w:lang w:val="en-US"/>
              </w:rPr>
              <w:t>rămasă</w:t>
            </w:r>
            <w:proofErr w:type="spellEnd"/>
            <w:r w:rsidRPr="0077698B">
              <w:rPr>
                <w:sz w:val="20"/>
                <w:szCs w:val="20"/>
                <w:lang w:val="en-US"/>
              </w:rPr>
              <w:t xml:space="preserve"> </w:t>
            </w:r>
            <w:proofErr w:type="spellStart"/>
            <w:r w:rsidRPr="0077698B">
              <w:rPr>
                <w:sz w:val="20"/>
                <w:szCs w:val="20"/>
                <w:lang w:val="en-US"/>
              </w:rPr>
              <w:t>până</w:t>
            </w:r>
            <w:proofErr w:type="spellEnd"/>
            <w:r w:rsidRPr="0077698B">
              <w:rPr>
                <w:sz w:val="20"/>
                <w:szCs w:val="20"/>
                <w:lang w:val="en-US"/>
              </w:rPr>
              <w:t xml:space="preserve"> la </w:t>
            </w:r>
            <w:proofErr w:type="spellStart"/>
            <w:r w:rsidRPr="0077698B">
              <w:rPr>
                <w:sz w:val="20"/>
                <w:szCs w:val="20"/>
                <w:lang w:val="en-US"/>
              </w:rPr>
              <w:t>următoarea</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 xml:space="preserve"> de </w:t>
            </w:r>
            <w:proofErr w:type="spellStart"/>
            <w:r w:rsidRPr="0077698B">
              <w:rPr>
                <w:sz w:val="20"/>
                <w:szCs w:val="20"/>
                <w:lang w:val="en-US"/>
              </w:rPr>
              <w:t>plată</w:t>
            </w:r>
            <w:proofErr w:type="spellEnd"/>
            <w:r w:rsidRPr="0077698B">
              <w:rPr>
                <w:sz w:val="20"/>
                <w:szCs w:val="20"/>
                <w:lang w:val="en-US"/>
              </w:rPr>
              <w:t>;</w:t>
            </w:r>
          </w:p>
          <w:p w14:paraId="16E9B75F" w14:textId="2C2949E0" w:rsidR="00160E81" w:rsidRPr="0077698B" w:rsidRDefault="00160E81" w:rsidP="00B5527F">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datorie</w:t>
            </w:r>
            <w:proofErr w:type="spellEnd"/>
            <w:r w:rsidRPr="0077698B">
              <w:rPr>
                <w:sz w:val="20"/>
                <w:szCs w:val="20"/>
                <w:lang w:val="en-US"/>
              </w:rPr>
              <w:t xml:space="preserve"> respective pot fi </w:t>
            </w:r>
            <w:proofErr w:type="spellStart"/>
            <w:r w:rsidRPr="0077698B">
              <w:rPr>
                <w:sz w:val="20"/>
                <w:szCs w:val="20"/>
                <w:lang w:val="en-US"/>
              </w:rPr>
              <w:t>răscumpărate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schimbul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cuantum</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numerar</w:t>
            </w:r>
            <w:proofErr w:type="spellEnd"/>
            <w:r w:rsidRPr="0077698B">
              <w:rPr>
                <w:sz w:val="20"/>
                <w:szCs w:val="20"/>
                <w:lang w:val="en-US"/>
              </w:rPr>
              <w:t xml:space="preserve"> cu o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egală</w:t>
            </w:r>
            <w:proofErr w:type="spellEnd"/>
            <w:r w:rsidRPr="0077698B">
              <w:rPr>
                <w:sz w:val="20"/>
                <w:szCs w:val="20"/>
                <w:lang w:val="en-US"/>
              </w:rPr>
              <w:t xml:space="preserve"> cu </w:t>
            </w:r>
            <w:proofErr w:type="spellStart"/>
            <w:r w:rsidRPr="0077698B">
              <w:rPr>
                <w:sz w:val="20"/>
                <w:szCs w:val="20"/>
                <w:lang w:val="en-US"/>
              </w:rPr>
              <w:t>soldul</w:t>
            </w:r>
            <w:proofErr w:type="spellEnd"/>
            <w:r w:rsidRPr="0077698B">
              <w:rPr>
                <w:sz w:val="20"/>
                <w:szCs w:val="20"/>
                <w:lang w:val="en-US"/>
              </w:rPr>
              <w:t xml:space="preserve"> </w:t>
            </w:r>
            <w:proofErr w:type="spellStart"/>
            <w:r w:rsidRPr="0077698B">
              <w:rPr>
                <w:sz w:val="20"/>
                <w:szCs w:val="20"/>
                <w:lang w:val="en-US"/>
              </w:rPr>
              <w:t>tranșei</w:t>
            </w:r>
            <w:proofErr w:type="spellEnd"/>
            <w:r w:rsidRPr="0077698B">
              <w:rPr>
                <w:sz w:val="20"/>
                <w:szCs w:val="20"/>
                <w:lang w:val="en-US"/>
              </w:rPr>
              <w:t xml:space="preserve"> </w:t>
            </w:r>
            <w:proofErr w:type="spellStart"/>
            <w:r w:rsidRPr="0077698B">
              <w:rPr>
                <w:sz w:val="20"/>
                <w:szCs w:val="20"/>
                <w:lang w:val="en-US"/>
              </w:rPr>
              <w:t>protejate</w:t>
            </w:r>
            <w:proofErr w:type="spellEnd"/>
            <w:r w:rsidRPr="0077698B">
              <w:rPr>
                <w:sz w:val="20"/>
                <w:szCs w:val="20"/>
                <w:lang w:val="en-US"/>
              </w:rPr>
              <w:t>;</w:t>
            </w:r>
          </w:p>
          <w:p w14:paraId="0713F1F2" w14:textId="1471A7F7" w:rsidR="00160E81" w:rsidRPr="0077698B" w:rsidRDefault="00160E81" w:rsidP="00B5527F">
            <w:pPr>
              <w:shd w:val="clear" w:color="auto" w:fill="FFFFFF"/>
              <w:jc w:val="both"/>
              <w:rPr>
                <w:sz w:val="20"/>
                <w:szCs w:val="20"/>
                <w:lang w:val="en-US"/>
              </w:rPr>
            </w:pPr>
            <w:r w:rsidRPr="0077698B">
              <w:rPr>
                <w:sz w:val="20"/>
                <w:szCs w:val="20"/>
                <w:lang w:val="en-US"/>
              </w:rPr>
              <w:lastRenderedPageBreak/>
              <w:t>(iii)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datorie</w:t>
            </w:r>
            <w:proofErr w:type="spellEnd"/>
            <w:r w:rsidRPr="0077698B">
              <w:rPr>
                <w:sz w:val="20"/>
                <w:szCs w:val="20"/>
                <w:lang w:val="en-US"/>
              </w:rPr>
              <w:t xml:space="preserve"> respective sunt </w:t>
            </w:r>
            <w:proofErr w:type="spellStart"/>
            <w:r w:rsidRPr="0077698B">
              <w:rPr>
                <w:sz w:val="20"/>
                <w:szCs w:val="20"/>
                <w:lang w:val="en-US"/>
              </w:rPr>
              <w:t>deținute</w:t>
            </w:r>
            <w:proofErr w:type="spellEnd"/>
            <w:r w:rsidRPr="0077698B">
              <w:rPr>
                <w:sz w:val="20"/>
                <w:szCs w:val="20"/>
                <w:lang w:val="en-US"/>
              </w:rPr>
              <w:t xml:space="preserve"> de un </w:t>
            </w:r>
            <w:proofErr w:type="spellStart"/>
            <w:r w:rsidRPr="0077698B">
              <w:rPr>
                <w:sz w:val="20"/>
                <w:szCs w:val="20"/>
                <w:lang w:val="en-US"/>
              </w:rPr>
              <w:t>depozitar</w:t>
            </w:r>
            <w:proofErr w:type="spellEnd"/>
            <w:r w:rsidRPr="0077698B">
              <w:rPr>
                <w:sz w:val="20"/>
                <w:szCs w:val="20"/>
                <w:lang w:val="en-US"/>
              </w:rPr>
              <w:t xml:space="preserve"> independent de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investitori</w:t>
            </w:r>
            <w:proofErr w:type="spellEnd"/>
            <w:r w:rsidRPr="0077698B">
              <w:rPr>
                <w:sz w:val="20"/>
                <w:szCs w:val="20"/>
                <w:lang w:val="en-US"/>
              </w:rPr>
              <w:t>;</w:t>
            </w:r>
          </w:p>
          <w:p w14:paraId="58FC2CCA" w14:textId="6CD6F479" w:rsidR="00160E81" w:rsidRPr="0077698B" w:rsidRDefault="00160E81" w:rsidP="00B5527F">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reale</w:t>
            </w:r>
            <w:proofErr w:type="spellEnd"/>
            <w:r w:rsidRPr="0077698B">
              <w:rPr>
                <w:sz w:val="20"/>
                <w:szCs w:val="20"/>
                <w:lang w:val="en-US"/>
              </w:rPr>
              <w:t xml:space="preserve"> sub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numerar</w:t>
            </w:r>
            <w:proofErr w:type="spellEnd"/>
            <w:r w:rsidRPr="0077698B">
              <w:rPr>
                <w:sz w:val="20"/>
                <w:szCs w:val="20"/>
                <w:lang w:val="en-US"/>
              </w:rPr>
              <w:t xml:space="preserve"> </w:t>
            </w:r>
            <w:proofErr w:type="spellStart"/>
            <w:r w:rsidRPr="0077698B">
              <w:rPr>
                <w:sz w:val="20"/>
                <w:szCs w:val="20"/>
                <w:lang w:val="en-US"/>
              </w:rPr>
              <w:t>deținut</w:t>
            </w:r>
            <w:proofErr w:type="spellEnd"/>
            <w:r w:rsidRPr="0077698B">
              <w:rPr>
                <w:sz w:val="20"/>
                <w:szCs w:val="20"/>
                <w:lang w:val="en-US"/>
              </w:rPr>
              <w:t xml:space="preserve"> la o </w:t>
            </w:r>
            <w:proofErr w:type="spellStart"/>
            <w:r w:rsidRPr="0077698B">
              <w:rPr>
                <w:sz w:val="20"/>
                <w:szCs w:val="20"/>
                <w:lang w:val="en-US"/>
              </w:rPr>
              <w:t>instituție</w:t>
            </w:r>
            <w:proofErr w:type="spellEnd"/>
            <w:r w:rsidRPr="0077698B">
              <w:rPr>
                <w:sz w:val="20"/>
                <w:szCs w:val="20"/>
                <w:lang w:val="en-US"/>
              </w:rPr>
              <w:t xml:space="preserve"> de credit </w:t>
            </w:r>
            <w:proofErr w:type="spellStart"/>
            <w:r w:rsidRPr="0077698B">
              <w:rPr>
                <w:sz w:val="20"/>
                <w:szCs w:val="20"/>
                <w:lang w:val="en-US"/>
              </w:rPr>
              <w:t>terță</w:t>
            </w:r>
            <w:proofErr w:type="spellEnd"/>
            <w:r w:rsidRPr="0077698B">
              <w:rPr>
                <w:sz w:val="20"/>
                <w:szCs w:val="20"/>
                <w:lang w:val="en-US"/>
              </w:rPr>
              <w:t xml:space="preserve"> cu un </w:t>
            </w:r>
            <w:proofErr w:type="spellStart"/>
            <w:r w:rsidRPr="0077698B">
              <w:rPr>
                <w:sz w:val="20"/>
                <w:szCs w:val="20"/>
                <w:lang w:val="en-US"/>
              </w:rPr>
              <w:t>nivel</w:t>
            </w:r>
            <w:proofErr w:type="spellEnd"/>
            <w:r w:rsidRPr="0077698B">
              <w:rPr>
                <w:sz w:val="20"/>
                <w:szCs w:val="20"/>
                <w:lang w:val="en-US"/>
              </w:rPr>
              <w:t xml:space="preserve"> 3 de </w:t>
            </w:r>
            <w:proofErr w:type="spellStart"/>
            <w:r w:rsidRPr="0077698B">
              <w:rPr>
                <w:sz w:val="20"/>
                <w:szCs w:val="20"/>
                <w:lang w:val="en-US"/>
              </w:rPr>
              <w:t>calitate</w:t>
            </w:r>
            <w:proofErr w:type="spellEnd"/>
            <w:r w:rsidRPr="0077698B">
              <w:rPr>
                <w:sz w:val="20"/>
                <w:szCs w:val="20"/>
                <w:lang w:val="en-US"/>
              </w:rPr>
              <w:t xml:space="preserve"> a </w:t>
            </w:r>
            <w:proofErr w:type="spellStart"/>
            <w:r w:rsidRPr="0077698B">
              <w:rPr>
                <w:sz w:val="20"/>
                <w:szCs w:val="20"/>
                <w:lang w:val="en-US"/>
              </w:rPr>
              <w:t>creditului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un </w:t>
            </w:r>
            <w:proofErr w:type="spellStart"/>
            <w:r w:rsidRPr="0077698B">
              <w:rPr>
                <w:sz w:val="20"/>
                <w:szCs w:val="20"/>
                <w:lang w:val="en-US"/>
              </w:rPr>
              <w:t>nivel</w:t>
            </w:r>
            <w:proofErr w:type="spellEnd"/>
            <w:r w:rsidRPr="0077698B">
              <w:rPr>
                <w:sz w:val="20"/>
                <w:szCs w:val="20"/>
                <w:lang w:val="en-US"/>
              </w:rPr>
              <w:t xml:space="preserve"> superior </w:t>
            </w:r>
            <w:proofErr w:type="spellStart"/>
            <w:r w:rsidRPr="0077698B">
              <w:rPr>
                <w:sz w:val="20"/>
                <w:szCs w:val="20"/>
                <w:lang w:val="en-US"/>
              </w:rPr>
              <w:t>acestuia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punerea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corespondență</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136 din </w:t>
            </w:r>
            <w:proofErr w:type="spellStart"/>
            <w:r w:rsidRPr="0077698B">
              <w:rPr>
                <w:sz w:val="20"/>
                <w:szCs w:val="20"/>
                <w:lang w:val="en-US"/>
              </w:rPr>
              <w:t>Regulamentul</w:t>
            </w:r>
            <w:proofErr w:type="spellEnd"/>
            <w:r w:rsidRPr="0077698B">
              <w:rPr>
                <w:sz w:val="20"/>
                <w:szCs w:val="20"/>
                <w:lang w:val="en-US"/>
              </w:rPr>
              <w:t xml:space="preserve"> (UE) nr. 575/2013.</w:t>
            </w:r>
          </w:p>
          <w:p w14:paraId="5D4F2975"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Prin derogare de la primul paragraf, sub rezerva consimțământului explicit exprimat în documentele finale aferente tranzacției de către investitor după ce și-a îndeplinit obligația de diligență în conformitate cu articolul 5 din prezentul regulament și a efectuat inclusiv o evaluare a oricărei expuneri relevante la riscul de credit al </w:t>
            </w:r>
            <w:proofErr w:type="spellStart"/>
            <w:r w:rsidRPr="0077698B">
              <w:rPr>
                <w:sz w:val="20"/>
                <w:szCs w:val="20"/>
              </w:rPr>
              <w:t>contrapărții</w:t>
            </w:r>
            <w:proofErr w:type="spellEnd"/>
            <w:r w:rsidRPr="0077698B">
              <w:rPr>
                <w:sz w:val="20"/>
                <w:szCs w:val="20"/>
              </w:rPr>
              <w:t>, numai inițiatorul poate recurge la garanții reale de înaltă calitate sub formă de numerar în depozit la inițiator sau la una dintre entitățile afiliate inițiatorului, dacă inițiatorul sau una dintre entitățile afiliate acestuia îndeplinește cerința de calitate a creditului cel puțin de nivel 2 în conformitate cu punerea în corespondență prevăzută la articolul 136 din Regulamentul (UE) nr. 575/2013.</w:t>
            </w:r>
          </w:p>
          <w:p w14:paraId="40F652CF"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Autoritățile competente desemnate în temeiul articolului 29 alineatul (5) pot, după consultarea ABE, să permită constituirea de garanții reale sub formă de numerar în depozit la inițiator sau la una dintre entitățile afiliate inițiatorului, dacă inițiatorul sau una dintre entitățile afiliate acestuia îndeplinește cerința de calitate a creditului de nivel 3, cu condiția să poată fi dovedite dificultăți pe piață, obstacole obiective legate de nivelul de calitate a creditului atribuit statului membru al instituției sau eventuale probleme semnificative de concentrare din statul membru în cauză provocate de aplicarea cerinței de calitate a creditului cel puțin de nivel 2 menționată la al doilea paragraf.</w:t>
            </w:r>
          </w:p>
          <w:p w14:paraId="44D398DB"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În cazul în care instituția de credit terță sau inițiatorul sau una dintre entitățile afiliate acestuia nu mai îndeplinește nivelul minim de calitate a creditului, garanțiile reale se transferă în termen de nouă luni către o instituție de credit terță cu un nivel 3 de calitate a creditului sau cu un nivel superior acestuia sau se investesc în titluri de valoare care </w:t>
            </w:r>
            <w:r w:rsidRPr="0077698B">
              <w:rPr>
                <w:sz w:val="20"/>
                <w:szCs w:val="20"/>
              </w:rPr>
              <w:lastRenderedPageBreak/>
              <w:t>îndeplinesc criteriile prevăzute la litera (a) de la primul paragraf.</w:t>
            </w:r>
          </w:p>
          <w:p w14:paraId="049BD23E"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Cerințele prevăzute la prezentul alineat se consideră a fi îndeplinite în cazul investițiilor în instrumente de tipul </w:t>
            </w:r>
            <w:r w:rsidRPr="0077698B">
              <w:rPr>
                <w:rStyle w:val="italics"/>
                <w:iCs/>
                <w:sz w:val="20"/>
                <w:szCs w:val="20"/>
              </w:rPr>
              <w:t xml:space="preserve">credit </w:t>
            </w:r>
            <w:proofErr w:type="spellStart"/>
            <w:r w:rsidRPr="0077698B">
              <w:rPr>
                <w:rStyle w:val="italics"/>
                <w:iCs/>
                <w:sz w:val="20"/>
                <w:szCs w:val="20"/>
              </w:rPr>
              <w:t>linked</w:t>
            </w:r>
            <w:proofErr w:type="spellEnd"/>
            <w:r w:rsidRPr="0077698B">
              <w:rPr>
                <w:rStyle w:val="italics"/>
                <w:iCs/>
                <w:sz w:val="20"/>
                <w:szCs w:val="20"/>
              </w:rPr>
              <w:t xml:space="preserve"> note</w:t>
            </w:r>
            <w:r w:rsidRPr="0077698B">
              <w:rPr>
                <w:sz w:val="20"/>
                <w:szCs w:val="20"/>
              </w:rPr>
              <w:t> emise de inițiator, în conformitate cu articolul 218 din Regulamentul (UE) nr. 575/2013.</w:t>
            </w:r>
          </w:p>
          <w:p w14:paraId="68DD4F57"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ABE monitorizează aplicarea practicilor de garantare prevăzute la prezentul articol, acordând o atenție deosebită riscului de credit al </w:t>
            </w:r>
            <w:proofErr w:type="spellStart"/>
            <w:r w:rsidRPr="0077698B">
              <w:rPr>
                <w:sz w:val="20"/>
                <w:szCs w:val="20"/>
              </w:rPr>
              <w:t>contrapărții</w:t>
            </w:r>
            <w:proofErr w:type="spellEnd"/>
            <w:r w:rsidRPr="0077698B">
              <w:rPr>
                <w:sz w:val="20"/>
                <w:szCs w:val="20"/>
              </w:rPr>
              <w:t xml:space="preserve"> și altor riscuri economice și financiare suportate de investitori care rezultă din astfel de practici de garantare.</w:t>
            </w:r>
          </w:p>
          <w:p w14:paraId="0D39AD00"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ABE prezintă Comisiei un raport privind constatările sale până la 10 aprilie 2023.</w:t>
            </w:r>
          </w:p>
          <w:p w14:paraId="78AE9E28" w14:textId="77777777" w:rsidR="00160E81" w:rsidRPr="0077698B" w:rsidRDefault="00160E81" w:rsidP="00B5527F">
            <w:pPr>
              <w:pStyle w:val="norm"/>
              <w:shd w:val="clear" w:color="auto" w:fill="FFFFFF"/>
              <w:spacing w:before="0" w:beforeAutospacing="0" w:after="0" w:afterAutospacing="0"/>
              <w:jc w:val="both"/>
              <w:rPr>
                <w:sz w:val="20"/>
                <w:szCs w:val="20"/>
              </w:rPr>
            </w:pPr>
            <w:r w:rsidRPr="0077698B">
              <w:rPr>
                <w:sz w:val="20"/>
                <w:szCs w:val="20"/>
              </w:rPr>
              <w:t xml:space="preserve">Până la 10 octombrie 2023, Comisia, pe baza raportului ABE respectiv, prezintă Parlamentului European și Consiliului un raport privind aplicarea prezentului articol, în special în ceea ce privește riscul acumulării excesive a riscului de credit al </w:t>
            </w:r>
            <w:proofErr w:type="spellStart"/>
            <w:r w:rsidRPr="0077698B">
              <w:rPr>
                <w:sz w:val="20"/>
                <w:szCs w:val="20"/>
              </w:rPr>
              <w:t>contrapărții</w:t>
            </w:r>
            <w:proofErr w:type="spellEnd"/>
            <w:r w:rsidRPr="0077698B">
              <w:rPr>
                <w:sz w:val="20"/>
                <w:szCs w:val="20"/>
              </w:rPr>
              <w:t xml:space="preserve"> în sistemul financiar, însoțit, după caz, de o propunere legislativă de modificare a prezentului articol.</w:t>
            </w:r>
          </w:p>
          <w:p w14:paraId="3E0DD742" w14:textId="08ECF3EA" w:rsidR="00160E81" w:rsidRPr="0077698B" w:rsidRDefault="00160E81" w:rsidP="00B5527F">
            <w:pPr>
              <w:pStyle w:val="modref"/>
              <w:shd w:val="clear" w:color="auto" w:fill="FFFFFF"/>
              <w:spacing w:before="0" w:beforeAutospacing="0" w:after="0" w:afterAutospacing="0"/>
              <w:jc w:val="both"/>
              <w:rPr>
                <w:sz w:val="20"/>
                <w:szCs w:val="20"/>
                <w:lang w:val="ro-RO"/>
              </w:rPr>
            </w:pPr>
            <w:hyperlink r:id="rId45" w:tooltip="32017R2402" w:history="1">
              <w:r w:rsidRPr="0077698B">
                <w:rPr>
                  <w:rStyle w:val="Hyperlink"/>
                  <w:b/>
                  <w:bCs/>
                  <w:color w:val="auto"/>
                  <w:sz w:val="20"/>
                  <w:szCs w:val="20"/>
                  <w:u w:val="none"/>
                </w:rPr>
                <w:t>▼B</w:t>
              </w:r>
            </w:hyperlink>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48E184D" w14:textId="77777777" w:rsidR="0040282E" w:rsidRPr="0040282E" w:rsidRDefault="0040282E" w:rsidP="0040282E">
            <w:pPr>
              <w:shd w:val="clear" w:color="auto" w:fill="FFFFFF"/>
              <w:ind w:firstLine="709"/>
              <w:jc w:val="both"/>
              <w:rPr>
                <w:sz w:val="20"/>
                <w:szCs w:val="20"/>
                <w:lang w:val="ro-MD" w:eastAsia="en-US"/>
              </w:rPr>
            </w:pPr>
            <w:r w:rsidRPr="0040282E">
              <w:rPr>
                <w:b/>
                <w:bCs/>
                <w:iCs/>
                <w:sz w:val="20"/>
                <w:szCs w:val="20"/>
                <w:lang w:val="ro-MD" w:eastAsia="en-US"/>
              </w:rPr>
              <w:lastRenderedPageBreak/>
              <w:t>Articolul 24</w:t>
            </w:r>
            <w:r w:rsidRPr="0040282E">
              <w:rPr>
                <w:iCs/>
                <w:sz w:val="20"/>
                <w:szCs w:val="20"/>
                <w:lang w:val="ro-MD" w:eastAsia="en-US"/>
              </w:rPr>
              <w:t xml:space="preserve">. </w:t>
            </w:r>
            <w:r w:rsidRPr="0040282E">
              <w:rPr>
                <w:sz w:val="20"/>
                <w:szCs w:val="20"/>
                <w:lang w:val="ro-MD" w:eastAsia="en-US"/>
              </w:rPr>
              <w:t>Cerințe privind contractul de protecție a creditului, agentul terț de verificare și marja sintetică în exces</w:t>
            </w:r>
          </w:p>
          <w:p w14:paraId="2A46F7FF" w14:textId="77777777" w:rsidR="0040282E" w:rsidRPr="0040282E" w:rsidRDefault="0040282E" w:rsidP="0040282E">
            <w:pPr>
              <w:ind w:firstLine="709"/>
              <w:jc w:val="both"/>
              <w:rPr>
                <w:sz w:val="20"/>
                <w:szCs w:val="20"/>
                <w:lang w:val="ro-MD" w:eastAsia="en-US"/>
              </w:rPr>
            </w:pPr>
            <w:r w:rsidRPr="0040282E">
              <w:rPr>
                <w:sz w:val="20"/>
                <w:szCs w:val="20"/>
                <w:lang w:val="ro-MD" w:eastAsia="en-US"/>
              </w:rPr>
              <w:t>(1) Contractul de protecție a creditului, în cazul transferului riscului prin utilizarea garanțiilor, precum și  în cazul transferului riscului prin utilizarea instrumentelor derivate de credit trebuie să acopere cel puțin evenimentele de credit prevăzute în actele normative ale BNM privind cerințele prudențiale pentru instituțiile de credit.</w:t>
            </w:r>
          </w:p>
          <w:p w14:paraId="7FA4CA0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Toate evenimentele de credit trebuie documentate. </w:t>
            </w:r>
          </w:p>
          <w:p w14:paraId="6FE83B72" w14:textId="77777777" w:rsidR="0040282E" w:rsidRPr="0040282E" w:rsidRDefault="0040282E" w:rsidP="0040282E">
            <w:pPr>
              <w:ind w:firstLine="709"/>
              <w:jc w:val="both"/>
              <w:rPr>
                <w:sz w:val="20"/>
                <w:szCs w:val="20"/>
                <w:lang w:val="ro-MD" w:eastAsia="en-US"/>
              </w:rPr>
            </w:pPr>
            <w:r w:rsidRPr="0040282E">
              <w:rPr>
                <w:sz w:val="20"/>
                <w:szCs w:val="20"/>
                <w:lang w:val="ro-MD" w:eastAsia="en-US"/>
              </w:rPr>
              <w:t>Măsurile de restructurare, în sensul actelor normative ale BNM privind cerințele prudențiale pentru instituțiile de credit, aplicate expunerilor-suport, nu împiedică declanșarea evenimentelor de credit eligibile.</w:t>
            </w:r>
          </w:p>
          <w:p w14:paraId="3B3D85D1" w14:textId="77777777" w:rsidR="0040282E" w:rsidRPr="0040282E" w:rsidRDefault="0040282E" w:rsidP="0040282E">
            <w:pPr>
              <w:ind w:firstLine="709"/>
              <w:jc w:val="both"/>
              <w:rPr>
                <w:sz w:val="20"/>
                <w:szCs w:val="20"/>
                <w:lang w:val="ro-MD" w:eastAsia="en-US"/>
              </w:rPr>
            </w:pPr>
            <w:r w:rsidRPr="0040282E">
              <w:rPr>
                <w:sz w:val="20"/>
                <w:szCs w:val="20"/>
                <w:lang w:val="ro-MD" w:eastAsia="en-US"/>
              </w:rPr>
              <w:t>(2) Plata pentru protecția creditului, în urma producerii unui eveniment de credit, se calculează pe baza pierderilor efectiv realizate de inițiator sau creditorul inițial, conform politicilor și procedurilor standard de recuperare aplicabile tipurilor de expuneri relevante și înregistrate în situațiile financiare la momentul plății. Plata finală pentru protecția creditului se efectuează într-un termen specificat după finalizarea restructurării datoriilor pentru expunerea-suport relevantă, dacă aceasta are loc înainte de scadența legală sau de rezilierea anticipată a contractului de protecție a creditului.</w:t>
            </w:r>
          </w:p>
          <w:p w14:paraId="42437114"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În termen de cel mult șase luni de la producerea unui eveniment de credit, se efectuează o plată intermediară pentru protecția creditului, dacă procesul de restructurare a datoriilor </w:t>
            </w:r>
            <w:r w:rsidRPr="0040282E">
              <w:rPr>
                <w:sz w:val="20"/>
                <w:szCs w:val="20"/>
                <w:lang w:val="ro-MD" w:eastAsia="en-US"/>
              </w:rPr>
              <w:lastRenderedPageBreak/>
              <w:t>nu a fost finalizat</w:t>
            </w:r>
            <w:r w:rsidRPr="0040282E">
              <w:rPr>
                <w:sz w:val="20"/>
                <w:szCs w:val="20"/>
                <w:lang w:val="ro-MD" w:eastAsia="ro-MD"/>
              </w:rPr>
              <w:t xml:space="preserve"> până la sfârșitul respectivei perioade de șase luni.</w:t>
            </w:r>
          </w:p>
          <w:p w14:paraId="3055D10D"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Plata intermediară </w:t>
            </w:r>
            <w:r w:rsidRPr="0040282E">
              <w:rPr>
                <w:sz w:val="20"/>
                <w:szCs w:val="20"/>
                <w:lang w:val="ro-MD" w:eastAsia="ro-MD"/>
              </w:rPr>
              <w:t xml:space="preserve">pentru protecția creditului </w:t>
            </w:r>
            <w:r w:rsidRPr="0040282E">
              <w:rPr>
                <w:sz w:val="20"/>
                <w:szCs w:val="20"/>
                <w:lang w:val="ro-MD" w:eastAsia="en-US"/>
              </w:rPr>
              <w:t>este cel puțin egală cu cea mai mare dintre următoarele valori:</w:t>
            </w:r>
          </w:p>
          <w:p w14:paraId="6741AFD2" w14:textId="77777777" w:rsidR="0040282E" w:rsidRPr="0040282E" w:rsidRDefault="0040282E" w:rsidP="0040282E">
            <w:pPr>
              <w:shd w:val="clear" w:color="auto" w:fill="FFFFFF"/>
              <w:ind w:firstLine="709"/>
              <w:jc w:val="both"/>
              <w:rPr>
                <w:sz w:val="20"/>
                <w:szCs w:val="20"/>
                <w:lang w:val="ro-MD" w:eastAsia="ro-MD"/>
              </w:rPr>
            </w:pPr>
            <w:r w:rsidRPr="0040282E">
              <w:rPr>
                <w:rFonts w:eastAsiaTheme="minorHAnsi"/>
                <w:sz w:val="20"/>
                <w:szCs w:val="20"/>
                <w:lang w:val="ro-MD" w:eastAsia="en-US"/>
              </w:rPr>
              <w:t xml:space="preserve">a) cuantumul pierderilor așteptate, echivalent cu deprecierea înregistrată de inițiator în situațiile financiare, conform cadrului contabil aplicabil </w:t>
            </w:r>
            <w:r w:rsidRPr="0040282E">
              <w:rPr>
                <w:sz w:val="20"/>
                <w:szCs w:val="20"/>
                <w:lang w:val="ro-MD" w:eastAsia="ro-MD"/>
              </w:rPr>
              <w:t>la momentul efectuării plății intermediare</w:t>
            </w:r>
            <w:r w:rsidRPr="0040282E">
              <w:rPr>
                <w:rFonts w:eastAsiaTheme="minorHAnsi"/>
                <w:sz w:val="20"/>
                <w:szCs w:val="20"/>
                <w:lang w:val="ro-MD" w:eastAsia="en-US"/>
              </w:rPr>
              <w:t xml:space="preserve">, </w:t>
            </w:r>
            <w:r w:rsidRPr="0040282E">
              <w:rPr>
                <w:sz w:val="20"/>
                <w:szCs w:val="20"/>
                <w:lang w:val="ro-MD" w:eastAsia="ro-MD"/>
              </w:rPr>
              <w:t>plecând de la premisa că contractul de protecție a creditului nu există și nu acoperă nicio pierdere;</w:t>
            </w:r>
          </w:p>
          <w:p w14:paraId="5E02EBCC" w14:textId="77777777" w:rsidR="0040282E" w:rsidRPr="0040282E" w:rsidRDefault="0040282E" w:rsidP="0040282E">
            <w:pPr>
              <w:ind w:firstLine="709"/>
              <w:jc w:val="both"/>
              <w:rPr>
                <w:sz w:val="20"/>
                <w:szCs w:val="20"/>
                <w:lang w:val="ro-MD" w:eastAsia="en-US"/>
              </w:rPr>
            </w:pPr>
            <w:r w:rsidRPr="0040282E">
              <w:rPr>
                <w:sz w:val="20"/>
                <w:szCs w:val="20"/>
                <w:lang w:val="ro-MD" w:eastAsia="en-US"/>
              </w:rPr>
              <w:t>b) după caz, cuantumul pierderilor așteptate stabilit conform actelor normative ale BNM privind cerințele prudențiale pentru instituțiile de credit, potrivit abordării standardizate.</w:t>
            </w:r>
          </w:p>
          <w:p w14:paraId="311CC927"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În cazul în care se efectuează o plată intermediară pentru protecția creditului, plata finală pentru protecția creditului se efectuează pentru a ajusta decontarea intermediară a pierderilor în funcție de pierderile realizate efectiv.</w:t>
            </w:r>
          </w:p>
          <w:p w14:paraId="385DA10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Metoda de calcul a plăților intermediare și a plății finale trebuie prevăzută expres în contractul de protecție a creditului. </w:t>
            </w:r>
          </w:p>
          <w:p w14:paraId="7AF85F4A" w14:textId="77777777" w:rsidR="0040282E" w:rsidRPr="0040282E" w:rsidRDefault="0040282E" w:rsidP="0040282E">
            <w:pPr>
              <w:shd w:val="clear" w:color="auto" w:fill="FFFFFF"/>
              <w:ind w:firstLine="709"/>
              <w:jc w:val="both"/>
              <w:rPr>
                <w:sz w:val="20"/>
                <w:szCs w:val="20"/>
                <w:lang w:val="ro-MD" w:eastAsia="ro-MD"/>
              </w:rPr>
            </w:pPr>
            <w:r w:rsidRPr="0040282E">
              <w:rPr>
                <w:rFonts w:eastAsiaTheme="minorHAnsi"/>
                <w:sz w:val="20"/>
                <w:szCs w:val="20"/>
                <w:lang w:val="ro-MD" w:eastAsia="en-US"/>
              </w:rPr>
              <w:t>Plata pentru protecția creditului este proporțională cu partea din valoarea nominală neachitată a expunerii-suport acoperite de contractul</w:t>
            </w:r>
            <w:r w:rsidRPr="0040282E">
              <w:rPr>
                <w:sz w:val="20"/>
                <w:szCs w:val="20"/>
                <w:lang w:val="ro-MD" w:eastAsia="ro-MD"/>
              </w:rPr>
              <w:t xml:space="preserve"> de protecție a creditului.</w:t>
            </w:r>
          </w:p>
          <w:p w14:paraId="256C857B"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Dreptul inițiatorului de a primi plata pentru protecția creditului este executoriu. Cuantumurile datorate de investitori, în </w:t>
            </w:r>
            <w:proofErr w:type="spellStart"/>
            <w:r w:rsidRPr="0040282E">
              <w:rPr>
                <w:sz w:val="20"/>
                <w:szCs w:val="20"/>
                <w:lang w:val="ro-MD" w:eastAsia="en-US"/>
              </w:rPr>
              <w:t>temeul</w:t>
            </w:r>
            <w:proofErr w:type="spellEnd"/>
            <w:r w:rsidRPr="0040282E">
              <w:rPr>
                <w:sz w:val="20"/>
                <w:szCs w:val="20"/>
                <w:lang w:val="ro-MD" w:eastAsia="en-US"/>
              </w:rPr>
              <w:t xml:space="preserve"> contractului de protecție a creditului, sunt clar prevăzute, limitate și calculabile în orice circumstanță. Contractul de protecție a creditului trebuie să stipuleze explicit situațiile în care investitorii sunt obligați să efectueze plăți. Agentul terț de verificare, prevăzut la alin. (4), verifică existența acestor circumstanțe. </w:t>
            </w:r>
          </w:p>
          <w:p w14:paraId="4F49933A" w14:textId="77777777" w:rsidR="0040282E" w:rsidRPr="0040282E" w:rsidRDefault="0040282E" w:rsidP="0040282E">
            <w:pPr>
              <w:ind w:firstLine="709"/>
              <w:jc w:val="both"/>
              <w:rPr>
                <w:sz w:val="20"/>
                <w:szCs w:val="20"/>
                <w:lang w:val="ro-MD" w:eastAsia="en-US"/>
              </w:rPr>
            </w:pPr>
            <w:r w:rsidRPr="0040282E">
              <w:rPr>
                <w:sz w:val="20"/>
                <w:szCs w:val="20"/>
                <w:lang w:val="ro-MD" w:eastAsia="en-US"/>
              </w:rPr>
              <w:t>Valoarea plății pentru protecția creditului se calculează la nivelul fiecărei expuneri-suport pentru care s-a produs un eveniment de credit.</w:t>
            </w:r>
          </w:p>
          <w:p w14:paraId="54A20637" w14:textId="77777777" w:rsidR="0040282E" w:rsidRPr="0040282E" w:rsidRDefault="0040282E" w:rsidP="0040282E">
            <w:pPr>
              <w:shd w:val="clear" w:color="auto" w:fill="FFFFFF"/>
              <w:ind w:firstLine="709"/>
              <w:jc w:val="both"/>
              <w:rPr>
                <w:sz w:val="20"/>
                <w:szCs w:val="20"/>
                <w:lang w:val="ro-MD" w:eastAsia="ro-MD"/>
              </w:rPr>
            </w:pPr>
            <w:r w:rsidRPr="0040282E">
              <w:rPr>
                <w:rFonts w:eastAsiaTheme="minorHAnsi"/>
                <w:sz w:val="20"/>
                <w:szCs w:val="20"/>
                <w:lang w:val="ro-MD" w:eastAsia="en-US"/>
              </w:rPr>
              <w:t xml:space="preserve">(3) Contractul de protecție a creditului trebuie să prevadă perioada maximă de prelungire aplicabilă restructurării datoriilor pentru expunerile-suport afectate de un eveniment de credit, dar care nu au fost soluționate la scadența legală sau la rezilierea anticipată a contractului. Această perioadă nu poate depăși doi ani. Până la expirarea acestei perioade, se efectuează </w:t>
            </w:r>
            <w:r w:rsidRPr="0040282E">
              <w:rPr>
                <w:rFonts w:eastAsiaTheme="minorHAnsi"/>
                <w:sz w:val="20"/>
                <w:szCs w:val="20"/>
                <w:lang w:val="ro-MD" w:eastAsia="en-US"/>
              </w:rPr>
              <w:lastRenderedPageBreak/>
              <w:t xml:space="preserve">plata finală pentru protecția creditului, </w:t>
            </w:r>
            <w:r w:rsidRPr="0040282E">
              <w:rPr>
                <w:sz w:val="20"/>
                <w:szCs w:val="20"/>
                <w:lang w:val="ro-MD" w:eastAsia="ro-MD"/>
              </w:rPr>
              <w:t>pe baza estimării finale a pierderii de către inițiator, care trebuie înregistrată de inițiator în situațiile sale financiare la momentul respectiv, plecând de la premisa că contractul de protecție a creditului nu există și nu acoperă nicio pierdere.</w:t>
            </w:r>
          </w:p>
          <w:p w14:paraId="66D54644" w14:textId="77777777" w:rsidR="0040282E" w:rsidRPr="0040282E" w:rsidRDefault="0040282E" w:rsidP="0040282E">
            <w:pPr>
              <w:ind w:firstLine="709"/>
              <w:jc w:val="both"/>
              <w:rPr>
                <w:sz w:val="20"/>
                <w:szCs w:val="20"/>
                <w:lang w:val="ro-MD" w:eastAsia="en-US"/>
              </w:rPr>
            </w:pPr>
            <w:r w:rsidRPr="0040282E">
              <w:rPr>
                <w:sz w:val="20"/>
                <w:szCs w:val="20"/>
                <w:lang w:val="ro-MD" w:eastAsia="en-US"/>
              </w:rPr>
              <w:t>În cazul rezilierii contractului, restructurarea datoriilor continuă pentru evenimentele de credit nesoluționate produse anterior rezilierii, conform procedurilor aplicabile descrise în prezentul alineat.</w:t>
            </w:r>
          </w:p>
          <w:p w14:paraId="1EF59A30" w14:textId="77777777" w:rsidR="0040282E" w:rsidRPr="0040282E" w:rsidRDefault="0040282E" w:rsidP="0040282E">
            <w:pPr>
              <w:ind w:firstLine="709"/>
              <w:jc w:val="both"/>
              <w:rPr>
                <w:sz w:val="20"/>
                <w:szCs w:val="20"/>
                <w:lang w:val="ro-MD" w:eastAsia="en-US"/>
              </w:rPr>
            </w:pPr>
            <w:r w:rsidRPr="0040282E">
              <w:rPr>
                <w:sz w:val="20"/>
                <w:szCs w:val="20"/>
                <w:lang w:val="ro-MD" w:eastAsia="en-US"/>
              </w:rPr>
              <w:t>Primele de protecție a creditului datorate conform contractului de protecție a creditului sunt condiționate de valoarea nominală restantă a expunerilor securitizate performante la momentul plății și reflectă riscul tranșei protejate. Acest contract nu poate prevedea prime garantate, plăți în avans ale primelor, mecanisme de rabat sau alte mecanisme care ar putea evita sau reduce alocarea pierderilor către investitori ori returna inițiatorului o parte din primele plătite după scadența tranzacției.</w:t>
            </w:r>
          </w:p>
          <w:p w14:paraId="4F28E41A" w14:textId="77777777" w:rsidR="0040282E" w:rsidRPr="0040282E" w:rsidRDefault="0040282E" w:rsidP="0040282E">
            <w:pPr>
              <w:shd w:val="clear" w:color="auto" w:fill="FFFFFF"/>
              <w:ind w:firstLine="709"/>
              <w:jc w:val="both"/>
              <w:rPr>
                <w:rFonts w:eastAsiaTheme="minorHAnsi"/>
                <w:sz w:val="20"/>
                <w:szCs w:val="20"/>
                <w:lang w:val="ro-MD" w:eastAsia="en-US"/>
              </w:rPr>
            </w:pPr>
            <w:r w:rsidRPr="0040282E">
              <w:rPr>
                <w:rFonts w:eastAsiaTheme="minorHAnsi"/>
                <w:sz w:val="20"/>
                <w:szCs w:val="20"/>
                <w:lang w:val="ro-MD" w:eastAsia="en-US"/>
              </w:rPr>
              <w:t xml:space="preserve">Plata în avans a primelor este permisă dacă respectă normele privind ajutoarele de stat, atunci când schema de garantare este prevăzută expres în legislația națională și beneficiază de </w:t>
            </w:r>
            <w:proofErr w:type="spellStart"/>
            <w:r w:rsidRPr="0040282E">
              <w:rPr>
                <w:rFonts w:eastAsiaTheme="minorHAnsi"/>
                <w:sz w:val="20"/>
                <w:szCs w:val="20"/>
                <w:lang w:val="ro-MD" w:eastAsia="en-US"/>
              </w:rPr>
              <w:t>contragaranția</w:t>
            </w:r>
            <w:proofErr w:type="spellEnd"/>
            <w:r w:rsidRPr="0040282E">
              <w:rPr>
                <w:rFonts w:eastAsiaTheme="minorHAnsi"/>
                <w:sz w:val="20"/>
                <w:szCs w:val="20"/>
                <w:lang w:val="ro-MD" w:eastAsia="en-US"/>
              </w:rPr>
              <w:t xml:space="preserve"> unei entități prevăzute în actelor normative ale BNM privind cerințele prudențiale pentru instituțiile de credit.</w:t>
            </w:r>
          </w:p>
          <w:p w14:paraId="6EC389EA"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Documentele aferente tranzacției trebuie să descrie modul de calcul al primelor de protecție a creditului și, eventualele cupoanelor ale instrumentelor financiare, dacă există, pentru fiecare dată de plată pe durata securitizării. </w:t>
            </w:r>
          </w:p>
          <w:p w14:paraId="5E8ED95B" w14:textId="77777777" w:rsidR="0040282E" w:rsidRPr="0040282E" w:rsidRDefault="0040282E" w:rsidP="0040282E">
            <w:pPr>
              <w:ind w:firstLine="709"/>
              <w:jc w:val="both"/>
              <w:rPr>
                <w:sz w:val="20"/>
                <w:szCs w:val="20"/>
                <w:lang w:val="ro-MD" w:eastAsia="en-US"/>
              </w:rPr>
            </w:pPr>
            <w:r w:rsidRPr="0040282E">
              <w:rPr>
                <w:sz w:val="20"/>
                <w:szCs w:val="20"/>
                <w:lang w:val="ro-MD" w:eastAsia="en-US"/>
              </w:rPr>
              <w:t>Drepturile investitorilor de a primi primele de protecție a creditului sunt executorii.</w:t>
            </w:r>
          </w:p>
          <w:p w14:paraId="293561EF"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(4) Inițiatorul are obligația de a desemna un agent terț de verificare înainte de data încheierii tranzacției. Pentru fiecare expunere-suport pentru care se notifică un eveniment de credit, agentul terț de verificare verifică cumulativ cel puțin următoarele elemente: </w:t>
            </w:r>
          </w:p>
          <w:p w14:paraId="7FFADA8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faptul că evenimentul de credit notificat este </w:t>
            </w:r>
            <w:r w:rsidRPr="0040282E">
              <w:rPr>
                <w:sz w:val="20"/>
                <w:szCs w:val="20"/>
                <w:lang w:val="ro-MD" w:eastAsia="ro-MD"/>
              </w:rPr>
              <w:t>un eveniment de credit de tipul celor specificate în clauzele contractului de protecție a creditului</w:t>
            </w:r>
            <w:r w:rsidRPr="0040282E">
              <w:rPr>
                <w:sz w:val="20"/>
                <w:szCs w:val="20"/>
                <w:lang w:val="ro-MD" w:eastAsia="en-US"/>
              </w:rPr>
              <w:t xml:space="preserve">; </w:t>
            </w:r>
          </w:p>
          <w:p w14:paraId="559F2D10" w14:textId="77777777" w:rsidR="0040282E" w:rsidRPr="0040282E" w:rsidRDefault="0040282E" w:rsidP="0040282E">
            <w:pPr>
              <w:ind w:firstLine="709"/>
              <w:jc w:val="both"/>
              <w:rPr>
                <w:sz w:val="20"/>
                <w:szCs w:val="20"/>
                <w:lang w:val="ro-MD" w:eastAsia="en-US"/>
              </w:rPr>
            </w:pPr>
            <w:r w:rsidRPr="0040282E">
              <w:rPr>
                <w:sz w:val="20"/>
                <w:szCs w:val="20"/>
                <w:lang w:val="ro-MD" w:eastAsia="en-US"/>
              </w:rPr>
              <w:lastRenderedPageBreak/>
              <w:t>b) faptul că expunerea-suport a fost inclusă în portofoliul de referință la momentul producerii evenimentului de credit în cauză;</w:t>
            </w:r>
          </w:p>
          <w:p w14:paraId="5690908F"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faptul că expunerea-suport îndeplinea criteriile de eligibilitate la momentul includerii sale în portofoliul de referință; </w:t>
            </w:r>
          </w:p>
          <w:p w14:paraId="03069E50" w14:textId="77777777" w:rsidR="0040282E" w:rsidRPr="0040282E" w:rsidRDefault="0040282E" w:rsidP="0040282E">
            <w:pPr>
              <w:shd w:val="clear" w:color="auto" w:fill="FFFFFF"/>
              <w:ind w:firstLine="709"/>
              <w:jc w:val="both"/>
              <w:rPr>
                <w:rFonts w:eastAsiaTheme="minorHAnsi"/>
                <w:sz w:val="20"/>
                <w:szCs w:val="20"/>
                <w:lang w:val="ro-MD" w:eastAsia="en-US"/>
              </w:rPr>
            </w:pPr>
            <w:r w:rsidRPr="0040282E">
              <w:rPr>
                <w:rFonts w:eastAsiaTheme="minorHAnsi"/>
                <w:sz w:val="20"/>
                <w:szCs w:val="20"/>
                <w:lang w:val="ro-MD" w:eastAsia="en-US"/>
              </w:rPr>
              <w:t xml:space="preserve">d) </w:t>
            </w:r>
            <w:r w:rsidRPr="0040282E">
              <w:rPr>
                <w:sz w:val="20"/>
                <w:szCs w:val="20"/>
                <w:lang w:val="ro-MD" w:eastAsia="ro-MD"/>
              </w:rPr>
              <w:t>atunci când o expunere-suport a fost adăugată la securitizare ca urmare a unei reconstituiri, faptul că această reconstituire respecta condițiile de reconstituire;</w:t>
            </w:r>
          </w:p>
          <w:p w14:paraId="2FF406C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e) faptul că valoarea finală a pierderii este conformă cu pierderile înregistrate de inițiator în contul de profit și pierdere; </w:t>
            </w:r>
          </w:p>
          <w:p w14:paraId="3FB5D8F7" w14:textId="77777777" w:rsidR="0040282E" w:rsidRPr="0040282E" w:rsidRDefault="0040282E" w:rsidP="0040282E">
            <w:pPr>
              <w:ind w:firstLine="709"/>
              <w:jc w:val="both"/>
              <w:rPr>
                <w:sz w:val="20"/>
                <w:szCs w:val="20"/>
                <w:lang w:val="ro-MD" w:eastAsia="en-US"/>
              </w:rPr>
            </w:pPr>
            <w:r w:rsidRPr="0040282E">
              <w:rPr>
                <w:sz w:val="20"/>
                <w:szCs w:val="20"/>
                <w:lang w:val="ro-MD" w:eastAsia="en-US"/>
              </w:rPr>
              <w:t>f) faptul că, la efectuarea plății finale pentru protecția creditului, pierderile aferente expunerilor-suport au fost alocate corect investitorilor.</w:t>
            </w:r>
          </w:p>
          <w:p w14:paraId="3E515B31" w14:textId="77777777" w:rsidR="0040282E" w:rsidRPr="0040282E" w:rsidRDefault="0040282E" w:rsidP="0040282E">
            <w:pPr>
              <w:ind w:firstLine="709"/>
              <w:jc w:val="both"/>
              <w:rPr>
                <w:sz w:val="20"/>
                <w:szCs w:val="20"/>
                <w:lang w:val="ro-MD" w:eastAsia="en-US"/>
              </w:rPr>
            </w:pPr>
            <w:r w:rsidRPr="0040282E">
              <w:rPr>
                <w:sz w:val="20"/>
                <w:szCs w:val="20"/>
                <w:lang w:val="ro-MD" w:eastAsia="en-US"/>
              </w:rPr>
              <w:t>Agentul terț de verificare trebuie să fie independent de inițiator, investitori și, după caz, de SSPE, și să accepte desemnarea sa până la data încheierii tranzacției. Verificarea poate fi efectuată pe bază de eșantioane, însă investitorii au dreptul de a solicita verificarea eligibilității oricărei expuneri-suport specifice. Inițiatorul are obligația de a include în documentele tranzacției angajamentul de a furniza agentului terț de verificare toate informațiile necesare pentru verificarea cerințelor prevăzute la prezentul alineat.</w:t>
            </w:r>
          </w:p>
          <w:p w14:paraId="52242A03" w14:textId="77777777" w:rsidR="0040282E" w:rsidRPr="0040282E" w:rsidRDefault="0040282E" w:rsidP="0040282E">
            <w:pPr>
              <w:ind w:firstLine="709"/>
              <w:jc w:val="both"/>
              <w:rPr>
                <w:rFonts w:eastAsiaTheme="minorHAnsi"/>
                <w:sz w:val="20"/>
                <w:szCs w:val="20"/>
                <w:lang w:val="ro-MD" w:eastAsia="en-US"/>
              </w:rPr>
            </w:pPr>
            <w:r w:rsidRPr="0040282E">
              <w:rPr>
                <w:sz w:val="20"/>
                <w:szCs w:val="20"/>
                <w:lang w:val="ro-MD" w:eastAsia="en-US"/>
              </w:rPr>
              <w:t xml:space="preserve">(5) Inițiatorul nu poate rezilia tranzacția înainte de scadența prevăzută, </w:t>
            </w:r>
            <w:r w:rsidRPr="0040282E">
              <w:rPr>
                <w:sz w:val="20"/>
                <w:szCs w:val="20"/>
                <w:lang w:val="ro-MD" w:eastAsia="ro-MD"/>
              </w:rPr>
              <w:t xml:space="preserve">decât ca urmare a unuia dintre următoarele evenimente:   </w:t>
            </w:r>
          </w:p>
          <w:p w14:paraId="506C8C4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 insolvabilitatea investitorului; </w:t>
            </w:r>
          </w:p>
          <w:p w14:paraId="6F4F76A8"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2) neplata de către investitor a cuantumurilor datorate conform contractului de protecție a creditului sau încălcarea de către acesta a unei obligații semnificative prevăzute în documentele aferente tranzacției; </w:t>
            </w:r>
          </w:p>
          <w:p w14:paraId="5688019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3) producerea unor evenimente de reglementare relevante, inclusiv: </w:t>
            </w:r>
          </w:p>
          <w:p w14:paraId="3AB0FF4D" w14:textId="77777777" w:rsidR="0040282E" w:rsidRPr="0040282E" w:rsidRDefault="0040282E" w:rsidP="0040282E">
            <w:pPr>
              <w:ind w:firstLine="709"/>
              <w:jc w:val="both"/>
              <w:rPr>
                <w:sz w:val="20"/>
                <w:szCs w:val="20"/>
                <w:lang w:val="ro-MD" w:eastAsia="en-US"/>
              </w:rPr>
            </w:pPr>
            <w:r w:rsidRPr="0040282E">
              <w:rPr>
                <w:sz w:val="20"/>
                <w:szCs w:val="20"/>
                <w:lang w:val="ro-MD" w:eastAsia="en-US"/>
              </w:rPr>
              <w:t>a) modificări semnificative în legislație, modificări relevante ale interpretărilor oficiale ale legislației respective, publicate de autoritățile competente, ori modificări semnificative privind impozitarea sau tratamentul contabil al tranzacției, care afectează negativ eficiența economică a acesteia, comparativ cu situația anticipată la momentul inițierii</w:t>
            </w:r>
            <w:r w:rsidRPr="0040282E">
              <w:rPr>
                <w:sz w:val="20"/>
                <w:szCs w:val="20"/>
                <w:lang w:val="ro-MD" w:eastAsia="ro-MD"/>
              </w:rPr>
              <w:t xml:space="preserve"> </w:t>
            </w:r>
            <w:r w:rsidRPr="0040282E">
              <w:rPr>
                <w:sz w:val="20"/>
                <w:szCs w:val="20"/>
                <w:lang w:val="ro-MD" w:eastAsia="ro-MD"/>
              </w:rPr>
              <w:lastRenderedPageBreak/>
              <w:t>tranzacției</w:t>
            </w:r>
            <w:r w:rsidRPr="0040282E">
              <w:rPr>
                <w:sz w:val="20"/>
                <w:szCs w:val="20"/>
                <w:lang w:val="ro-MD" w:eastAsia="en-US"/>
              </w:rPr>
              <w:t xml:space="preserve"> și care nu puteau fi prevăzute rezonabil la momentul respectiv; </w:t>
            </w:r>
          </w:p>
          <w:p w14:paraId="333F0ED5"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constatarea de către autoritatea competentă că inițiatorul sau o entitate afiliată acestuia nu este autorizată sau nu mai este autorizată să recunoască un transfer semnificativ al riscului de credit conform actelor normative ale BNM privind cerințele prudențiale pentru instituțiile de credit, potrivit abordării standardizate; </w:t>
            </w:r>
          </w:p>
          <w:p w14:paraId="1528BD66" w14:textId="77777777" w:rsidR="0040282E" w:rsidRPr="0040282E" w:rsidRDefault="0040282E" w:rsidP="0040282E">
            <w:pPr>
              <w:ind w:firstLine="709"/>
              <w:jc w:val="both"/>
              <w:rPr>
                <w:sz w:val="20"/>
                <w:szCs w:val="20"/>
                <w:lang w:val="ro-MD" w:eastAsia="en-US"/>
              </w:rPr>
            </w:pPr>
            <w:r w:rsidRPr="0040282E">
              <w:rPr>
                <w:sz w:val="20"/>
                <w:szCs w:val="20"/>
                <w:lang w:val="ro-MD" w:eastAsia="en-US"/>
              </w:rPr>
              <w:t>4) exercitarea unei opțiuni de stingere a tranzacției la un anumit moment în timp (</w:t>
            </w:r>
            <w:proofErr w:type="spellStart"/>
            <w:r w:rsidRPr="0040282E">
              <w:rPr>
                <w:sz w:val="20"/>
                <w:szCs w:val="20"/>
                <w:lang w:val="ro-MD" w:eastAsia="en-US"/>
              </w:rPr>
              <w:t>time</w:t>
            </w:r>
            <w:proofErr w:type="spellEnd"/>
            <w:r w:rsidRPr="0040282E">
              <w:rPr>
                <w:sz w:val="20"/>
                <w:szCs w:val="20"/>
                <w:lang w:val="ro-MD" w:eastAsia="en-US"/>
              </w:rPr>
              <w:t xml:space="preserve"> </w:t>
            </w:r>
            <w:proofErr w:type="spellStart"/>
            <w:r w:rsidRPr="0040282E">
              <w:rPr>
                <w:sz w:val="20"/>
                <w:szCs w:val="20"/>
                <w:lang w:val="ro-MD" w:eastAsia="en-US"/>
              </w:rPr>
              <w:t>call</w:t>
            </w:r>
            <w:proofErr w:type="spellEnd"/>
            <w:r w:rsidRPr="0040282E">
              <w:rPr>
                <w:sz w:val="20"/>
                <w:szCs w:val="20"/>
                <w:lang w:val="ro-MD" w:eastAsia="en-US"/>
              </w:rPr>
              <w:t xml:space="preserve">), dacă perioada scursă de la data încheierii tranzacției este egală sau mai mare decât durata de viață medie ponderată a portofoliului de referință inițial la data încheierii tranzacției; </w:t>
            </w:r>
          </w:p>
          <w:p w14:paraId="56F6B87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5) exercitarea unei opțiuni de solicitare a stingerii securitizării, conform actelor normative ale BNM privind cerințele prudențiale pentru instituțiile de credit potrivit abordării standardizate; </w:t>
            </w:r>
          </w:p>
          <w:p w14:paraId="5210635C" w14:textId="77777777" w:rsidR="0040282E" w:rsidRPr="0040282E" w:rsidRDefault="0040282E" w:rsidP="0040282E">
            <w:pPr>
              <w:ind w:firstLine="709"/>
              <w:jc w:val="both"/>
              <w:rPr>
                <w:sz w:val="20"/>
                <w:szCs w:val="20"/>
                <w:lang w:val="ro-MD" w:eastAsia="en-US"/>
              </w:rPr>
            </w:pPr>
            <w:r w:rsidRPr="0040282E">
              <w:rPr>
                <w:sz w:val="20"/>
                <w:szCs w:val="20"/>
                <w:lang w:val="ro-MD" w:eastAsia="en-US"/>
              </w:rPr>
              <w:t>6) în cazul protecției nefinanțate a creditului, investitorul nu mai îndeplinește cerințele pentru a fi calificat drept furnizor de protecție eligibil conform alin. (8).</w:t>
            </w:r>
          </w:p>
          <w:p w14:paraId="59C092FE" w14:textId="77777777" w:rsidR="0040282E" w:rsidRPr="0040282E" w:rsidRDefault="0040282E" w:rsidP="0040282E">
            <w:pPr>
              <w:ind w:firstLine="709"/>
              <w:jc w:val="both"/>
              <w:rPr>
                <w:sz w:val="20"/>
                <w:szCs w:val="20"/>
                <w:lang w:val="ro-MD" w:eastAsia="en-US"/>
              </w:rPr>
            </w:pPr>
            <w:r w:rsidRPr="0040282E">
              <w:rPr>
                <w:sz w:val="20"/>
                <w:szCs w:val="20"/>
                <w:lang w:val="ro-MD" w:eastAsia="en-US"/>
              </w:rPr>
              <w:t>Documentele aferente tranzacției trebuie să prevadă explicit dacă sunt incluse drepturile de exercitare a opțiunilor de stingere, menționate la pct. pct. 4) și 5), precum și modul de structurare a acestora.</w:t>
            </w:r>
          </w:p>
          <w:p w14:paraId="4BD3FA8E" w14:textId="77777777" w:rsidR="0040282E" w:rsidRPr="0040282E" w:rsidRDefault="0040282E" w:rsidP="0040282E">
            <w:pPr>
              <w:ind w:firstLine="709"/>
              <w:jc w:val="both"/>
              <w:rPr>
                <w:sz w:val="20"/>
                <w:szCs w:val="20"/>
                <w:lang w:val="ro-MD" w:eastAsia="en-US"/>
              </w:rPr>
            </w:pPr>
            <w:r w:rsidRPr="0040282E">
              <w:rPr>
                <w:sz w:val="20"/>
                <w:szCs w:val="20"/>
                <w:lang w:val="ro-MD" w:eastAsia="en-US"/>
              </w:rPr>
              <w:t>În sensul pct. 4), opțiunea de stingere la un anumit moment în timp nu poate fi structurată astfel încât să evite alocarea pierderilor pozițiilor care beneficiază de îmbunătățirea calității creditului sau altor poziții deținute de investitori și nici nu poate fi structurată întru-un alt mod care să asigure o îmbunătățire a calității creditului.</w:t>
            </w:r>
          </w:p>
          <w:p w14:paraId="1E400316" w14:textId="77777777" w:rsidR="0040282E" w:rsidRPr="0040282E" w:rsidRDefault="0040282E" w:rsidP="0040282E">
            <w:pPr>
              <w:ind w:firstLine="709"/>
              <w:jc w:val="both"/>
              <w:rPr>
                <w:sz w:val="20"/>
                <w:szCs w:val="20"/>
                <w:lang w:val="ro-MD" w:eastAsia="en-US"/>
              </w:rPr>
            </w:pPr>
            <w:r w:rsidRPr="0040282E">
              <w:rPr>
                <w:sz w:val="20"/>
                <w:szCs w:val="20"/>
                <w:lang w:val="ro-MD" w:eastAsia="en-US"/>
              </w:rPr>
              <w:t>În cazul exercitării opțiunii de stingere la un anumit moment în timp, inițiatorul are obligația de a informa autoritățile competente cu privire la modul în care sunt respectate cerințele prevăzute în prezentul alineat, inclusiv prin justificarea utilizării opțiunii și prezentarea unei situații plauzibile care să demonstreze că aceasta nu a fost exercitată din cauza deteriorării calității activelor-suport.</w:t>
            </w:r>
          </w:p>
          <w:p w14:paraId="18C3333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În cazul protecției finanțate a creditului, la rezilierea contractului de </w:t>
            </w:r>
            <w:proofErr w:type="spellStart"/>
            <w:r w:rsidRPr="0040282E">
              <w:rPr>
                <w:sz w:val="20"/>
                <w:szCs w:val="20"/>
                <w:lang w:val="ro-MD" w:eastAsia="en-US"/>
              </w:rPr>
              <w:t>protecți</w:t>
            </w:r>
            <w:proofErr w:type="spellEnd"/>
            <w:r w:rsidRPr="0040282E">
              <w:rPr>
                <w:sz w:val="20"/>
                <w:szCs w:val="20"/>
                <w:lang w:val="ro-MD" w:eastAsia="en-US"/>
              </w:rPr>
              <w:t xml:space="preserve"> a creditului, garanțiile reale se restituie investitorilor conform ordinii rangurilor de prioritate a tranșelor, </w:t>
            </w:r>
            <w:r w:rsidRPr="0040282E">
              <w:rPr>
                <w:sz w:val="20"/>
                <w:szCs w:val="20"/>
                <w:lang w:val="ro-MD" w:eastAsia="en-US"/>
              </w:rPr>
              <w:lastRenderedPageBreak/>
              <w:t>în conformitate cu dispozițiile legale relevante în materie de insolvabilitate, aplicabile inițiatorului.</w:t>
            </w:r>
          </w:p>
          <w:p w14:paraId="1391999C" w14:textId="77777777" w:rsidR="0040282E" w:rsidRPr="0040282E" w:rsidRDefault="0040282E" w:rsidP="0040282E">
            <w:pPr>
              <w:ind w:firstLine="709"/>
              <w:jc w:val="both"/>
              <w:rPr>
                <w:sz w:val="20"/>
                <w:szCs w:val="20"/>
                <w:lang w:val="ro-MD" w:eastAsia="en-US"/>
              </w:rPr>
            </w:pPr>
            <w:r w:rsidRPr="0040282E">
              <w:rPr>
                <w:sz w:val="20"/>
                <w:szCs w:val="20"/>
                <w:lang w:val="ro-MD" w:eastAsia="en-US"/>
              </w:rPr>
              <w:t>(6) Investitorii nu pot rezilia tranzacția înainte de scadența prevăzută, decât în cazul neplății primei de protecție a creditului sau al încălcării semnificative de către inițiator a obligațiilor contractuale prevăzute în documentele aferente tranzacției.</w:t>
            </w:r>
          </w:p>
          <w:p w14:paraId="53BE9F1B"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(7) Inițiatorul poate angaja o marjă sintetică în exces, disponibilă ca facilitate de îmbunătățire a calității creditului pentru investitori, numai dacă sunt respectate cumulativ următoarele condiții: </w:t>
            </w:r>
          </w:p>
          <w:p w14:paraId="52EAB9C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valoarea marjei sintetice în exces pe care inițiatorul se angajează să o utilizeze ca facilitate de îmbunătățire a calității creditului în fiecare perioadă de plată este prevăzută expres în documentele aferente tranzacției și exprimată ca procent fix din soldul total al portofoliului la începutul perioadei de plată relevante (marjă sintetică în exces fixă); </w:t>
            </w:r>
          </w:p>
          <w:p w14:paraId="11E6FC5D" w14:textId="77777777" w:rsidR="0040282E" w:rsidRPr="0040282E" w:rsidRDefault="0040282E" w:rsidP="0040282E">
            <w:pPr>
              <w:ind w:firstLine="709"/>
              <w:jc w:val="both"/>
              <w:rPr>
                <w:sz w:val="20"/>
                <w:szCs w:val="20"/>
                <w:lang w:val="ro-MD" w:eastAsia="en-US"/>
              </w:rPr>
            </w:pPr>
            <w:r w:rsidRPr="0040282E">
              <w:rPr>
                <w:sz w:val="20"/>
                <w:szCs w:val="20"/>
                <w:lang w:val="ro-MD" w:eastAsia="en-US"/>
              </w:rPr>
              <w:t>b) marja sintetică în exces neutilizată pentru acoperirea pierderilor de credit înregistrate în cursul fiecărei perioade de plată se restituie inițiatorului;</w:t>
            </w:r>
          </w:p>
          <w:p w14:paraId="656C3E2B"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pentru inițiatorii care aplică abordarea bazată pe modele interne de rating (IRB), conform actelor normative ale BNM privind cerințele prudențiale pentru instituțiile de credit, cuantumul total angajat anual nu poate depăși cuantumul pierderilor așteptate reglementate pentru toate expunerile-suport aferente anului respectiv, calculate conform actelor normative ale BNM privind cerințele prudențiale pentru instituțiile de credit; </w:t>
            </w:r>
          </w:p>
          <w:p w14:paraId="0499F548" w14:textId="77777777" w:rsidR="0040282E" w:rsidRPr="0040282E" w:rsidRDefault="0040282E" w:rsidP="0040282E">
            <w:pPr>
              <w:ind w:firstLine="709"/>
              <w:jc w:val="both"/>
              <w:rPr>
                <w:sz w:val="20"/>
                <w:szCs w:val="20"/>
                <w:lang w:val="ro-MD" w:eastAsia="en-US"/>
              </w:rPr>
            </w:pPr>
            <w:r w:rsidRPr="0040282E">
              <w:rPr>
                <w:sz w:val="20"/>
                <w:szCs w:val="20"/>
                <w:lang w:val="ro-MD" w:eastAsia="en-US"/>
              </w:rPr>
              <w:t>d) pentru inițiatorii care nu aplică abordarea bazată pe modele interne de rating, menționată în actele normative ale BNM privind cerințele prudențiale pentru instituțiile de credit, modul de calcul al pierderilor așteptate pe o perioadă de un an aferente portofoliului-suport trebuie stabilit clar în documentele aferente tranzacției;</w:t>
            </w:r>
          </w:p>
          <w:p w14:paraId="21636FB9" w14:textId="77777777" w:rsidR="0040282E" w:rsidRPr="0040282E" w:rsidRDefault="0040282E" w:rsidP="0040282E">
            <w:pPr>
              <w:ind w:firstLine="709"/>
              <w:jc w:val="both"/>
              <w:rPr>
                <w:sz w:val="20"/>
                <w:szCs w:val="20"/>
                <w:lang w:val="ro-MD" w:eastAsia="en-US"/>
              </w:rPr>
            </w:pPr>
            <w:r w:rsidRPr="0040282E">
              <w:rPr>
                <w:sz w:val="20"/>
                <w:szCs w:val="20"/>
                <w:lang w:val="ro-MD" w:eastAsia="en-US"/>
              </w:rPr>
              <w:t>e) documentele aferente tranzacției trebuie să prevadă explicit condițiile menționate la prezentul alineat.</w:t>
            </w:r>
          </w:p>
          <w:p w14:paraId="7EC1D84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(8) Contractul de protecție a creditului îmbrăcă una dintre următoarele forme: </w:t>
            </w:r>
          </w:p>
          <w:p w14:paraId="6D9243D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o garanție care respectă cerințele prevăzute în actele normative ale BNM privind cerințele prudențiale pentru </w:t>
            </w:r>
            <w:r w:rsidRPr="0040282E">
              <w:rPr>
                <w:sz w:val="20"/>
                <w:szCs w:val="20"/>
                <w:lang w:val="ro-MD" w:eastAsia="en-US"/>
              </w:rPr>
              <w:lastRenderedPageBreak/>
              <w:t xml:space="preserve">instituțiile de credit, prin intermediul căreia riscul de credit este transferat către una dintre entitățile prevăzute în actele normative ale BNM privind cerințele prudențiale pentru instituțiile de credit, cu condiția ca expunerile față de investitor să se califice pentru o pondere de risc de 0% conform actelor normative ale BNM privind cerințele prudențiale pentru instituțiile de credit; </w:t>
            </w:r>
          </w:p>
          <w:p w14:paraId="1F40EC9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o garanție care respectă cerințele prevăzute în actele normative ale BNM privind cerințele prudențiale pentru instituțiile de credit și care beneficiază de </w:t>
            </w:r>
            <w:proofErr w:type="spellStart"/>
            <w:r w:rsidRPr="0040282E">
              <w:rPr>
                <w:sz w:val="20"/>
                <w:szCs w:val="20"/>
                <w:lang w:val="ro-MD" w:eastAsia="en-US"/>
              </w:rPr>
              <w:t>contragaranția</w:t>
            </w:r>
            <w:proofErr w:type="spellEnd"/>
            <w:r w:rsidRPr="0040282E">
              <w:rPr>
                <w:sz w:val="20"/>
                <w:szCs w:val="20"/>
                <w:lang w:val="ro-MD" w:eastAsia="en-US"/>
              </w:rPr>
              <w:t xml:space="preserve"> uneia dintre entitățile menționate la lit. a) a prezentului alineat; sau </w:t>
            </w:r>
          </w:p>
          <w:p w14:paraId="18C03458"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o altă formă de protecție a creditului, sub forma unei garanții, a unui instrument derivat de credit sau a unui instrument de tip </w:t>
            </w:r>
            <w:r w:rsidRPr="0077698B">
              <w:rPr>
                <w:iCs/>
                <w:sz w:val="20"/>
                <w:szCs w:val="20"/>
                <w:lang w:val="ro-MD" w:eastAsia="en-US"/>
              </w:rPr>
              <w:t xml:space="preserve">credit </w:t>
            </w:r>
            <w:proofErr w:type="spellStart"/>
            <w:r w:rsidRPr="0077698B">
              <w:rPr>
                <w:iCs/>
                <w:sz w:val="20"/>
                <w:szCs w:val="20"/>
                <w:lang w:val="ro-MD" w:eastAsia="en-US"/>
              </w:rPr>
              <w:t>linked</w:t>
            </w:r>
            <w:proofErr w:type="spellEnd"/>
            <w:r w:rsidRPr="0077698B">
              <w:rPr>
                <w:iCs/>
                <w:sz w:val="20"/>
                <w:szCs w:val="20"/>
                <w:lang w:val="ro-MD" w:eastAsia="en-US"/>
              </w:rPr>
              <w:t xml:space="preserve"> note</w:t>
            </w:r>
            <w:r w:rsidRPr="0040282E">
              <w:rPr>
                <w:sz w:val="20"/>
                <w:szCs w:val="20"/>
                <w:lang w:val="ro-MD" w:eastAsia="en-US"/>
              </w:rPr>
              <w:t>, care respectă cerințele prevăzute de actele normative ale BNM privind cerințele prudențiale pentru instituțiile de credit, cu condiția ca obligațiile investitorului să fie garantate cu garanții reale conforme cu cerințele prevăzute la alin. (9) și (10).</w:t>
            </w:r>
          </w:p>
          <w:p w14:paraId="20A4DA4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(9) Protecția creditului prevăzută la alin. (8) lit. c) trebuie să îndeplinească următoarele cerințe: </w:t>
            </w:r>
          </w:p>
          <w:p w14:paraId="6F55B19F"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dreptul inițiatorului de a utiliza garanția reală pentru acoperirea obligațiilor investitorilor în materie de plată a protecției este executoriu, acest caracter fiind asigurat prin contracte adecvate de garanție reală; </w:t>
            </w:r>
          </w:p>
          <w:p w14:paraId="458C21F0"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dreptul investitorilor de a restitui orice garanție reală neutilizată pentru onorarea plăților de protecție, în cazul lichidării securitizării sau pe măsura amortizării tranșelor, este executoriu; </w:t>
            </w:r>
          </w:p>
          <w:p w14:paraId="2BFED3B9" w14:textId="77777777" w:rsidR="0040282E" w:rsidRPr="0040282E" w:rsidRDefault="0040282E" w:rsidP="0040282E">
            <w:pPr>
              <w:ind w:firstLine="709"/>
              <w:jc w:val="both"/>
              <w:rPr>
                <w:sz w:val="20"/>
                <w:szCs w:val="20"/>
                <w:lang w:val="ro-MD" w:eastAsia="en-US"/>
              </w:rPr>
            </w:pPr>
            <w:r w:rsidRPr="0040282E">
              <w:rPr>
                <w:sz w:val="20"/>
                <w:szCs w:val="20"/>
                <w:lang w:val="ro-MD" w:eastAsia="en-US"/>
              </w:rPr>
              <w:t>c) în cazul în care garanția reală este investită în titluri de valoare, documentele aferente tranzacției trebuie să stabilească criteriile de eligibilitate și regimul de custodie pentru aceste titluri.</w:t>
            </w:r>
          </w:p>
          <w:p w14:paraId="6A0D2A62"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Documentele tranzacției trebuie să precizeze dacă investitorii rămân expuși la riscul de credit al inițiatorului. </w:t>
            </w:r>
          </w:p>
          <w:p w14:paraId="161FEB10" w14:textId="77777777" w:rsidR="0040282E" w:rsidRPr="0040282E" w:rsidRDefault="0040282E" w:rsidP="0040282E">
            <w:pPr>
              <w:ind w:firstLine="709"/>
              <w:jc w:val="both"/>
              <w:rPr>
                <w:sz w:val="20"/>
                <w:szCs w:val="20"/>
                <w:lang w:val="ro-MD" w:eastAsia="en-US"/>
              </w:rPr>
            </w:pPr>
            <w:r w:rsidRPr="0040282E">
              <w:rPr>
                <w:sz w:val="20"/>
                <w:szCs w:val="20"/>
                <w:lang w:val="ro-MD" w:eastAsia="en-US"/>
              </w:rPr>
              <w:t>Inițiatorul are obligația de a obține o opinie juridică de specialitate care să confirme caracterul executoriu al protecției creditului în toate jurisdicțiile relevante.</w:t>
            </w:r>
          </w:p>
          <w:p w14:paraId="61898925"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(10) În cazul acordării unei protecții a creditului conform alin. (8) lit. c), inițiatorul și investitorul trebuie să </w:t>
            </w:r>
            <w:r w:rsidRPr="0040282E">
              <w:rPr>
                <w:sz w:val="20"/>
                <w:szCs w:val="20"/>
                <w:lang w:val="ro-MD" w:eastAsia="en-US"/>
              </w:rPr>
              <w:lastRenderedPageBreak/>
              <w:t>recurgă la garanții reale de înaltă calitate, încadrate în una dintre următoarele categorii:</w:t>
            </w:r>
          </w:p>
          <w:p w14:paraId="745F4374"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 garanții reale sub formă de titluri de datorie cu pondere de risc de 0%, conform actelor normative ale BNM privind cerințele prudențiale pentru instituțiile de credit, care îndeplinesc cumulativ următoarele condiții: </w:t>
            </w:r>
          </w:p>
          <w:p w14:paraId="05ABB26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titlurile de datorie respective au o scadență reziduală maximă de trei luni, care nu depășește perioada rămasă până la următoarea dată de plată; </w:t>
            </w:r>
          </w:p>
          <w:p w14:paraId="26E6E2D2"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titlurile de datorie respective pot fi răscumpărate în numerar, cu o valoare egală cu soldul tranșei protejate; </w:t>
            </w:r>
          </w:p>
          <w:p w14:paraId="029852E2" w14:textId="77777777" w:rsidR="0040282E" w:rsidRPr="0040282E" w:rsidRDefault="0040282E" w:rsidP="0040282E">
            <w:pPr>
              <w:ind w:firstLine="709"/>
              <w:jc w:val="both"/>
              <w:rPr>
                <w:sz w:val="20"/>
                <w:szCs w:val="20"/>
                <w:lang w:val="ro-MD" w:eastAsia="en-US"/>
              </w:rPr>
            </w:pPr>
            <w:r w:rsidRPr="0040282E">
              <w:rPr>
                <w:sz w:val="20"/>
                <w:szCs w:val="20"/>
                <w:lang w:val="ro-MD" w:eastAsia="en-US"/>
              </w:rPr>
              <w:t>c) titlurile de datorie respective sunt deținute de un depozitar independent de inițiator și de investitori;</w:t>
            </w:r>
          </w:p>
          <w:p w14:paraId="28B04B3F" w14:textId="77777777" w:rsidR="0040282E" w:rsidRPr="0040282E" w:rsidRDefault="0040282E" w:rsidP="0040282E">
            <w:pPr>
              <w:ind w:firstLine="709"/>
              <w:jc w:val="both"/>
              <w:rPr>
                <w:sz w:val="20"/>
                <w:szCs w:val="20"/>
                <w:lang w:val="ro-MD" w:eastAsia="en-US"/>
              </w:rPr>
            </w:pPr>
            <w:r w:rsidRPr="0040282E">
              <w:rPr>
                <w:sz w:val="20"/>
                <w:szCs w:val="20"/>
                <w:lang w:val="ro-MD" w:eastAsia="en-US"/>
              </w:rPr>
              <w:t>2) garanții reale sub formă de numerar, deținute la o instituție de credit terță cu un nivel de calitate a creditului de cel puțin 3 sau superior, conform corespondenței prevăzute în actele normative ale BNM privind cerințele prudențiale pentru instituțiile de credit.</w:t>
            </w:r>
          </w:p>
          <w:p w14:paraId="0E436AA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Sub rezerva consimțământului explicit al investitorului exprimat în documentele finale ale tranzacției, după efectuarea obligației de diligență conform art. 5 și evaluarea expunerii la riscul de credit al </w:t>
            </w:r>
            <w:proofErr w:type="spellStart"/>
            <w:r w:rsidRPr="0040282E">
              <w:rPr>
                <w:sz w:val="20"/>
                <w:szCs w:val="20"/>
                <w:lang w:val="ro-MD" w:eastAsia="en-US"/>
              </w:rPr>
              <w:t>contrapărții</w:t>
            </w:r>
            <w:proofErr w:type="spellEnd"/>
            <w:r w:rsidRPr="0040282E">
              <w:rPr>
                <w:sz w:val="20"/>
                <w:szCs w:val="20"/>
                <w:lang w:val="ro-MD" w:eastAsia="en-US"/>
              </w:rPr>
              <w:t>, inițiatorul poate recurge la garanții reale sub formă de numerar în depozit la inițiator sau la entități afiliate acestuia, dacă acestea îndeplinesc cerința de calitate a creditului de nivel cel puțin 2, conform actelor normative ale BNM privind cerințele prudențiale pentru instituțiile de credit.</w:t>
            </w:r>
          </w:p>
          <w:p w14:paraId="4B5EA2EA"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(11) CNPF, după consultarea BNM, poate permite constituirea de garanții reale sub formă de numerar în depozit la inițiator sau la una din entitățile afiliate acestuia, dacă acestea îndeplinesc cerința de calitate a creditului de nivel 3, cu condiția să poată fi dovedite existenței unor dificultăți pe piață, obstacole obiective privind nivelul de calitate a creditului atribuit </w:t>
            </w:r>
            <w:r w:rsidRPr="0040282E">
              <w:rPr>
                <w:iCs/>
                <w:sz w:val="20"/>
                <w:szCs w:val="20"/>
                <w:lang w:val="ro-MD" w:eastAsia="en-US"/>
              </w:rPr>
              <w:t>statului membru al instituție</w:t>
            </w:r>
            <w:r w:rsidRPr="0040282E">
              <w:rPr>
                <w:sz w:val="20"/>
                <w:szCs w:val="20"/>
                <w:lang w:val="ro-MD" w:eastAsia="en-US"/>
              </w:rPr>
              <w:t xml:space="preserve">i sau eventuale probleme semnificative de concentrare din </w:t>
            </w:r>
            <w:r w:rsidRPr="0040282E">
              <w:rPr>
                <w:iCs/>
                <w:sz w:val="20"/>
                <w:szCs w:val="20"/>
                <w:lang w:val="ro-MD" w:eastAsia="en-US"/>
              </w:rPr>
              <w:t>statul membru respectiv</w:t>
            </w:r>
            <w:r w:rsidRPr="0040282E">
              <w:rPr>
                <w:sz w:val="20"/>
                <w:szCs w:val="20"/>
                <w:lang w:val="ro-MD" w:eastAsia="en-US"/>
              </w:rPr>
              <w:t>, generate de aplicarea cerinței de calitate a creditului, de nivel cel puțin 2, menționată în prezentul alineat.</w:t>
            </w:r>
          </w:p>
          <w:p w14:paraId="089CD197"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(12) Dacă instituția de credit terță sau inițiatorul ori entitățile afiliate acestuia nu mai îndeplinesc nivelul minim de calitate a creditului, garanțiile reale trebuie transferate, în </w:t>
            </w:r>
            <w:r w:rsidRPr="0040282E">
              <w:rPr>
                <w:sz w:val="20"/>
                <w:szCs w:val="20"/>
                <w:lang w:val="ro-MD" w:eastAsia="en-US"/>
              </w:rPr>
              <w:lastRenderedPageBreak/>
              <w:t>termen de nouă luni, către o instituție de credit terță cu nivel de calitate a creditului de cel puțin 3 sau superior, ori investite în titluri de valoare care respectă cerințele prevăzute la pct. 1).</w:t>
            </w:r>
          </w:p>
          <w:p w14:paraId="03213486"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(13) Cerințele prevăzute la prezentul alineat se consideră îndeplinite și în cazul investițiilor în instrumente de tip </w:t>
            </w:r>
            <w:r w:rsidRPr="0077698B">
              <w:rPr>
                <w:iCs/>
                <w:sz w:val="20"/>
                <w:szCs w:val="20"/>
                <w:lang w:val="ro-MD" w:eastAsia="en-US"/>
              </w:rPr>
              <w:t xml:space="preserve">credit </w:t>
            </w:r>
            <w:proofErr w:type="spellStart"/>
            <w:r w:rsidRPr="0077698B">
              <w:rPr>
                <w:iCs/>
                <w:sz w:val="20"/>
                <w:szCs w:val="20"/>
                <w:lang w:val="ro-MD" w:eastAsia="en-US"/>
              </w:rPr>
              <w:t>linked</w:t>
            </w:r>
            <w:proofErr w:type="spellEnd"/>
            <w:r w:rsidRPr="0077698B">
              <w:rPr>
                <w:iCs/>
                <w:sz w:val="20"/>
                <w:szCs w:val="20"/>
                <w:lang w:val="ro-MD" w:eastAsia="en-US"/>
              </w:rPr>
              <w:t xml:space="preserve"> note</w:t>
            </w:r>
            <w:r w:rsidRPr="0040282E">
              <w:rPr>
                <w:sz w:val="20"/>
                <w:szCs w:val="20"/>
                <w:lang w:val="ro-MD" w:eastAsia="en-US"/>
              </w:rPr>
              <w:t xml:space="preserve"> emise de inițiator, conform prevederilor actelor normative ale BNM privind cerințele prudențiale pentru instituțiile de credit.</w:t>
            </w:r>
          </w:p>
          <w:p w14:paraId="3407D286" w14:textId="43633E42" w:rsidR="00160E81" w:rsidRPr="0077698B" w:rsidRDefault="0040282E" w:rsidP="0040282E">
            <w:pPr>
              <w:ind w:firstLine="709"/>
              <w:jc w:val="both"/>
              <w:rPr>
                <w:sz w:val="20"/>
                <w:szCs w:val="20"/>
                <w:lang w:val="ro-MD" w:eastAsia="en-US"/>
              </w:rPr>
            </w:pPr>
            <w:r w:rsidRPr="0040282E">
              <w:rPr>
                <w:sz w:val="20"/>
                <w:szCs w:val="20"/>
                <w:lang w:val="ro-MD" w:eastAsia="en-US"/>
              </w:rPr>
              <w:t xml:space="preserve">(14) BNM monitorizează aplicarea practicilor de garantare prevăzute la prezentul articol, acordând o atenție deosebită riscului de credit al </w:t>
            </w:r>
            <w:proofErr w:type="spellStart"/>
            <w:r w:rsidRPr="0040282E">
              <w:rPr>
                <w:sz w:val="20"/>
                <w:szCs w:val="20"/>
                <w:lang w:val="ro-MD" w:eastAsia="en-US"/>
              </w:rPr>
              <w:t>contrapărții</w:t>
            </w:r>
            <w:proofErr w:type="spellEnd"/>
            <w:r w:rsidRPr="0040282E">
              <w:rPr>
                <w:sz w:val="20"/>
                <w:szCs w:val="20"/>
                <w:lang w:val="ro-MD" w:eastAsia="en-US"/>
              </w:rPr>
              <w:t xml:space="preserve"> și altor riscuri economice și financiare suportate de investitori ca urmare a acestor practici de garantare.</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B242676" w14:textId="51042EF3" w:rsidR="00160E81" w:rsidRPr="0077698B" w:rsidRDefault="00160E81" w:rsidP="000205CC">
            <w:pPr>
              <w:jc w:val="center"/>
              <w:rPr>
                <w:sz w:val="20"/>
                <w:szCs w:val="20"/>
                <w:lang w:val="ro-RO"/>
              </w:rPr>
            </w:pPr>
            <w:r w:rsidRPr="0077698B">
              <w:rPr>
                <w:bCs/>
                <w:sz w:val="20"/>
                <w:szCs w:val="20"/>
                <w:lang w:val="ro-RO"/>
              </w:rPr>
              <w:lastRenderedPageBreak/>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E45728" w14:textId="723BB436" w:rsidR="00160E81" w:rsidRPr="0077698B" w:rsidRDefault="00160E81" w:rsidP="000205CC">
            <w:pPr>
              <w:rPr>
                <w:b/>
                <w:sz w:val="20"/>
                <w:szCs w:val="20"/>
                <w:lang w:val="ro-RO"/>
              </w:rPr>
            </w:pPr>
            <w:r w:rsidRPr="0077698B">
              <w:rPr>
                <w:sz w:val="20"/>
                <w:szCs w:val="20"/>
                <w:lang w:val="ro-MD"/>
              </w:rPr>
              <w:t>Cerințe privind contractul de protecție a creditului, agentul terț de verificare și marja sintetică în exces au fost adaptate contextului național pentru perioada de pre aderare.</w:t>
            </w:r>
          </w:p>
        </w:tc>
      </w:tr>
      <w:tr w:rsidR="006F2FAD" w:rsidRPr="0077698B" w14:paraId="771AF0CA"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9245B2" w14:textId="77777777" w:rsidR="006C1A72" w:rsidRPr="0077698B" w:rsidRDefault="006C1A72" w:rsidP="000205CC">
            <w:pPr>
              <w:pStyle w:val="title-division-1"/>
              <w:shd w:val="clear" w:color="auto" w:fill="FFFFFF"/>
              <w:spacing w:before="0" w:beforeAutospacing="0" w:after="0" w:afterAutospacing="0"/>
              <w:jc w:val="center"/>
              <w:rPr>
                <w:sz w:val="20"/>
                <w:szCs w:val="20"/>
              </w:rPr>
            </w:pPr>
            <w:r w:rsidRPr="0077698B">
              <w:rPr>
                <w:rStyle w:val="italics"/>
                <w:iCs/>
                <w:sz w:val="20"/>
                <w:szCs w:val="20"/>
              </w:rPr>
              <w:lastRenderedPageBreak/>
              <w:t>SECȚIUNEA 3</w:t>
            </w:r>
          </w:p>
          <w:p w14:paraId="30D1BD55" w14:textId="19FF77B1" w:rsidR="006C1A72" w:rsidRPr="0077698B" w:rsidRDefault="006C1A72" w:rsidP="00B5527F">
            <w:pPr>
              <w:pStyle w:val="title-division-2"/>
              <w:shd w:val="clear" w:color="auto" w:fill="FFFFFF"/>
              <w:spacing w:before="0" w:beforeAutospacing="0" w:after="0" w:afterAutospacing="0"/>
              <w:jc w:val="center"/>
              <w:rPr>
                <w:b/>
                <w:bCs/>
                <w:sz w:val="20"/>
                <w:szCs w:val="20"/>
              </w:rPr>
            </w:pPr>
            <w:r w:rsidRPr="0077698B">
              <w:rPr>
                <w:rStyle w:val="italics"/>
                <w:b/>
                <w:bCs/>
                <w:iCs/>
                <w:sz w:val="20"/>
                <w:szCs w:val="20"/>
              </w:rPr>
              <w:t>Notificarea STS</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5D958A7" w14:textId="77777777" w:rsidR="006C1A72" w:rsidRPr="0077698B" w:rsidRDefault="006C1A72" w:rsidP="000205CC">
            <w:pPr>
              <w:shd w:val="clear" w:color="auto" w:fill="FFFFFF"/>
              <w:jc w:val="center"/>
              <w:rPr>
                <w:b/>
                <w:bCs/>
                <w:sz w:val="20"/>
                <w:szCs w:val="20"/>
                <w:lang w:val="en-US"/>
              </w:rPr>
            </w:pPr>
            <w:r w:rsidRPr="0077698B">
              <w:rPr>
                <w:iCs/>
                <w:sz w:val="20"/>
                <w:szCs w:val="20"/>
                <w:lang w:val="en-US"/>
              </w:rPr>
              <w:t xml:space="preserve">SECȚIUNEA 4. </w:t>
            </w:r>
            <w:proofErr w:type="spellStart"/>
            <w:r w:rsidRPr="0077698B">
              <w:rPr>
                <w:b/>
                <w:bCs/>
                <w:iCs/>
                <w:sz w:val="20"/>
                <w:szCs w:val="20"/>
                <w:lang w:val="en-US"/>
              </w:rPr>
              <w:t>Notificarea</w:t>
            </w:r>
            <w:proofErr w:type="spellEnd"/>
            <w:r w:rsidRPr="0077698B">
              <w:rPr>
                <w:rStyle w:val="Robust"/>
                <w:sz w:val="20"/>
                <w:szCs w:val="20"/>
              </w:rPr>
              <w:t xml:space="preserve"> </w:t>
            </w:r>
            <w:proofErr w:type="spellStart"/>
            <w:r w:rsidRPr="0077698B">
              <w:rPr>
                <w:rStyle w:val="Robust"/>
                <w:sz w:val="20"/>
                <w:szCs w:val="20"/>
              </w:rPr>
              <w:t>securitizărilor</w:t>
            </w:r>
            <w:proofErr w:type="spellEnd"/>
            <w:r w:rsidRPr="0077698B">
              <w:rPr>
                <w:b/>
                <w:bCs/>
                <w:iCs/>
                <w:sz w:val="20"/>
                <w:szCs w:val="20"/>
                <w:lang w:val="en-US"/>
              </w:rPr>
              <w:t xml:space="preserve"> STS</w:t>
            </w:r>
          </w:p>
          <w:p w14:paraId="79593659"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E86F7AE" w14:textId="3E3134E4" w:rsidR="006C1A72" w:rsidRPr="0077698B" w:rsidRDefault="006C1A72" w:rsidP="000205CC">
            <w:pPr>
              <w:jc w:val="center"/>
              <w:rPr>
                <w:b/>
                <w:sz w:val="20"/>
                <w:szCs w:val="20"/>
                <w:lang w:val="ro-RO"/>
              </w:rPr>
            </w:pP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AD8B816" w14:textId="77777777" w:rsidR="006C1A72" w:rsidRPr="0077698B" w:rsidRDefault="006C1A72" w:rsidP="000205CC">
            <w:pPr>
              <w:rPr>
                <w:b/>
                <w:sz w:val="20"/>
                <w:szCs w:val="20"/>
                <w:lang w:val="ro-RO"/>
              </w:rPr>
            </w:pPr>
          </w:p>
        </w:tc>
      </w:tr>
      <w:tr w:rsidR="006F2FAD" w:rsidRPr="0077698B" w14:paraId="5A05E579"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36C1D66"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27</w:t>
            </w:r>
          </w:p>
          <w:p w14:paraId="65B077BE"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Cerințele pentru notificarea STS</w:t>
            </w:r>
          </w:p>
          <w:p w14:paraId="3DEE9BE0" w14:textId="77777777" w:rsidR="006C1A72" w:rsidRPr="0077698B" w:rsidRDefault="006C1A72" w:rsidP="000205CC">
            <w:pPr>
              <w:pStyle w:val="modref"/>
              <w:shd w:val="clear" w:color="auto" w:fill="FFFFFF"/>
              <w:spacing w:before="0" w:beforeAutospacing="0" w:after="0" w:afterAutospacing="0"/>
              <w:rPr>
                <w:b/>
                <w:bCs/>
                <w:sz w:val="20"/>
                <w:szCs w:val="20"/>
              </w:rPr>
            </w:pPr>
            <w:hyperlink r:id="rId46" w:tooltip="32021R0557: REPLACED" w:history="1">
              <w:r w:rsidRPr="0077698B">
                <w:rPr>
                  <w:rStyle w:val="Hyperlink"/>
                  <w:b/>
                  <w:bCs/>
                  <w:color w:val="auto"/>
                  <w:sz w:val="20"/>
                  <w:szCs w:val="20"/>
                  <w:u w:val="none"/>
                </w:rPr>
                <w:t>▼M1</w:t>
              </w:r>
            </w:hyperlink>
          </w:p>
          <w:p w14:paraId="4B3071F2" w14:textId="6FADB1D9" w:rsidR="006C1A72" w:rsidRPr="0077698B" w:rsidRDefault="006C1A72" w:rsidP="000205CC">
            <w:pPr>
              <w:shd w:val="clear" w:color="auto" w:fill="FFFFFF"/>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transmit </w:t>
            </w:r>
            <w:proofErr w:type="spellStart"/>
            <w:r w:rsidRPr="0077698B">
              <w:rPr>
                <w:sz w:val="20"/>
                <w:szCs w:val="20"/>
                <w:lang w:val="en-US"/>
              </w:rPr>
              <w:t>împreună</w:t>
            </w:r>
            <w:proofErr w:type="spellEnd"/>
            <w:r w:rsidRPr="0077698B">
              <w:rPr>
                <w:sz w:val="20"/>
                <w:szCs w:val="20"/>
                <w:lang w:val="en-US"/>
              </w:rPr>
              <w:t xml:space="preserve"> </w:t>
            </w:r>
            <w:proofErr w:type="spellStart"/>
            <w:r w:rsidRPr="0077698B">
              <w:rPr>
                <w:sz w:val="20"/>
                <w:szCs w:val="20"/>
                <w:lang w:val="en-US"/>
              </w:rPr>
              <w:t>către</w:t>
            </w:r>
            <w:proofErr w:type="spellEnd"/>
            <w:r w:rsidRPr="0077698B">
              <w:rPr>
                <w:sz w:val="20"/>
                <w:szCs w:val="20"/>
                <w:lang w:val="en-US"/>
              </w:rPr>
              <w:t xml:space="preserve"> ESMA o </w:t>
            </w:r>
            <w:proofErr w:type="spellStart"/>
            <w:r w:rsidRPr="0077698B">
              <w:rPr>
                <w:sz w:val="20"/>
                <w:szCs w:val="20"/>
                <w:lang w:val="en-US"/>
              </w:rPr>
              <w:t>notificare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modelului</w:t>
            </w:r>
            <w:proofErr w:type="spellEnd"/>
            <w:r w:rsidRPr="0077698B">
              <w:rPr>
                <w:sz w:val="20"/>
                <w:szCs w:val="20"/>
                <w:lang w:val="en-US"/>
              </w:rPr>
              <w:t xml:space="preserve"> </w:t>
            </w:r>
            <w:proofErr w:type="spellStart"/>
            <w:r w:rsidRPr="0077698B">
              <w:rPr>
                <w:sz w:val="20"/>
                <w:szCs w:val="20"/>
                <w:lang w:val="en-US"/>
              </w:rPr>
              <w:t>menționat</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(7)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26a-26e (</w:t>
            </w:r>
            <w:proofErr w:type="spellStart"/>
            <w:r w:rsidRPr="0077698B">
              <w:rPr>
                <w:sz w:val="20"/>
                <w:szCs w:val="20"/>
                <w:lang w:val="en-US"/>
              </w:rPr>
              <w:t>denumită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continuare</w:t>
            </w:r>
            <w:proofErr w:type="spellEnd"/>
            <w:r w:rsidRPr="0077698B">
              <w:rPr>
                <w:sz w:val="20"/>
                <w:szCs w:val="20"/>
                <w:lang w:val="en-US"/>
              </w:rPr>
              <w:t xml:space="preserve"> „</w:t>
            </w:r>
            <w:proofErr w:type="spellStart"/>
            <w:r w:rsidRPr="0077698B">
              <w:rPr>
                <w:sz w:val="20"/>
                <w:szCs w:val="20"/>
                <w:lang w:val="en-US"/>
              </w:rPr>
              <w:t>notificarea</w:t>
            </w:r>
            <w:proofErr w:type="spellEnd"/>
            <w:r w:rsidRPr="0077698B">
              <w:rPr>
                <w:sz w:val="20"/>
                <w:szCs w:val="20"/>
                <w:lang w:val="en-US"/>
              </w:rPr>
              <w:t xml:space="preserve"> STS”).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program ABCP, </w:t>
            </w:r>
            <w:proofErr w:type="spellStart"/>
            <w:r w:rsidRPr="0077698B">
              <w:rPr>
                <w:sz w:val="20"/>
                <w:szCs w:val="20"/>
                <w:lang w:val="en-US"/>
              </w:rPr>
              <w:t>numai</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va</w:t>
            </w:r>
            <w:proofErr w:type="spellEnd"/>
            <w:r w:rsidRPr="0077698B">
              <w:rPr>
                <w:sz w:val="20"/>
                <w:szCs w:val="20"/>
                <w:lang w:val="en-US"/>
              </w:rPr>
              <w:t xml:space="preserve"> fi </w:t>
            </w:r>
            <w:proofErr w:type="spellStart"/>
            <w:r w:rsidRPr="0077698B">
              <w:rPr>
                <w:sz w:val="20"/>
                <w:szCs w:val="20"/>
                <w:lang w:val="en-US"/>
              </w:rPr>
              <w:t>responsabil</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notificarea</w:t>
            </w:r>
            <w:proofErr w:type="spellEnd"/>
            <w:r w:rsidRPr="0077698B">
              <w:rPr>
                <w:sz w:val="20"/>
                <w:szCs w:val="20"/>
                <w:lang w:val="en-US"/>
              </w:rPr>
              <w:t xml:space="preserve"> </w:t>
            </w:r>
            <w:proofErr w:type="spellStart"/>
            <w:r w:rsidRPr="0077698B">
              <w:rPr>
                <w:sz w:val="20"/>
                <w:szCs w:val="20"/>
                <w:lang w:val="en-US"/>
              </w:rPr>
              <w:t>programului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programului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a </w:t>
            </w:r>
            <w:proofErr w:type="spellStart"/>
            <w:r w:rsidRPr="0077698B">
              <w:rPr>
                <w:sz w:val="20"/>
                <w:szCs w:val="20"/>
                <w:lang w:val="en-US"/>
              </w:rPr>
              <w:t>tranzacțiilor</w:t>
            </w:r>
            <w:proofErr w:type="spellEnd"/>
            <w:r w:rsidRPr="0077698B">
              <w:rPr>
                <w:sz w:val="20"/>
                <w:szCs w:val="20"/>
                <w:lang w:val="en-US"/>
              </w:rPr>
              <w:t xml:space="preserve"> ABCP care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24.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sintetice</w:t>
            </w:r>
            <w:proofErr w:type="spellEnd"/>
            <w:r w:rsidRPr="0077698B">
              <w:rPr>
                <w:sz w:val="20"/>
                <w:szCs w:val="20"/>
                <w:lang w:val="en-US"/>
              </w:rPr>
              <w:t xml:space="preserve">, </w:t>
            </w:r>
            <w:proofErr w:type="spellStart"/>
            <w:r w:rsidRPr="0077698B">
              <w:rPr>
                <w:sz w:val="20"/>
                <w:szCs w:val="20"/>
                <w:lang w:val="en-US"/>
              </w:rPr>
              <w:t>numai</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responsabil</w:t>
            </w:r>
            <w:proofErr w:type="spellEnd"/>
            <w:r w:rsidRPr="0077698B">
              <w:rPr>
                <w:sz w:val="20"/>
                <w:szCs w:val="20"/>
                <w:lang w:val="en-US"/>
              </w:rPr>
              <w:t xml:space="preserve"> cu </w:t>
            </w:r>
            <w:proofErr w:type="spellStart"/>
            <w:r w:rsidRPr="0077698B">
              <w:rPr>
                <w:sz w:val="20"/>
                <w:szCs w:val="20"/>
                <w:lang w:val="en-US"/>
              </w:rPr>
              <w:t>transmiterea</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w:t>
            </w:r>
          </w:p>
          <w:p w14:paraId="1C903ED6"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 xml:space="preserve">Notificarea STS include o explicație din partea inițiatorului și a sponsorului cu privire la modul în care au fost </w:t>
            </w:r>
            <w:r w:rsidRPr="0077698B">
              <w:rPr>
                <w:sz w:val="20"/>
                <w:szCs w:val="20"/>
              </w:rPr>
              <w:lastRenderedPageBreak/>
              <w:t>respectate criteriile STS prevăzute la articolele 20-22, la articolele 24-26 sau la articolele 26b-26e.</w:t>
            </w:r>
          </w:p>
          <w:p w14:paraId="64C75D20" w14:textId="77777777" w:rsidR="006C1A72" w:rsidRPr="0077698B" w:rsidRDefault="006C1A72" w:rsidP="000205CC">
            <w:pPr>
              <w:pStyle w:val="modref"/>
              <w:shd w:val="clear" w:color="auto" w:fill="FFFFFF"/>
              <w:spacing w:before="0" w:beforeAutospacing="0" w:after="0" w:afterAutospacing="0"/>
              <w:rPr>
                <w:b/>
                <w:bCs/>
                <w:sz w:val="20"/>
                <w:szCs w:val="20"/>
              </w:rPr>
            </w:pPr>
            <w:hyperlink r:id="rId47" w:tooltip="32017R2402" w:history="1">
              <w:r w:rsidRPr="0077698B">
                <w:rPr>
                  <w:rStyle w:val="Hyperlink"/>
                  <w:b/>
                  <w:bCs/>
                  <w:color w:val="auto"/>
                  <w:sz w:val="20"/>
                  <w:szCs w:val="20"/>
                  <w:u w:val="none"/>
                </w:rPr>
                <w:t>▼B</w:t>
              </w:r>
            </w:hyperlink>
          </w:p>
          <w:p w14:paraId="4F4C761B"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ESMA publică notificarea STS pe site-ul său oficial în temeiul alineatului (5). Inițiatorii și sponsorii unei securitizări informează autoritățile lor competente în privința notificării STS și îl desemnează pe unul dintre ei drept entitate care să fie primul punct de contact pentru investitori și autoritățile competente.</w:t>
            </w:r>
          </w:p>
          <w:p w14:paraId="435BCFB6" w14:textId="77777777" w:rsidR="006C1A72" w:rsidRPr="0077698B" w:rsidRDefault="006C1A72" w:rsidP="000205CC">
            <w:pPr>
              <w:shd w:val="clear" w:color="auto" w:fill="FFFFFF"/>
              <w:rPr>
                <w:sz w:val="20"/>
                <w:szCs w:val="20"/>
                <w:lang w:val="en-US"/>
              </w:rPr>
            </w:pPr>
            <w:r w:rsidRPr="0077698B">
              <w:rPr>
                <w:rStyle w:val="no-parag"/>
                <w:sz w:val="20"/>
                <w:szCs w:val="20"/>
                <w:lang w:val="en-US"/>
              </w:rPr>
              <w:t>(2)  </w:t>
            </w:r>
            <w:r w:rsidRPr="0077698B">
              <w:rPr>
                <w:sz w:val="20"/>
                <w:szCs w:val="20"/>
                <w:lang w:val="en-US"/>
              </w:rPr>
              <w:t> </w:t>
            </w:r>
          </w:p>
          <w:p w14:paraId="343C5428" w14:textId="77777777" w:rsidR="006C1A72" w:rsidRPr="0077698B" w:rsidRDefault="006C1A72" w:rsidP="000205CC">
            <w:pPr>
              <w:shd w:val="clear" w:color="auto" w:fill="FFFFFF"/>
              <w:rPr>
                <w:sz w:val="20"/>
                <w:szCs w:val="20"/>
                <w:lang w:val="en-US"/>
              </w:rPr>
            </w:pPr>
            <w:hyperlink r:id="rId48" w:tooltip="32021R0557: REPLACED" w:history="1">
              <w:r w:rsidRPr="0077698B">
                <w:rPr>
                  <w:rStyle w:val="boldface"/>
                  <w:b/>
                  <w:bCs/>
                  <w:sz w:val="20"/>
                  <w:szCs w:val="20"/>
                  <w:lang w:val="en-US"/>
                </w:rPr>
                <w:t>►M1</w:t>
              </w:r>
              <w:r w:rsidRPr="0077698B">
                <w:rPr>
                  <w:rStyle w:val="Hyperlink"/>
                  <w:color w:val="auto"/>
                  <w:sz w:val="20"/>
                  <w:szCs w:val="20"/>
                  <w:u w:val="none"/>
                  <w:lang w:val="en-US"/>
                </w:rPr>
                <w:t> </w:t>
              </w:r>
            </w:hyperlink>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recurge</w:t>
            </w:r>
            <w:proofErr w:type="spellEnd"/>
            <w:r w:rsidRPr="0077698B">
              <w:rPr>
                <w:sz w:val="20"/>
                <w:szCs w:val="20"/>
                <w:lang w:val="en-US"/>
              </w:rPr>
              <w:t xml:space="preserve"> la </w:t>
            </w:r>
            <w:proofErr w:type="spellStart"/>
            <w:r w:rsidRPr="0077698B">
              <w:rPr>
                <w:sz w:val="20"/>
                <w:szCs w:val="20"/>
                <w:lang w:val="en-US"/>
              </w:rPr>
              <w:t>serviciile</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autorizate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28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evalua</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articolele</w:t>
            </w:r>
            <w:proofErr w:type="spellEnd"/>
            <w:r w:rsidRPr="0077698B">
              <w:rPr>
                <w:sz w:val="20"/>
                <w:szCs w:val="20"/>
                <w:lang w:val="en-US"/>
              </w:rPr>
              <w:t xml:space="preserve"> 19-22,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articolele</w:t>
            </w:r>
            <w:proofErr w:type="spellEnd"/>
            <w:r w:rsidRPr="0077698B">
              <w:rPr>
                <w:sz w:val="20"/>
                <w:szCs w:val="20"/>
                <w:lang w:val="en-US"/>
              </w:rPr>
              <w:t> 26a-26e.</w:t>
            </w:r>
            <w:r w:rsidRPr="0077698B">
              <w:rPr>
                <w:rStyle w:val="boldface"/>
                <w:b/>
                <w:bCs/>
                <w:sz w:val="20"/>
                <w:szCs w:val="20"/>
                <w:lang w:val="en-US"/>
              </w:rPr>
              <w:t> ◄ </w:t>
            </w:r>
            <w:r w:rsidRPr="0077698B">
              <w:rPr>
                <w:sz w:val="20"/>
                <w:szCs w:val="20"/>
                <w:lang w:val="en-US"/>
              </w:rPr>
              <w:t xml:space="preserve">Cu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acestea</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serviciu</w:t>
            </w:r>
            <w:proofErr w:type="spellEnd"/>
            <w:r w:rsidRPr="0077698B">
              <w:rPr>
                <w:sz w:val="20"/>
                <w:szCs w:val="20"/>
                <w:lang w:val="en-US"/>
              </w:rPr>
              <w:t xml:space="preserve"> nu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afecteze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niciun</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răspunderea</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a </w:t>
            </w:r>
            <w:proofErr w:type="spellStart"/>
            <w:r w:rsidRPr="0077698B">
              <w:rPr>
                <w:sz w:val="20"/>
                <w:szCs w:val="20"/>
                <w:lang w:val="en-US"/>
              </w:rPr>
              <w:t>sponsorului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SSPE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lor </w:t>
            </w:r>
            <w:proofErr w:type="spellStart"/>
            <w:r w:rsidRPr="0077698B">
              <w:rPr>
                <w:sz w:val="20"/>
                <w:szCs w:val="20"/>
                <w:lang w:val="en-US"/>
              </w:rPr>
              <w:t>legale</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decurg</w:t>
            </w:r>
            <w:proofErr w:type="spellEnd"/>
            <w:r w:rsidRPr="0077698B">
              <w:rPr>
                <w:sz w:val="20"/>
                <w:szCs w:val="20"/>
                <w:lang w:val="en-US"/>
              </w:rPr>
              <w:t xml:space="preserve">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serviciu</w:t>
            </w:r>
            <w:proofErr w:type="spellEnd"/>
            <w:r w:rsidRPr="0077698B">
              <w:rPr>
                <w:sz w:val="20"/>
                <w:szCs w:val="20"/>
                <w:lang w:val="en-US"/>
              </w:rPr>
              <w:t xml:space="preserve"> nu </w:t>
            </w:r>
            <w:proofErr w:type="spellStart"/>
            <w:r w:rsidRPr="0077698B">
              <w:rPr>
                <w:sz w:val="20"/>
                <w:szCs w:val="20"/>
                <w:lang w:val="en-US"/>
              </w:rPr>
              <w:t>afectează</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impuse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instituționali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se </w:t>
            </w:r>
            <w:proofErr w:type="spellStart"/>
            <w:r w:rsidRPr="0077698B">
              <w:rPr>
                <w:sz w:val="20"/>
                <w:szCs w:val="20"/>
                <w:lang w:val="en-US"/>
              </w:rPr>
              <w:t>prevede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5.</w:t>
            </w:r>
          </w:p>
          <w:p w14:paraId="0975509C" w14:textId="77777777" w:rsidR="006C1A72" w:rsidRPr="0077698B" w:rsidRDefault="006C1A72" w:rsidP="000205CC">
            <w:pPr>
              <w:pStyle w:val="norm"/>
              <w:shd w:val="clear" w:color="auto" w:fill="FFFFFF"/>
              <w:spacing w:before="0" w:beforeAutospacing="0" w:after="0" w:afterAutospacing="0"/>
              <w:jc w:val="both"/>
              <w:rPr>
                <w:sz w:val="20"/>
                <w:szCs w:val="20"/>
              </w:rPr>
            </w:pPr>
            <w:hyperlink r:id="rId49" w:tooltip="32021R0557: REPLACED" w:history="1">
              <w:r w:rsidRPr="0077698B">
                <w:rPr>
                  <w:rStyle w:val="boldface"/>
                  <w:b/>
                  <w:bCs/>
                  <w:sz w:val="20"/>
                  <w:szCs w:val="20"/>
                </w:rPr>
                <w:t>►M1</w:t>
              </w:r>
              <w:r w:rsidRPr="0077698B">
                <w:rPr>
                  <w:rStyle w:val="Hyperlink"/>
                  <w:color w:val="auto"/>
                  <w:sz w:val="20"/>
                  <w:szCs w:val="20"/>
                  <w:u w:val="none"/>
                </w:rPr>
                <w:t> </w:t>
              </w:r>
            </w:hyperlink>
            <w:r w:rsidRPr="0077698B">
              <w:rPr>
                <w:sz w:val="20"/>
                <w:szCs w:val="20"/>
              </w:rPr>
              <w:t>  În cazul în care inițiatorul, sponsorul sau SSPE utilizează serviciile unei părți terțe autorizate în temeiul articolului 28 pentru a evalua dacă o securitizare respectă articolele 19-22, articolele 23-26 sau articolele 26a-26e, notificarea STS include o declarație potrivit căreia respectarea criteriilor STS a fost confirmată de către respectiva parte terță autorizată.</w:t>
            </w:r>
            <w:r w:rsidRPr="0077698B">
              <w:rPr>
                <w:rStyle w:val="boldface"/>
                <w:b/>
                <w:bCs/>
                <w:sz w:val="20"/>
                <w:szCs w:val="20"/>
              </w:rPr>
              <w:t> ◄ </w:t>
            </w:r>
            <w:r w:rsidRPr="0077698B">
              <w:rPr>
                <w:sz w:val="20"/>
                <w:szCs w:val="20"/>
              </w:rPr>
              <w:t>Notificarea include numele părții terțe autorizate, locul unde aceasta este stabilită și numele autorității competente care a autorizat-o.</w:t>
            </w:r>
          </w:p>
          <w:p w14:paraId="0CDE45A2" w14:textId="72EE569D" w:rsidR="006C1A72" w:rsidRPr="0077698B" w:rsidRDefault="006C1A72" w:rsidP="000205CC">
            <w:pPr>
              <w:shd w:val="clear" w:color="auto" w:fill="FFFFFF"/>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instituție</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firmă</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sunt definite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punctele</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stabilită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notificarea</w:t>
            </w:r>
            <w:proofErr w:type="spellEnd"/>
            <w:r w:rsidRPr="0077698B">
              <w:rPr>
                <w:sz w:val="20"/>
                <w:szCs w:val="20"/>
                <w:lang w:val="en-US"/>
              </w:rPr>
              <w:t xml:space="preserve"> </w:t>
            </w:r>
            <w:proofErr w:type="spellStart"/>
            <w:r w:rsidRPr="0077698B">
              <w:rPr>
                <w:sz w:val="20"/>
                <w:szCs w:val="20"/>
                <w:lang w:val="en-US"/>
              </w:rPr>
              <w:t>efectuată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însoțită</w:t>
            </w:r>
            <w:proofErr w:type="spellEnd"/>
            <w:r w:rsidRPr="0077698B">
              <w:rPr>
                <w:sz w:val="20"/>
                <w:szCs w:val="20"/>
                <w:lang w:val="en-US"/>
              </w:rPr>
              <w:t xml:space="preserve"> de </w:t>
            </w:r>
            <w:proofErr w:type="spellStart"/>
            <w:r w:rsidRPr="0077698B">
              <w:rPr>
                <w:sz w:val="20"/>
                <w:szCs w:val="20"/>
                <w:lang w:val="en-US"/>
              </w:rPr>
              <w:t>următoarele</w:t>
            </w:r>
            <w:proofErr w:type="spellEnd"/>
            <w:r w:rsidRPr="0077698B">
              <w:rPr>
                <w:sz w:val="20"/>
                <w:szCs w:val="20"/>
                <w:lang w:val="en-US"/>
              </w:rPr>
              <w:t>:</w:t>
            </w:r>
          </w:p>
          <w:p w14:paraId="240ADC53" w14:textId="7373F81E"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confirmarea</w:t>
            </w:r>
            <w:proofErr w:type="spellEnd"/>
            <w:r w:rsidRPr="0077698B">
              <w:rPr>
                <w:sz w:val="20"/>
                <w:szCs w:val="20"/>
                <w:lang w:val="en-US"/>
              </w:rPr>
              <w:t xml:space="preserve"> din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creditorului</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activitatea</w:t>
            </w:r>
            <w:proofErr w:type="spellEnd"/>
            <w:r w:rsidRPr="0077698B">
              <w:rPr>
                <w:sz w:val="20"/>
                <w:szCs w:val="20"/>
                <w:lang w:val="en-US"/>
              </w:rPr>
              <w:t xml:space="preserve"> </w:t>
            </w:r>
            <w:proofErr w:type="spellStart"/>
            <w:r w:rsidRPr="0077698B">
              <w:rPr>
                <w:sz w:val="20"/>
                <w:szCs w:val="20"/>
                <w:lang w:val="en-US"/>
              </w:rPr>
              <w:t>sa</w:t>
            </w:r>
            <w:proofErr w:type="spellEnd"/>
            <w:r w:rsidRPr="0077698B">
              <w:rPr>
                <w:sz w:val="20"/>
                <w:szCs w:val="20"/>
                <w:lang w:val="en-US"/>
              </w:rPr>
              <w:t xml:space="preserve"> de </w:t>
            </w:r>
            <w:proofErr w:type="spellStart"/>
            <w:r w:rsidRPr="0077698B">
              <w:rPr>
                <w:sz w:val="20"/>
                <w:szCs w:val="20"/>
                <w:lang w:val="en-US"/>
              </w:rPr>
              <w:t>acordare</w:t>
            </w:r>
            <w:proofErr w:type="spellEnd"/>
            <w:r w:rsidRPr="0077698B">
              <w:rPr>
                <w:sz w:val="20"/>
                <w:szCs w:val="20"/>
                <w:lang w:val="en-US"/>
              </w:rPr>
              <w:t xml:space="preserve"> de </w:t>
            </w:r>
            <w:proofErr w:type="spellStart"/>
            <w:r w:rsidRPr="0077698B">
              <w:rPr>
                <w:sz w:val="20"/>
                <w:szCs w:val="20"/>
                <w:lang w:val="en-US"/>
              </w:rPr>
              <w:t>credite</w:t>
            </w:r>
            <w:proofErr w:type="spellEnd"/>
            <w:r w:rsidRPr="0077698B">
              <w:rPr>
                <w:sz w:val="20"/>
                <w:szCs w:val="20"/>
                <w:lang w:val="en-US"/>
              </w:rPr>
              <w:t xml:space="preserve"> are loc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bine definite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clar</w:t>
            </w:r>
            <w:proofErr w:type="spellEnd"/>
            <w:r w:rsidRPr="0077698B">
              <w:rPr>
                <w:sz w:val="20"/>
                <w:szCs w:val="20"/>
                <w:lang w:val="en-US"/>
              </w:rPr>
              <w:t xml:space="preserve"> de </w:t>
            </w:r>
            <w:proofErr w:type="spellStart"/>
            <w:r w:rsidRPr="0077698B">
              <w:rPr>
                <w:sz w:val="20"/>
                <w:szCs w:val="20"/>
                <w:lang w:val="en-US"/>
              </w:rPr>
              <w:t>aprobare</w:t>
            </w:r>
            <w:proofErr w:type="spellEnd"/>
            <w:r w:rsidRPr="0077698B">
              <w:rPr>
                <w:sz w:val="20"/>
                <w:szCs w:val="20"/>
                <w:lang w:val="en-US"/>
              </w:rPr>
              <w:t xml:space="preserve">, </w:t>
            </w:r>
            <w:proofErr w:type="spellStart"/>
            <w:r w:rsidRPr="0077698B">
              <w:rPr>
                <w:sz w:val="20"/>
                <w:szCs w:val="20"/>
                <w:lang w:val="en-US"/>
              </w:rPr>
              <w:t>modificare</w:t>
            </w:r>
            <w:proofErr w:type="spellEnd"/>
            <w:r w:rsidRPr="0077698B">
              <w:rPr>
                <w:sz w:val="20"/>
                <w:szCs w:val="20"/>
                <w:lang w:val="en-US"/>
              </w:rPr>
              <w:t xml:space="preserve">, </w:t>
            </w:r>
            <w:proofErr w:type="spellStart"/>
            <w:r w:rsidRPr="0077698B">
              <w:rPr>
                <w:sz w:val="20"/>
                <w:szCs w:val="20"/>
                <w:lang w:val="en-US"/>
              </w:rPr>
              <w:t>reînnoire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finanțare</w:t>
            </w:r>
            <w:proofErr w:type="spellEnd"/>
            <w:r w:rsidRPr="0077698B">
              <w:rPr>
                <w:sz w:val="20"/>
                <w:szCs w:val="20"/>
                <w:lang w:val="en-US"/>
              </w:rPr>
              <w:t xml:space="preserve"> a </w:t>
            </w:r>
            <w:proofErr w:type="spellStart"/>
            <w:r w:rsidRPr="0077698B">
              <w:rPr>
                <w:sz w:val="20"/>
                <w:szCs w:val="20"/>
                <w:lang w:val="en-US"/>
              </w:rPr>
              <w:lastRenderedPageBreak/>
              <w:t>creditelor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instituit</w:t>
            </w:r>
            <w:proofErr w:type="spellEnd"/>
            <w:r w:rsidRPr="0077698B">
              <w:rPr>
                <w:sz w:val="20"/>
                <w:szCs w:val="20"/>
                <w:lang w:val="en-US"/>
              </w:rPr>
              <w:t xml:space="preserve"> </w:t>
            </w:r>
            <w:proofErr w:type="spellStart"/>
            <w:r w:rsidRPr="0077698B">
              <w:rPr>
                <w:sz w:val="20"/>
                <w:szCs w:val="20"/>
                <w:lang w:val="en-US"/>
              </w:rPr>
              <w:t>sisteme</w:t>
            </w:r>
            <w:proofErr w:type="spellEnd"/>
            <w:r w:rsidRPr="0077698B">
              <w:rPr>
                <w:sz w:val="20"/>
                <w:szCs w:val="20"/>
                <w:lang w:val="en-US"/>
              </w:rPr>
              <w:t xml:space="preserve"> </w:t>
            </w:r>
            <w:proofErr w:type="spellStart"/>
            <w:r w:rsidRPr="0077698B">
              <w:rPr>
                <w:sz w:val="20"/>
                <w:szCs w:val="20"/>
                <w:lang w:val="en-US"/>
              </w:rPr>
              <w:t>eficace</w:t>
            </w:r>
            <w:proofErr w:type="spellEnd"/>
            <w:r w:rsidRPr="0077698B">
              <w:rPr>
                <w:sz w:val="20"/>
                <w:szCs w:val="20"/>
                <w:lang w:val="en-US"/>
              </w:rPr>
              <w:t xml:space="preserve"> de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de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9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și</w:t>
            </w:r>
            <w:proofErr w:type="spellEnd"/>
          </w:p>
          <w:p w14:paraId="28F76546" w14:textId="26F356D2" w:rsidR="006C1A72" w:rsidRPr="0077698B" w:rsidRDefault="006C1A72" w:rsidP="000205CC">
            <w:pPr>
              <w:shd w:val="clear" w:color="auto" w:fill="FFFFFF"/>
              <w:jc w:val="both"/>
              <w:rPr>
                <w:sz w:val="20"/>
                <w:szCs w:val="20"/>
                <w:lang w:val="en-US"/>
              </w:rPr>
            </w:pPr>
            <w:r w:rsidRPr="0077698B">
              <w:rPr>
                <w:sz w:val="20"/>
                <w:szCs w:val="20"/>
                <w:lang w:val="en-US"/>
              </w:rPr>
              <w:t xml:space="preserve">(b) o </w:t>
            </w:r>
            <w:proofErr w:type="spellStart"/>
            <w:r w:rsidRPr="0077698B">
              <w:rPr>
                <w:sz w:val="20"/>
                <w:szCs w:val="20"/>
                <w:lang w:val="en-US"/>
              </w:rPr>
              <w:t>declarație</w:t>
            </w:r>
            <w:proofErr w:type="spellEnd"/>
            <w:r w:rsidRPr="0077698B">
              <w:rPr>
                <w:sz w:val="20"/>
                <w:szCs w:val="20"/>
                <w:lang w:val="en-US"/>
              </w:rPr>
              <w:t xml:space="preserve"> din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creditorului</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elementele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litera</w:t>
            </w:r>
            <w:proofErr w:type="spellEnd"/>
            <w:r w:rsidRPr="0077698B">
              <w:rPr>
                <w:sz w:val="20"/>
                <w:szCs w:val="20"/>
                <w:lang w:val="en-US"/>
              </w:rPr>
              <w:t xml:space="preserve"> (a) fac </w:t>
            </w:r>
            <w:proofErr w:type="spellStart"/>
            <w:r w:rsidRPr="0077698B">
              <w:rPr>
                <w:sz w:val="20"/>
                <w:szCs w:val="20"/>
                <w:lang w:val="en-US"/>
              </w:rPr>
              <w:t>sau</w:t>
            </w:r>
            <w:proofErr w:type="spellEnd"/>
            <w:r w:rsidRPr="0077698B">
              <w:rPr>
                <w:sz w:val="20"/>
                <w:szCs w:val="20"/>
                <w:lang w:val="en-US"/>
              </w:rPr>
              <w:t xml:space="preserve"> nu </w:t>
            </w:r>
            <w:proofErr w:type="spellStart"/>
            <w:r w:rsidRPr="0077698B">
              <w:rPr>
                <w:sz w:val="20"/>
                <w:szCs w:val="20"/>
                <w:lang w:val="en-US"/>
              </w:rPr>
              <w:t>obiectul</w:t>
            </w:r>
            <w:proofErr w:type="spellEnd"/>
            <w:r w:rsidRPr="0077698B">
              <w:rPr>
                <w:sz w:val="20"/>
                <w:szCs w:val="20"/>
                <w:lang w:val="en-US"/>
              </w:rPr>
              <w:t xml:space="preserve"> </w:t>
            </w:r>
            <w:proofErr w:type="spellStart"/>
            <w:r w:rsidRPr="0077698B">
              <w:rPr>
                <w:sz w:val="20"/>
                <w:szCs w:val="20"/>
                <w:lang w:val="en-US"/>
              </w:rPr>
              <w:t>supravegherii</w:t>
            </w:r>
            <w:proofErr w:type="spellEnd"/>
            <w:r w:rsidRPr="0077698B">
              <w:rPr>
                <w:sz w:val="20"/>
                <w:szCs w:val="20"/>
                <w:lang w:val="en-US"/>
              </w:rPr>
              <w:t>.</w:t>
            </w:r>
          </w:p>
          <w:p w14:paraId="35F50546" w14:textId="77777777" w:rsidR="006C1A72" w:rsidRPr="0077698B" w:rsidRDefault="006C1A72" w:rsidP="000205CC">
            <w:pPr>
              <w:pStyle w:val="modref"/>
              <w:shd w:val="clear" w:color="auto" w:fill="FFFFFF"/>
              <w:spacing w:before="0" w:beforeAutospacing="0" w:after="0" w:afterAutospacing="0"/>
              <w:rPr>
                <w:b/>
                <w:bCs/>
                <w:sz w:val="20"/>
                <w:szCs w:val="20"/>
              </w:rPr>
            </w:pPr>
            <w:hyperlink r:id="rId50" w:tooltip="32021R0557: REPLACED" w:history="1">
              <w:r w:rsidRPr="0077698B">
                <w:rPr>
                  <w:rStyle w:val="Hyperlink"/>
                  <w:b/>
                  <w:bCs/>
                  <w:color w:val="auto"/>
                  <w:sz w:val="20"/>
                  <w:szCs w:val="20"/>
                  <w:u w:val="none"/>
                </w:rPr>
                <w:t>▼M1</w:t>
              </w:r>
            </w:hyperlink>
          </w:p>
          <w:p w14:paraId="63CD706C" w14:textId="467E671F" w:rsidR="006C1A72" w:rsidRPr="0077698B" w:rsidRDefault="006C1A72" w:rsidP="000205CC">
            <w:pPr>
              <w:shd w:val="clear" w:color="auto" w:fill="FFFFFF"/>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transmit de </w:t>
            </w:r>
            <w:proofErr w:type="spellStart"/>
            <w:r w:rsidRPr="0077698B">
              <w:rPr>
                <w:sz w:val="20"/>
                <w:szCs w:val="20"/>
                <w:lang w:val="en-US"/>
              </w:rPr>
              <w:t>îndată</w:t>
            </w:r>
            <w:proofErr w:type="spellEnd"/>
            <w:r w:rsidRPr="0077698B">
              <w:rPr>
                <w:sz w:val="20"/>
                <w:szCs w:val="20"/>
                <w:lang w:val="en-US"/>
              </w:rPr>
              <w:t xml:space="preserve"> ESMA o </w:t>
            </w:r>
            <w:proofErr w:type="spellStart"/>
            <w:r w:rsidRPr="0077698B">
              <w:rPr>
                <w:sz w:val="20"/>
                <w:szCs w:val="20"/>
                <w:lang w:val="en-US"/>
              </w:rPr>
              <w:t>notificare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informează</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lor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nu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26a-26e.</w:t>
            </w:r>
          </w:p>
          <w:p w14:paraId="5B5EC4D6" w14:textId="77777777" w:rsidR="006C1A72" w:rsidRPr="0077698B" w:rsidRDefault="006C1A72" w:rsidP="000205CC">
            <w:pPr>
              <w:pStyle w:val="modref"/>
              <w:shd w:val="clear" w:color="auto" w:fill="FFFFFF"/>
              <w:spacing w:before="0" w:beforeAutospacing="0" w:after="0" w:afterAutospacing="0"/>
              <w:rPr>
                <w:b/>
                <w:bCs/>
                <w:sz w:val="20"/>
                <w:szCs w:val="20"/>
              </w:rPr>
            </w:pPr>
            <w:hyperlink r:id="rId51" w:tooltip="32017R2402" w:history="1">
              <w:r w:rsidRPr="0077698B">
                <w:rPr>
                  <w:rStyle w:val="Hyperlink"/>
                  <w:b/>
                  <w:bCs/>
                  <w:color w:val="auto"/>
                  <w:sz w:val="20"/>
                  <w:szCs w:val="20"/>
                  <w:u w:val="none"/>
                </w:rPr>
                <w:t>▼B</w:t>
              </w:r>
            </w:hyperlink>
          </w:p>
          <w:p w14:paraId="5DB22B45" w14:textId="77777777" w:rsidR="006C1A72" w:rsidRPr="0077698B" w:rsidRDefault="006C1A72" w:rsidP="000205CC">
            <w:pPr>
              <w:shd w:val="clear" w:color="auto" w:fill="FFFFFF"/>
              <w:rPr>
                <w:sz w:val="20"/>
                <w:szCs w:val="20"/>
                <w:lang w:val="en-US"/>
              </w:rPr>
            </w:pPr>
            <w:r w:rsidRPr="0077698B">
              <w:rPr>
                <w:rStyle w:val="no-parag"/>
                <w:sz w:val="20"/>
                <w:szCs w:val="20"/>
                <w:lang w:val="en-US"/>
              </w:rPr>
              <w:t>(5)  </w:t>
            </w:r>
            <w:r w:rsidRPr="0077698B">
              <w:rPr>
                <w:sz w:val="20"/>
                <w:szCs w:val="20"/>
                <w:lang w:val="en-US"/>
              </w:rPr>
              <w:t> </w:t>
            </w:r>
          </w:p>
          <w:p w14:paraId="1732D4A1" w14:textId="77777777" w:rsidR="006C1A72" w:rsidRPr="0077698B" w:rsidRDefault="006C1A72" w:rsidP="000205CC">
            <w:pPr>
              <w:shd w:val="clear" w:color="auto" w:fill="FFFFFF"/>
              <w:jc w:val="both"/>
              <w:rPr>
                <w:sz w:val="20"/>
                <w:szCs w:val="20"/>
                <w:lang w:val="en-US"/>
              </w:rPr>
            </w:pPr>
            <w:hyperlink r:id="rId52" w:tooltip="32021R0557: REPLACED" w:history="1">
              <w:r w:rsidRPr="0077698B">
                <w:rPr>
                  <w:rStyle w:val="boldface"/>
                  <w:b/>
                  <w:bCs/>
                  <w:sz w:val="20"/>
                  <w:szCs w:val="20"/>
                  <w:lang w:val="en-US"/>
                </w:rPr>
                <w:t>►M1</w:t>
              </w:r>
              <w:r w:rsidRPr="0077698B">
                <w:rPr>
                  <w:rStyle w:val="Hyperlink"/>
                  <w:color w:val="auto"/>
                  <w:sz w:val="20"/>
                  <w:szCs w:val="20"/>
                  <w:u w:val="none"/>
                  <w:lang w:val="en-US"/>
                </w:rPr>
                <w:t> </w:t>
              </w:r>
            </w:hyperlink>
            <w:r w:rsidRPr="0077698B">
              <w:rPr>
                <w:sz w:val="20"/>
                <w:szCs w:val="20"/>
                <w:lang w:val="en-US"/>
              </w:rPr>
              <w:t xml:space="preserve">  ESMA </w:t>
            </w:r>
            <w:proofErr w:type="spellStart"/>
            <w:r w:rsidRPr="0077698B">
              <w:rPr>
                <w:sz w:val="20"/>
                <w:szCs w:val="20"/>
                <w:lang w:val="en-US"/>
              </w:rPr>
              <w:t>menține</w:t>
            </w:r>
            <w:proofErr w:type="spellEnd"/>
            <w:r w:rsidRPr="0077698B">
              <w:rPr>
                <w:sz w:val="20"/>
                <w:szCs w:val="20"/>
                <w:lang w:val="en-US"/>
              </w:rPr>
              <w:t xml:space="preserve"> pe site-ul </w:t>
            </w:r>
            <w:proofErr w:type="spellStart"/>
            <w:r w:rsidRPr="0077698B">
              <w:rPr>
                <w:sz w:val="20"/>
                <w:szCs w:val="20"/>
                <w:lang w:val="en-US"/>
              </w:rPr>
              <w:t>său</w:t>
            </w:r>
            <w:proofErr w:type="spellEnd"/>
            <w:r w:rsidRPr="0077698B">
              <w:rPr>
                <w:sz w:val="20"/>
                <w:szCs w:val="20"/>
                <w:lang w:val="en-US"/>
              </w:rPr>
              <w:t xml:space="preserve"> </w:t>
            </w:r>
            <w:proofErr w:type="spellStart"/>
            <w:r w:rsidRPr="0077698B">
              <w:rPr>
                <w:sz w:val="20"/>
                <w:szCs w:val="20"/>
                <w:lang w:val="en-US"/>
              </w:rPr>
              <w:t>oficial</w:t>
            </w:r>
            <w:proofErr w:type="spellEnd"/>
            <w:r w:rsidRPr="0077698B">
              <w:rPr>
                <w:sz w:val="20"/>
                <w:szCs w:val="20"/>
                <w:lang w:val="en-US"/>
              </w:rPr>
              <w:t xml:space="preserve"> o </w:t>
            </w:r>
            <w:proofErr w:type="spellStart"/>
            <w:r w:rsidRPr="0077698B">
              <w:rPr>
                <w:sz w:val="20"/>
                <w:szCs w:val="20"/>
                <w:lang w:val="en-US"/>
              </w:rPr>
              <w:t>listă</w:t>
            </w:r>
            <w:proofErr w:type="spellEnd"/>
            <w:r w:rsidRPr="0077698B">
              <w:rPr>
                <w:sz w:val="20"/>
                <w:szCs w:val="20"/>
                <w:lang w:val="en-US"/>
              </w:rPr>
              <w:t xml:space="preserve"> a </w:t>
            </w:r>
            <w:proofErr w:type="spellStart"/>
            <w:r w:rsidRPr="0077698B">
              <w:rPr>
                <w:sz w:val="20"/>
                <w:szCs w:val="20"/>
                <w:lang w:val="en-US"/>
              </w:rPr>
              <w:t>tuturor</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cu </w:t>
            </w:r>
            <w:proofErr w:type="spellStart"/>
            <w:r w:rsidRPr="0077698B">
              <w:rPr>
                <w:sz w:val="20"/>
                <w:szCs w:val="20"/>
                <w:lang w:val="en-US"/>
              </w:rPr>
              <w:t>privire</w:t>
            </w:r>
            <w:proofErr w:type="spellEnd"/>
            <w:r w:rsidRPr="0077698B">
              <w:rPr>
                <w:sz w:val="20"/>
                <w:szCs w:val="20"/>
                <w:lang w:val="en-US"/>
              </w:rPr>
              <w:t xml:space="preserve"> la care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i</w:t>
            </w:r>
            <w:proofErr w:type="spellEnd"/>
            <w:r w:rsidRPr="0077698B">
              <w:rPr>
                <w:sz w:val="20"/>
                <w:szCs w:val="20"/>
                <w:lang w:val="en-US"/>
              </w:rPr>
              <w:t xml:space="preserve">-au </w:t>
            </w:r>
            <w:proofErr w:type="spellStart"/>
            <w:r w:rsidRPr="0077698B">
              <w:rPr>
                <w:sz w:val="20"/>
                <w:szCs w:val="20"/>
                <w:lang w:val="en-US"/>
              </w:rPr>
              <w:t>notificat</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26a-26e.</w:t>
            </w:r>
            <w:r w:rsidRPr="0077698B">
              <w:rPr>
                <w:rStyle w:val="boldface"/>
                <w:b/>
                <w:bCs/>
                <w:sz w:val="20"/>
                <w:szCs w:val="20"/>
                <w:lang w:val="en-US"/>
              </w:rPr>
              <w:t> ◄ </w:t>
            </w:r>
            <w:r w:rsidRPr="0077698B">
              <w:rPr>
                <w:sz w:val="20"/>
                <w:szCs w:val="20"/>
                <w:lang w:val="en-US"/>
              </w:rPr>
              <w:t xml:space="preserve">ESMA </w:t>
            </w:r>
            <w:proofErr w:type="spellStart"/>
            <w:r w:rsidRPr="0077698B">
              <w:rPr>
                <w:sz w:val="20"/>
                <w:szCs w:val="20"/>
                <w:lang w:val="en-US"/>
              </w:rPr>
              <w:t>adaugă</w:t>
            </w:r>
            <w:proofErr w:type="spellEnd"/>
            <w:r w:rsidRPr="0077698B">
              <w:rPr>
                <w:sz w:val="20"/>
                <w:szCs w:val="20"/>
                <w:lang w:val="en-US"/>
              </w:rPr>
              <w:t xml:space="preserve"> </w:t>
            </w:r>
            <w:proofErr w:type="spellStart"/>
            <w:r w:rsidRPr="0077698B">
              <w:rPr>
                <w:sz w:val="20"/>
                <w:szCs w:val="20"/>
                <w:lang w:val="en-US"/>
              </w:rPr>
              <w:t>imediat</w:t>
            </w:r>
            <w:proofErr w:type="spellEnd"/>
            <w:r w:rsidRPr="0077698B">
              <w:rPr>
                <w:sz w:val="20"/>
                <w:szCs w:val="20"/>
                <w:lang w:val="en-US"/>
              </w:rPr>
              <w:t xml:space="preserve"> pe </w:t>
            </w:r>
            <w:proofErr w:type="spellStart"/>
            <w:r w:rsidRPr="0077698B">
              <w:rPr>
                <w:sz w:val="20"/>
                <w:szCs w:val="20"/>
                <w:lang w:val="en-US"/>
              </w:rPr>
              <w:t>lista</w:t>
            </w:r>
            <w:proofErr w:type="spellEnd"/>
            <w:r w:rsidRPr="0077698B">
              <w:rPr>
                <w:sz w:val="20"/>
                <w:szCs w:val="20"/>
                <w:lang w:val="en-US"/>
              </w:rPr>
              <w:t xml:space="preserve"> </w:t>
            </w:r>
            <w:proofErr w:type="spellStart"/>
            <w:r w:rsidRPr="0077698B">
              <w:rPr>
                <w:sz w:val="20"/>
                <w:szCs w:val="20"/>
                <w:lang w:val="en-US"/>
              </w:rPr>
              <w:t>respectivă</w:t>
            </w:r>
            <w:proofErr w:type="spellEnd"/>
            <w:r w:rsidRPr="0077698B">
              <w:rPr>
                <w:sz w:val="20"/>
                <w:szCs w:val="20"/>
                <w:lang w:val="en-US"/>
              </w:rPr>
              <w:t xml:space="preserve"> </w:t>
            </w:r>
            <w:proofErr w:type="spellStart"/>
            <w:r w:rsidRPr="0077698B">
              <w:rPr>
                <w:sz w:val="20"/>
                <w:szCs w:val="20"/>
                <w:lang w:val="en-US"/>
              </w:rPr>
              <w:t>fiecare</w:t>
            </w:r>
            <w:proofErr w:type="spellEnd"/>
            <w:r w:rsidRPr="0077698B">
              <w:rPr>
                <w:sz w:val="20"/>
                <w:szCs w:val="20"/>
                <w:lang w:val="en-US"/>
              </w:rPr>
              <w:t xml:space="preserv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notificată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mod ESMA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actualizează</w:t>
            </w:r>
            <w:proofErr w:type="spellEnd"/>
            <w:r w:rsidRPr="0077698B">
              <w:rPr>
                <w:sz w:val="20"/>
                <w:szCs w:val="20"/>
                <w:lang w:val="en-US"/>
              </w:rPr>
              <w:t xml:space="preserve"> </w:t>
            </w:r>
            <w:proofErr w:type="spellStart"/>
            <w:r w:rsidRPr="0077698B">
              <w:rPr>
                <w:sz w:val="20"/>
                <w:szCs w:val="20"/>
                <w:lang w:val="en-US"/>
              </w:rPr>
              <w:t>lista</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nu </w:t>
            </w:r>
            <w:proofErr w:type="spellStart"/>
            <w:r w:rsidRPr="0077698B">
              <w:rPr>
                <w:sz w:val="20"/>
                <w:szCs w:val="20"/>
                <w:lang w:val="en-US"/>
              </w:rPr>
              <w:t>mai</w:t>
            </w:r>
            <w:proofErr w:type="spellEnd"/>
            <w:r w:rsidRPr="0077698B">
              <w:rPr>
                <w:sz w:val="20"/>
                <w:szCs w:val="20"/>
                <w:lang w:val="en-US"/>
              </w:rPr>
              <w:t xml:space="preserve"> sunt considerate STS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urma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decizii</w:t>
            </w:r>
            <w:proofErr w:type="spellEnd"/>
            <w:r w:rsidRPr="0077698B">
              <w:rPr>
                <w:sz w:val="20"/>
                <w:szCs w:val="20"/>
                <w:lang w:val="en-US"/>
              </w:rPr>
              <w:t xml:space="preserve"> a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notificări</w:t>
            </w:r>
            <w:proofErr w:type="spellEnd"/>
            <w:r w:rsidRPr="0077698B">
              <w:rPr>
                <w:sz w:val="20"/>
                <w:szCs w:val="20"/>
                <w:lang w:val="en-US"/>
              </w:rPr>
              <w:t xml:space="preserve"> din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sponsorului</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impune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administrative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32,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notifică</w:t>
            </w:r>
            <w:proofErr w:type="spellEnd"/>
            <w:r w:rsidRPr="0077698B">
              <w:rPr>
                <w:sz w:val="20"/>
                <w:szCs w:val="20"/>
                <w:lang w:val="en-US"/>
              </w:rPr>
              <w:t xml:space="preserve"> </w:t>
            </w:r>
            <w:proofErr w:type="spellStart"/>
            <w:r w:rsidRPr="0077698B">
              <w:rPr>
                <w:sz w:val="20"/>
                <w:szCs w:val="20"/>
                <w:lang w:val="en-US"/>
              </w:rPr>
              <w:t>imediat</w:t>
            </w:r>
            <w:proofErr w:type="spellEnd"/>
            <w:r w:rsidRPr="0077698B">
              <w:rPr>
                <w:sz w:val="20"/>
                <w:szCs w:val="20"/>
                <w:lang w:val="en-US"/>
              </w:rPr>
              <w:t xml:space="preserve">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w:t>
            </w:r>
            <w:proofErr w:type="spellStart"/>
            <w:r w:rsidRPr="0077698B">
              <w:rPr>
                <w:sz w:val="20"/>
                <w:szCs w:val="20"/>
                <w:lang w:val="en-US"/>
              </w:rPr>
              <w:t>sens.</w:t>
            </w:r>
            <w:proofErr w:type="spellEnd"/>
            <w:r w:rsidRPr="0077698B">
              <w:rPr>
                <w:sz w:val="20"/>
                <w:szCs w:val="20"/>
                <w:lang w:val="en-US"/>
              </w:rPr>
              <w:t xml:space="preserve"> ESMA </w:t>
            </w:r>
            <w:proofErr w:type="spellStart"/>
            <w:r w:rsidRPr="0077698B">
              <w:rPr>
                <w:sz w:val="20"/>
                <w:szCs w:val="20"/>
                <w:lang w:val="en-US"/>
              </w:rPr>
              <w:t>indică</w:t>
            </w:r>
            <w:proofErr w:type="spellEnd"/>
            <w:r w:rsidRPr="0077698B">
              <w:rPr>
                <w:sz w:val="20"/>
                <w:szCs w:val="20"/>
                <w:lang w:val="en-US"/>
              </w:rPr>
              <w:t xml:space="preserve"> </w:t>
            </w:r>
            <w:proofErr w:type="spellStart"/>
            <w:r w:rsidRPr="0077698B">
              <w:rPr>
                <w:sz w:val="20"/>
                <w:szCs w:val="20"/>
                <w:lang w:val="en-US"/>
              </w:rPr>
              <w:t>imediat</w:t>
            </w:r>
            <w:proofErr w:type="spellEnd"/>
            <w:r w:rsidRPr="0077698B">
              <w:rPr>
                <w:sz w:val="20"/>
                <w:szCs w:val="20"/>
                <w:lang w:val="en-US"/>
              </w:rPr>
              <w:t xml:space="preserve"> pe </w:t>
            </w:r>
            <w:proofErr w:type="spellStart"/>
            <w:r w:rsidRPr="0077698B">
              <w:rPr>
                <w:sz w:val="20"/>
                <w:szCs w:val="20"/>
                <w:lang w:val="en-US"/>
              </w:rPr>
              <w:t>listă</w:t>
            </w:r>
            <w:proofErr w:type="spellEnd"/>
            <w:r w:rsidRPr="0077698B">
              <w:rPr>
                <w:sz w:val="20"/>
                <w:szCs w:val="20"/>
                <w:lang w:val="en-US"/>
              </w:rPr>
              <w:t xml:space="preserve"> </w:t>
            </w:r>
            <w:proofErr w:type="spellStart"/>
            <w:r w:rsidRPr="0077698B">
              <w:rPr>
                <w:sz w:val="20"/>
                <w:szCs w:val="20"/>
                <w:lang w:val="en-US"/>
              </w:rPr>
              <w:t>faptul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o </w:t>
            </w:r>
            <w:proofErr w:type="spellStart"/>
            <w:r w:rsidRPr="0077698B">
              <w:rPr>
                <w:sz w:val="20"/>
                <w:szCs w:val="20"/>
                <w:lang w:val="en-US"/>
              </w:rPr>
              <w:t>autoritate</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impus</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administrative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respectivă</w:t>
            </w:r>
            <w:proofErr w:type="spellEnd"/>
            <w:r w:rsidRPr="0077698B">
              <w:rPr>
                <w:sz w:val="20"/>
                <w:szCs w:val="20"/>
                <w:lang w:val="en-US"/>
              </w:rPr>
              <w:t>.</w:t>
            </w:r>
          </w:p>
          <w:p w14:paraId="59A42124" w14:textId="680719DF" w:rsidR="006C1A72" w:rsidRPr="0077698B" w:rsidRDefault="006C1A72" w:rsidP="000205CC">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xml:space="preserve">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se </w:t>
            </w:r>
            <w:proofErr w:type="spellStart"/>
            <w:r w:rsidRPr="0077698B">
              <w:rPr>
                <w:sz w:val="20"/>
                <w:szCs w:val="20"/>
                <w:lang w:val="en-US"/>
              </w:rPr>
              <w:t>precizează</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pe care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 sunt </w:t>
            </w:r>
            <w:proofErr w:type="spellStart"/>
            <w:r w:rsidRPr="0077698B">
              <w:rPr>
                <w:sz w:val="20"/>
                <w:szCs w:val="20"/>
                <w:lang w:val="en-US"/>
              </w:rPr>
              <w:t>obligați</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furnizeze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îndeplini</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w:t>
            </w:r>
          </w:p>
          <w:p w14:paraId="089847E9" w14:textId="77777777" w:rsidR="006C1A72" w:rsidRPr="0077698B" w:rsidRDefault="006C1A72" w:rsidP="000205CC">
            <w:pPr>
              <w:pStyle w:val="modref"/>
              <w:shd w:val="clear" w:color="auto" w:fill="FFFFFF"/>
              <w:spacing w:before="0" w:beforeAutospacing="0" w:after="0" w:afterAutospacing="0"/>
              <w:rPr>
                <w:b/>
                <w:bCs/>
                <w:sz w:val="20"/>
                <w:szCs w:val="20"/>
              </w:rPr>
            </w:pPr>
            <w:hyperlink r:id="rId53" w:tooltip="32021R0557: REPLACED" w:history="1">
              <w:r w:rsidRPr="0077698B">
                <w:rPr>
                  <w:rStyle w:val="Hyperlink"/>
                  <w:b/>
                  <w:bCs/>
                  <w:color w:val="auto"/>
                  <w:sz w:val="20"/>
                  <w:szCs w:val="20"/>
                  <w:u w:val="none"/>
                </w:rPr>
                <w:t>▼M1</w:t>
              </w:r>
            </w:hyperlink>
          </w:p>
          <w:p w14:paraId="550B635A"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ESMA prezintă Comisiei proiectele respective de standarde tehnice de reglementare în termen de 10 octombrie 2021.</w:t>
            </w:r>
          </w:p>
          <w:p w14:paraId="30EF45E5" w14:textId="77777777" w:rsidR="006C1A72" w:rsidRPr="0077698B" w:rsidRDefault="006C1A72" w:rsidP="000205CC">
            <w:pPr>
              <w:pStyle w:val="modref"/>
              <w:shd w:val="clear" w:color="auto" w:fill="FFFFFF"/>
              <w:spacing w:before="0" w:beforeAutospacing="0" w:after="0" w:afterAutospacing="0"/>
              <w:rPr>
                <w:b/>
                <w:bCs/>
                <w:sz w:val="20"/>
                <w:szCs w:val="20"/>
              </w:rPr>
            </w:pPr>
            <w:hyperlink r:id="rId54" w:tooltip="32017R2402" w:history="1">
              <w:r w:rsidRPr="0077698B">
                <w:rPr>
                  <w:rStyle w:val="Hyperlink"/>
                  <w:b/>
                  <w:bCs/>
                  <w:color w:val="auto"/>
                  <w:sz w:val="20"/>
                  <w:szCs w:val="20"/>
                  <w:u w:val="none"/>
                </w:rPr>
                <w:t>▼B</w:t>
              </w:r>
            </w:hyperlink>
          </w:p>
          <w:p w14:paraId="66591FA1"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 xml:space="preserve">Comisia este împuternicită să completeze prezentul regulament prin adoptarea standardelor tehnice de reglementare menționate la prezentul alineat în </w:t>
            </w:r>
            <w:r w:rsidRPr="0077698B">
              <w:rPr>
                <w:sz w:val="20"/>
                <w:szCs w:val="20"/>
              </w:rPr>
              <w:lastRenderedPageBreak/>
              <w:t>conformitate cu articolele 10-14 din Regulamentul (UE) nr. 1095/2010.</w:t>
            </w:r>
          </w:p>
          <w:p w14:paraId="42EFD298" w14:textId="10B06865" w:rsidR="006C1A72" w:rsidRPr="0077698B" w:rsidRDefault="006C1A72" w:rsidP="000205CC">
            <w:pPr>
              <w:shd w:val="clear" w:color="auto" w:fill="FFFFFF"/>
              <w:jc w:val="both"/>
              <w:rPr>
                <w:sz w:val="20"/>
                <w:szCs w:val="20"/>
                <w:lang w:val="en-US"/>
              </w:rPr>
            </w:pPr>
            <w:r w:rsidRPr="0077698B">
              <w:rPr>
                <w:rStyle w:val="no-parag"/>
                <w:sz w:val="20"/>
                <w:szCs w:val="20"/>
                <w:lang w:val="en-US"/>
              </w:rPr>
              <w:t>(7)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asigurării</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 xml:space="preserve"> </w:t>
            </w:r>
            <w:proofErr w:type="spellStart"/>
            <w:r w:rsidRPr="0077698B">
              <w:rPr>
                <w:sz w:val="20"/>
                <w:szCs w:val="20"/>
                <w:lang w:val="en-US"/>
              </w:rPr>
              <w:t>uniforme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punerea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ESMA,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ABE </w:t>
            </w:r>
            <w:proofErr w:type="spellStart"/>
            <w:r w:rsidRPr="0077698B">
              <w:rPr>
                <w:sz w:val="20"/>
                <w:szCs w:val="20"/>
                <w:lang w:val="en-US"/>
              </w:rPr>
              <w:t>și</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punere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stabili</w:t>
            </w:r>
            <w:proofErr w:type="spellEnd"/>
            <w:r w:rsidRPr="0077698B">
              <w:rPr>
                <w:sz w:val="20"/>
                <w:szCs w:val="20"/>
                <w:lang w:val="en-US"/>
              </w:rPr>
              <w:t xml:space="preserve"> </w:t>
            </w:r>
            <w:proofErr w:type="spellStart"/>
            <w:r w:rsidRPr="0077698B">
              <w:rPr>
                <w:sz w:val="20"/>
                <w:szCs w:val="20"/>
                <w:lang w:val="en-US"/>
              </w:rPr>
              <w:t>modelele</w:t>
            </w:r>
            <w:proofErr w:type="spellEnd"/>
            <w:r w:rsidRPr="0077698B">
              <w:rPr>
                <w:sz w:val="20"/>
                <w:szCs w:val="20"/>
                <w:lang w:val="en-US"/>
              </w:rPr>
              <w:t xml:space="preserve"> care </w:t>
            </w:r>
            <w:proofErr w:type="spellStart"/>
            <w:r w:rsidRPr="0077698B">
              <w:rPr>
                <w:sz w:val="20"/>
                <w:szCs w:val="20"/>
                <w:lang w:val="en-US"/>
              </w:rPr>
              <w:t>urmează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w:t>
            </w:r>
            <w:proofErr w:type="spellStart"/>
            <w:r w:rsidRPr="0077698B">
              <w:rPr>
                <w:sz w:val="20"/>
                <w:szCs w:val="20"/>
                <w:lang w:val="en-US"/>
              </w:rPr>
              <w:t>utilizate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furnizarea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(6).</w:t>
            </w:r>
          </w:p>
          <w:p w14:paraId="056EEAE9" w14:textId="77777777" w:rsidR="006C1A72" w:rsidRPr="0077698B" w:rsidRDefault="006C1A72" w:rsidP="000205CC">
            <w:pPr>
              <w:pStyle w:val="modref"/>
              <w:shd w:val="clear" w:color="auto" w:fill="FFFFFF"/>
              <w:spacing w:before="0" w:beforeAutospacing="0" w:after="0" w:afterAutospacing="0"/>
              <w:jc w:val="both"/>
              <w:rPr>
                <w:b/>
                <w:bCs/>
                <w:sz w:val="20"/>
                <w:szCs w:val="20"/>
              </w:rPr>
            </w:pPr>
            <w:hyperlink r:id="rId55" w:tooltip="32021R0557: REPLACED" w:history="1">
              <w:r w:rsidRPr="0077698B">
                <w:rPr>
                  <w:rStyle w:val="Hyperlink"/>
                  <w:b/>
                  <w:bCs/>
                  <w:color w:val="auto"/>
                  <w:sz w:val="20"/>
                  <w:szCs w:val="20"/>
                  <w:u w:val="none"/>
                </w:rPr>
                <w:t>▼M1</w:t>
              </w:r>
            </w:hyperlink>
          </w:p>
          <w:p w14:paraId="0B36B062"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ESMA prezintă Comisiei proiectele respective de standarde tehnice de punere în aplicare în termen de 10 octombrie 2021.</w:t>
            </w:r>
          </w:p>
          <w:p w14:paraId="4C195ADF" w14:textId="77777777" w:rsidR="006C1A72" w:rsidRPr="0077698B" w:rsidRDefault="006C1A72" w:rsidP="000205CC">
            <w:pPr>
              <w:pStyle w:val="modref"/>
              <w:shd w:val="clear" w:color="auto" w:fill="FFFFFF"/>
              <w:spacing w:before="0" w:beforeAutospacing="0" w:after="0" w:afterAutospacing="0"/>
              <w:jc w:val="both"/>
              <w:rPr>
                <w:b/>
                <w:bCs/>
                <w:sz w:val="20"/>
                <w:szCs w:val="20"/>
              </w:rPr>
            </w:pPr>
            <w:hyperlink r:id="rId56" w:tooltip="32017R2402" w:history="1">
              <w:r w:rsidRPr="0077698B">
                <w:rPr>
                  <w:rStyle w:val="Hyperlink"/>
                  <w:b/>
                  <w:bCs/>
                  <w:color w:val="auto"/>
                  <w:sz w:val="20"/>
                  <w:szCs w:val="20"/>
                  <w:u w:val="none"/>
                </w:rPr>
                <w:t>▼B</w:t>
              </w:r>
            </w:hyperlink>
          </w:p>
          <w:p w14:paraId="5F947C8D" w14:textId="570C592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Se conferă Comisiei competența de a adopta standardele tehnice de punere în aplicare menționate la prezentul alineat în conformitate cu articolul 15 din Regulamentul (UE) nr. 1095/2010.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282E6A6" w14:textId="77777777" w:rsidR="0040282E" w:rsidRPr="0040282E" w:rsidRDefault="0040282E" w:rsidP="0040282E">
            <w:pPr>
              <w:shd w:val="clear" w:color="auto" w:fill="FFFFFF"/>
              <w:ind w:firstLine="709"/>
              <w:jc w:val="both"/>
              <w:rPr>
                <w:b/>
                <w:bCs/>
                <w:sz w:val="20"/>
                <w:szCs w:val="20"/>
                <w:lang w:val="ro-MD" w:eastAsia="en-US"/>
              </w:rPr>
            </w:pPr>
            <w:r w:rsidRPr="0040282E">
              <w:rPr>
                <w:b/>
                <w:bCs/>
                <w:iCs/>
                <w:sz w:val="20"/>
                <w:szCs w:val="20"/>
                <w:lang w:val="ro-MD" w:eastAsia="en-US"/>
              </w:rPr>
              <w:lastRenderedPageBreak/>
              <w:t>Articolul 25.</w:t>
            </w:r>
            <w:r w:rsidRPr="0040282E">
              <w:rPr>
                <w:iCs/>
                <w:sz w:val="20"/>
                <w:szCs w:val="20"/>
                <w:lang w:val="ro-MD" w:eastAsia="en-US"/>
              </w:rPr>
              <w:t xml:space="preserve"> </w:t>
            </w:r>
            <w:r w:rsidRPr="0040282E">
              <w:rPr>
                <w:sz w:val="20"/>
                <w:szCs w:val="20"/>
                <w:lang w:val="ro-MD" w:eastAsia="en-US"/>
              </w:rPr>
              <w:t xml:space="preserve">Cerințele pentru notificarea </w:t>
            </w:r>
            <w:r w:rsidRPr="0077698B">
              <w:rPr>
                <w:rFonts w:eastAsiaTheme="minorHAnsi"/>
                <w:sz w:val="20"/>
                <w:szCs w:val="20"/>
                <w:lang w:val="ro-MD" w:eastAsia="en-US"/>
              </w:rPr>
              <w:t>securitizărilor</w:t>
            </w:r>
            <w:r w:rsidRPr="0040282E">
              <w:rPr>
                <w:sz w:val="20"/>
                <w:szCs w:val="20"/>
                <w:lang w:val="ro-MD" w:eastAsia="en-US"/>
              </w:rPr>
              <w:t xml:space="preserve"> STS</w:t>
            </w:r>
          </w:p>
          <w:p w14:paraId="22D75303" w14:textId="77777777" w:rsidR="0040282E" w:rsidRPr="0040282E" w:rsidRDefault="0040282E" w:rsidP="0040282E">
            <w:pPr>
              <w:ind w:firstLine="709"/>
              <w:jc w:val="both"/>
              <w:rPr>
                <w:sz w:val="20"/>
                <w:szCs w:val="20"/>
                <w:lang w:val="ro-MD" w:eastAsia="en-US"/>
              </w:rPr>
            </w:pPr>
            <w:r w:rsidRPr="0040282E">
              <w:rPr>
                <w:sz w:val="20"/>
                <w:szCs w:val="20"/>
                <w:lang w:val="ro-MD" w:eastAsia="en-US"/>
              </w:rPr>
              <w:t>(1) Inițiatorii și sponsorii transmit împreună către CNPF o notificare, conform modelului prevăzut la alin. (7), atunci când o securitizare îndeplinește cerințele prevăzute la art. 12-15, art. 16-19 sau art. 20-24 (în continuare - „notificarea STS”). În cazul unui program ABCP, responsabilitatea notificării revine exclusiv sponsorului, atât pentru programul respectiv, cât și pentru tranzacțiile ABCP care respectă art. 17. În cazul unei securitizări sintetice, responsabilitatea notificării revine exclusiv inițiatorului.</w:t>
            </w:r>
          </w:p>
          <w:p w14:paraId="3998525D"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Notificarea STS trebuie să includă o explicație din partea inițiatorului și a sponsorului privind modul în care au fost respectate criteriile STS prevăzute la art. 13-15, art. 17-19 sau art. 21-24. </w:t>
            </w:r>
          </w:p>
          <w:p w14:paraId="239C7D1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CNPF publică notificarea STS pe pagina sa oficială, conform alin. (5). Inițiatorii și sponsorii securitizării au obligația </w:t>
            </w:r>
            <w:r w:rsidRPr="0040282E">
              <w:rPr>
                <w:sz w:val="20"/>
                <w:szCs w:val="20"/>
                <w:lang w:val="ro-MD" w:eastAsia="en-US"/>
              </w:rPr>
              <w:lastRenderedPageBreak/>
              <w:t>de a informa autoritățile competente cu privire la notificarea STS și de a desemna unul dintre ei ca punct de contact principal pentru investitori și autoritățile competente.</w:t>
            </w:r>
          </w:p>
          <w:p w14:paraId="4576F9B9" w14:textId="77777777" w:rsidR="0040282E" w:rsidRPr="0040282E" w:rsidRDefault="0040282E" w:rsidP="0040282E">
            <w:pPr>
              <w:ind w:firstLine="709"/>
              <w:jc w:val="both"/>
              <w:rPr>
                <w:sz w:val="20"/>
                <w:szCs w:val="20"/>
                <w:lang w:val="ro-MD" w:eastAsia="en-US"/>
              </w:rPr>
            </w:pPr>
            <w:r w:rsidRPr="0040282E">
              <w:rPr>
                <w:sz w:val="20"/>
                <w:szCs w:val="20"/>
                <w:lang w:val="ro-MD" w:eastAsia="en-US"/>
              </w:rPr>
              <w:t>(2) Inițiatorul, sponsorul sau SSPE poate apela la serviciile unei părți terțe autorizate conform art. 26, pentru a evalua dacă securitizarea respectă cerințele prevăzute la art. 12-15, art. 16-19 sau art. 20-24. Utilizarea serviciilor unei astfel de părți terțe nu trebuie să afecteze în niciun caz răspunderea inițiatorului, a sponsorului sau SSPE ce le revine conform prezentei legi și nu afectează obligațiile investitorilor instituționali prevăzute la art. 5.</w:t>
            </w:r>
          </w:p>
          <w:p w14:paraId="0057146A" w14:textId="77777777" w:rsidR="0040282E" w:rsidRPr="0040282E" w:rsidRDefault="0040282E" w:rsidP="0040282E">
            <w:pPr>
              <w:ind w:firstLine="709"/>
              <w:jc w:val="both"/>
              <w:rPr>
                <w:sz w:val="20"/>
                <w:szCs w:val="20"/>
                <w:lang w:val="ro-MD" w:eastAsia="en-US"/>
              </w:rPr>
            </w:pPr>
            <w:r w:rsidRPr="0040282E">
              <w:rPr>
                <w:sz w:val="20"/>
                <w:szCs w:val="20"/>
                <w:lang w:val="ro-MD" w:eastAsia="en-US"/>
              </w:rPr>
              <w:t>În cazul utilizării serviciilor unei părți terțe autorizate conform art. 26, notificarea STS trebuie să includă o declarație prin care se confirmă respectarea criteriilor STS de către respectiva parte terță. Notificarea va conține, de asemenea, numele părții terțe autorizate, sediul acesteia și denumirea autorității competente care a emis autorizația.</w:t>
            </w:r>
          </w:p>
          <w:p w14:paraId="27B6D0B2"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(3) În cazul în care inițiatorul sau creditorul inițial nu este instituția de credit sau firma de investiții, și este stabilit în Republica Moldova, notificarea prevăzută la alin. (1) trebuie să fie însoțită de: </w:t>
            </w:r>
          </w:p>
          <w:p w14:paraId="2B70FA42" w14:textId="77777777" w:rsidR="0040282E" w:rsidRPr="0040282E" w:rsidRDefault="0040282E" w:rsidP="0040282E">
            <w:pPr>
              <w:ind w:firstLine="709"/>
              <w:jc w:val="both"/>
              <w:rPr>
                <w:sz w:val="20"/>
                <w:szCs w:val="20"/>
                <w:lang w:val="ro-MD" w:eastAsia="en-US"/>
              </w:rPr>
            </w:pPr>
            <w:r w:rsidRPr="0040282E">
              <w:rPr>
                <w:sz w:val="20"/>
                <w:szCs w:val="20"/>
                <w:lang w:val="ro-MD" w:eastAsia="en-US"/>
              </w:rPr>
              <w:t>a) confirmarea inițiatorului sau a creditorului inițial că activitatea de acordare a creditelor se desfășoară pe baza unor criterii solide și bine definite, prin procese clar stabilite de aprobare, modificare, reînnoire și finanțare a creditelor, și că acesta a instituit sisteme eficiente pentru aplicarea acestor procese, conform art. 9 din prezenta lege; și</w:t>
            </w:r>
          </w:p>
          <w:p w14:paraId="283D83AE" w14:textId="77777777" w:rsidR="0040282E" w:rsidRPr="0040282E" w:rsidRDefault="0040282E" w:rsidP="0040282E">
            <w:pPr>
              <w:ind w:firstLine="709"/>
              <w:jc w:val="both"/>
              <w:rPr>
                <w:sz w:val="20"/>
                <w:szCs w:val="20"/>
                <w:lang w:val="ro-MD" w:eastAsia="en-US"/>
              </w:rPr>
            </w:pPr>
            <w:r w:rsidRPr="0040282E">
              <w:rPr>
                <w:sz w:val="20"/>
                <w:szCs w:val="20"/>
                <w:lang w:val="ro-MD" w:eastAsia="en-US"/>
              </w:rPr>
              <w:t>b) o declarație din partea inițiatorului sau a creditorului inițial privind faptul că elementele menționate la lit. a) fac sau nu obiectul supravegherii.</w:t>
            </w:r>
          </w:p>
          <w:p w14:paraId="5AF16B8C" w14:textId="77777777" w:rsidR="0040282E" w:rsidRPr="0040282E" w:rsidRDefault="0040282E" w:rsidP="0040282E">
            <w:pPr>
              <w:ind w:firstLine="709"/>
              <w:jc w:val="both"/>
              <w:rPr>
                <w:sz w:val="20"/>
                <w:szCs w:val="20"/>
                <w:lang w:val="ro-MD" w:eastAsia="en-US"/>
              </w:rPr>
            </w:pPr>
            <w:r w:rsidRPr="0040282E">
              <w:rPr>
                <w:sz w:val="20"/>
                <w:szCs w:val="20"/>
                <w:lang w:val="ro-MD" w:eastAsia="en-US"/>
              </w:rPr>
              <w:t>(4) Inițiatorul și, după caz, sponsorul au obligația de a transmite de îndată către CNPF o notificare atunci când securitizarea nu mai îndeplinește cerințele prevăzute la art. 12-15, art. 16-19 sau art. 20-24.</w:t>
            </w:r>
          </w:p>
          <w:p w14:paraId="7AB7C2AE"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(5) CNPF menține pe site-ul său web oficial o listă a tuturor securitizărilor pentru care inițiatorii și sponsorii au notificat îndeplinirea cerințelor prevăzute la art. 12-15, art. 16-19 sau art. 20-24. </w:t>
            </w:r>
          </w:p>
          <w:p w14:paraId="76B491D5"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CNPF are obligația de a înscrie pe listă fiecare securitizare notificată și de a actualiza lista atunci când </w:t>
            </w:r>
            <w:r w:rsidRPr="0040282E">
              <w:rPr>
                <w:sz w:val="20"/>
                <w:szCs w:val="20"/>
                <w:lang w:val="ro-MD" w:eastAsia="en-US"/>
              </w:rPr>
              <w:lastRenderedPageBreak/>
              <w:t>securitizările nu mai sunt considerate STS, fie în urma unei decizii a autorităților competente, fie în urma notificării inițiatorului sau sponsorului. În cazul aplicării sancțiunilor administrative conform art. 29, BNM notifică imediat CNPF în acest sens, iar CNPF indică imediat pe listă faptul că securitizarea respectivă a fost sancționată administrativ.</w:t>
            </w:r>
          </w:p>
          <w:p w14:paraId="084B85B4"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(6) CNPF și BNM aprobă actele normative în care se precizează informațiile pe care inițiatorul, sponsorul și SSPE sunt obligați să le furnizeze pentru a-și îndeplini obligațiile menționate la alin. (1).</w:t>
            </w:r>
          </w:p>
          <w:p w14:paraId="5E7B2123" w14:textId="7402B598" w:rsidR="006C1A72" w:rsidRPr="0077698B" w:rsidRDefault="0040282E" w:rsidP="0040282E">
            <w:pPr>
              <w:shd w:val="clear" w:color="auto" w:fill="FFFFFF"/>
              <w:ind w:firstLine="709"/>
              <w:jc w:val="both"/>
              <w:rPr>
                <w:sz w:val="20"/>
                <w:szCs w:val="20"/>
                <w:lang w:val="ro-MD" w:eastAsia="en-US"/>
              </w:rPr>
            </w:pPr>
            <w:r w:rsidRPr="0040282E">
              <w:rPr>
                <w:sz w:val="20"/>
                <w:szCs w:val="20"/>
                <w:lang w:val="ro-MD" w:eastAsia="en-US"/>
              </w:rPr>
              <w:t>(7) În vederea asigurării unor condiții uniforme pentru punerea în aplicare a prezentei legi, CNPF și BNM aprobă actele normative pentru a stabili modelele care urmează să fie utilizate pentru furnizarea informațiilor menționate la alin. (6).</w:t>
            </w: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6F01911" w14:textId="77777777" w:rsidR="00897570" w:rsidRPr="0077698B" w:rsidRDefault="00897570" w:rsidP="000205CC">
            <w:pPr>
              <w:jc w:val="center"/>
              <w:rPr>
                <w:bCs/>
                <w:sz w:val="20"/>
                <w:szCs w:val="20"/>
                <w:lang w:val="ro-RO"/>
              </w:rPr>
            </w:pPr>
          </w:p>
          <w:p w14:paraId="4E037BF8" w14:textId="77777777" w:rsidR="00897570" w:rsidRPr="0077698B" w:rsidRDefault="00897570" w:rsidP="000205CC">
            <w:pPr>
              <w:jc w:val="center"/>
              <w:rPr>
                <w:bCs/>
                <w:sz w:val="20"/>
                <w:szCs w:val="20"/>
                <w:lang w:val="ro-RO"/>
              </w:rPr>
            </w:pPr>
          </w:p>
          <w:p w14:paraId="11506250" w14:textId="77777777" w:rsidR="00897570" w:rsidRPr="0077698B" w:rsidRDefault="00897570" w:rsidP="000205CC">
            <w:pPr>
              <w:jc w:val="center"/>
              <w:rPr>
                <w:bCs/>
                <w:sz w:val="20"/>
                <w:szCs w:val="20"/>
                <w:lang w:val="ro-RO"/>
              </w:rPr>
            </w:pPr>
          </w:p>
          <w:p w14:paraId="34B3157B" w14:textId="19CABA0E" w:rsidR="006C1A72" w:rsidRPr="0077698B" w:rsidRDefault="006C1A72" w:rsidP="000205CC">
            <w:pPr>
              <w:jc w:val="center"/>
              <w:rPr>
                <w:sz w:val="20"/>
                <w:szCs w:val="20"/>
                <w:lang w:val="ro-RO"/>
              </w:rPr>
            </w:pPr>
            <w:r w:rsidRPr="0077698B">
              <w:rPr>
                <w:bCs/>
                <w:sz w:val="20"/>
                <w:szCs w:val="20"/>
                <w:lang w:val="ro-RO"/>
              </w:rPr>
              <w:t>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54BDA63" w14:textId="77777777" w:rsidR="006C1A72" w:rsidRPr="0077698B" w:rsidRDefault="006C1A72" w:rsidP="000205CC">
            <w:pPr>
              <w:rPr>
                <w:b/>
                <w:sz w:val="20"/>
                <w:szCs w:val="20"/>
                <w:lang w:val="ro-RO"/>
              </w:rPr>
            </w:pPr>
          </w:p>
        </w:tc>
      </w:tr>
      <w:tr w:rsidR="006F2FAD" w:rsidRPr="0077698B" w14:paraId="2A3AF701"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BF28203"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28</w:t>
            </w:r>
          </w:p>
          <w:p w14:paraId="2172958B"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Partea terță care verifică respectarea STS</w:t>
            </w:r>
          </w:p>
          <w:p w14:paraId="77989C29" w14:textId="3B7FFE9A" w:rsidR="006C1A72" w:rsidRPr="0077698B" w:rsidRDefault="006C1A72" w:rsidP="000205CC">
            <w:pPr>
              <w:shd w:val="clear" w:color="auto" w:fill="FFFFFF"/>
              <w:rPr>
                <w:sz w:val="20"/>
                <w:szCs w:val="20"/>
                <w:lang w:val="en-US"/>
              </w:rPr>
            </w:pPr>
            <w:r w:rsidRPr="0077698B">
              <w:rPr>
                <w:rStyle w:val="no-parag"/>
                <w:sz w:val="20"/>
                <w:szCs w:val="20"/>
                <w:lang w:val="en-US"/>
              </w:rPr>
              <w:t>(1)  </w:t>
            </w:r>
            <w:r w:rsidRPr="0077698B">
              <w:rPr>
                <w:sz w:val="20"/>
                <w:szCs w:val="20"/>
                <w:lang w:val="en-US"/>
              </w:rPr>
              <w:t> </w:t>
            </w:r>
            <w:hyperlink r:id="rId57" w:tooltip="32021R0557: REPLACED" w:history="1">
              <w:r w:rsidRPr="0077698B">
                <w:rPr>
                  <w:rStyle w:val="boldface"/>
                  <w:b/>
                  <w:bCs/>
                  <w:sz w:val="20"/>
                  <w:szCs w:val="20"/>
                  <w:lang w:val="en-US"/>
                </w:rPr>
                <w:t>►M1</w:t>
              </w:r>
              <w:r w:rsidRPr="0077698B">
                <w:rPr>
                  <w:rStyle w:val="Hyperlink"/>
                  <w:color w:val="auto"/>
                  <w:sz w:val="20"/>
                  <w:szCs w:val="20"/>
                  <w:u w:val="none"/>
                  <w:lang w:val="en-US"/>
                </w:rPr>
                <w:t> </w:t>
              </w:r>
            </w:hyperlink>
            <w:r w:rsidRPr="0077698B">
              <w:rPr>
                <w:sz w:val="20"/>
                <w:szCs w:val="20"/>
                <w:lang w:val="en-US"/>
              </w:rPr>
              <w:t>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de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evalueze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a </w:t>
            </w:r>
            <w:proofErr w:type="spellStart"/>
            <w:r w:rsidRPr="0077698B">
              <w:rPr>
                <w:sz w:val="20"/>
                <w:szCs w:val="20"/>
                <w:lang w:val="en-US"/>
              </w:rPr>
              <w:t>criteriilor</w:t>
            </w:r>
            <w:proofErr w:type="spellEnd"/>
            <w:r w:rsidRPr="0077698B">
              <w:rPr>
                <w:sz w:val="20"/>
                <w:szCs w:val="20"/>
                <w:lang w:val="en-US"/>
              </w:rPr>
              <w:t xml:space="preserve"> STS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26a-26e.</w:t>
            </w:r>
            <w:r w:rsidRPr="0077698B">
              <w:rPr>
                <w:rStyle w:val="boldface"/>
                <w:b/>
                <w:bCs/>
                <w:sz w:val="20"/>
                <w:szCs w:val="20"/>
                <w:lang w:val="en-US"/>
              </w:rPr>
              <w:t> ◄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acordă</w:t>
            </w:r>
            <w:proofErr w:type="spellEnd"/>
            <w:r w:rsidRPr="0077698B">
              <w:rPr>
                <w:sz w:val="20"/>
                <w:szCs w:val="20"/>
                <w:lang w:val="en-US"/>
              </w:rPr>
              <w:t xml:space="preserve"> </w:t>
            </w:r>
            <w:proofErr w:type="spellStart"/>
            <w:r w:rsidRPr="0077698B">
              <w:rPr>
                <w:sz w:val="20"/>
                <w:szCs w:val="20"/>
                <w:lang w:val="en-US"/>
              </w:rPr>
              <w:t>autorizația</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sunt </w:t>
            </w:r>
            <w:proofErr w:type="spellStart"/>
            <w:r w:rsidRPr="0077698B">
              <w:rPr>
                <w:sz w:val="20"/>
                <w:szCs w:val="20"/>
                <w:lang w:val="en-US"/>
              </w:rPr>
              <w:t>îndeplinite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condiții</w:t>
            </w:r>
            <w:proofErr w:type="spellEnd"/>
            <w:r w:rsidRPr="0077698B">
              <w:rPr>
                <w:sz w:val="20"/>
                <w:szCs w:val="20"/>
                <w:lang w:val="en-US"/>
              </w:rPr>
              <w:t>:</w:t>
            </w:r>
          </w:p>
          <w:p w14:paraId="3AFAE670" w14:textId="60F33858"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percepe</w:t>
            </w:r>
            <w:proofErr w:type="spellEnd"/>
            <w:r w:rsidRPr="0077698B">
              <w:rPr>
                <w:sz w:val="20"/>
                <w:szCs w:val="20"/>
                <w:lang w:val="en-US"/>
              </w:rPr>
              <w:t xml:space="preserve"> </w:t>
            </w:r>
            <w:proofErr w:type="spellStart"/>
            <w:r w:rsidRPr="0077698B">
              <w:rPr>
                <w:sz w:val="20"/>
                <w:szCs w:val="20"/>
                <w:lang w:val="en-US"/>
              </w:rPr>
              <w:t>inițiatorilor</w:t>
            </w:r>
            <w:proofErr w:type="spellEnd"/>
            <w:r w:rsidRPr="0077698B">
              <w:rPr>
                <w:sz w:val="20"/>
                <w:szCs w:val="20"/>
                <w:lang w:val="en-US"/>
              </w:rPr>
              <w:t xml:space="preserve">, </w:t>
            </w:r>
            <w:proofErr w:type="spellStart"/>
            <w:r w:rsidRPr="0077698B">
              <w:rPr>
                <w:sz w:val="20"/>
                <w:szCs w:val="20"/>
                <w:lang w:val="en-US"/>
              </w:rPr>
              <w:t>sponsorilor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w:t>
            </w:r>
            <w:proofErr w:type="spellStart"/>
            <w:r w:rsidRPr="0077698B">
              <w:rPr>
                <w:sz w:val="20"/>
                <w:szCs w:val="20"/>
                <w:lang w:val="en-US"/>
              </w:rPr>
              <w:t>urilor</w:t>
            </w:r>
            <w:proofErr w:type="spellEnd"/>
            <w:r w:rsidRPr="0077698B">
              <w:rPr>
                <w:sz w:val="20"/>
                <w:szCs w:val="20"/>
                <w:lang w:val="en-US"/>
              </w:rPr>
              <w:t xml:space="preserve"> implicate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pe care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le </w:t>
            </w:r>
            <w:proofErr w:type="spellStart"/>
            <w:r w:rsidRPr="0077698B">
              <w:rPr>
                <w:sz w:val="20"/>
                <w:szCs w:val="20"/>
                <w:lang w:val="en-US"/>
              </w:rPr>
              <w:t>evaluează</w:t>
            </w:r>
            <w:proofErr w:type="spellEnd"/>
            <w:r w:rsidRPr="0077698B">
              <w:rPr>
                <w:sz w:val="20"/>
                <w:szCs w:val="20"/>
                <w:lang w:val="en-US"/>
              </w:rPr>
              <w:t xml:space="preserve"> </w:t>
            </w:r>
            <w:proofErr w:type="spellStart"/>
            <w:r w:rsidRPr="0077698B">
              <w:rPr>
                <w:sz w:val="20"/>
                <w:szCs w:val="20"/>
                <w:lang w:val="en-US"/>
              </w:rPr>
              <w:t>doar</w:t>
            </w:r>
            <w:proofErr w:type="spellEnd"/>
            <w:r w:rsidRPr="0077698B">
              <w:rPr>
                <w:sz w:val="20"/>
                <w:szCs w:val="20"/>
                <w:lang w:val="en-US"/>
              </w:rPr>
              <w:t xml:space="preserve"> </w:t>
            </w:r>
            <w:proofErr w:type="spellStart"/>
            <w:r w:rsidRPr="0077698B">
              <w:rPr>
                <w:sz w:val="20"/>
                <w:szCs w:val="20"/>
                <w:lang w:val="en-US"/>
              </w:rPr>
              <w:t>taxe</w:t>
            </w:r>
            <w:proofErr w:type="spellEnd"/>
            <w:r w:rsidRPr="0077698B">
              <w:rPr>
                <w:sz w:val="20"/>
                <w:szCs w:val="20"/>
                <w:lang w:val="en-US"/>
              </w:rPr>
              <w:t xml:space="preserve"> </w:t>
            </w:r>
            <w:proofErr w:type="spellStart"/>
            <w:r w:rsidRPr="0077698B">
              <w:rPr>
                <w:sz w:val="20"/>
                <w:szCs w:val="20"/>
                <w:lang w:val="en-US"/>
              </w:rPr>
              <w:t>nediscriminatorii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bazate</w:t>
            </w:r>
            <w:proofErr w:type="spellEnd"/>
            <w:r w:rsidRPr="0077698B">
              <w:rPr>
                <w:sz w:val="20"/>
                <w:szCs w:val="20"/>
                <w:lang w:val="en-US"/>
              </w:rPr>
              <w:t xml:space="preserve"> pe </w:t>
            </w:r>
            <w:proofErr w:type="spellStart"/>
            <w:r w:rsidRPr="0077698B">
              <w:rPr>
                <w:sz w:val="20"/>
                <w:szCs w:val="20"/>
                <w:lang w:val="en-US"/>
              </w:rPr>
              <w:t>costuri</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a </w:t>
            </w:r>
            <w:proofErr w:type="spellStart"/>
            <w:r w:rsidRPr="0077698B">
              <w:rPr>
                <w:sz w:val="20"/>
                <w:szCs w:val="20"/>
                <w:lang w:val="en-US"/>
              </w:rPr>
              <w:t>diferenția</w:t>
            </w:r>
            <w:proofErr w:type="spellEnd"/>
            <w:r w:rsidRPr="0077698B">
              <w:rPr>
                <w:sz w:val="20"/>
                <w:szCs w:val="20"/>
                <w:lang w:val="en-US"/>
              </w:rPr>
              <w:t xml:space="preserve"> </w:t>
            </w:r>
            <w:proofErr w:type="spellStart"/>
            <w:r w:rsidRPr="0077698B">
              <w:rPr>
                <w:sz w:val="20"/>
                <w:szCs w:val="20"/>
                <w:lang w:val="en-US"/>
              </w:rPr>
              <w:t>taxele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funcție</w:t>
            </w:r>
            <w:proofErr w:type="spellEnd"/>
            <w:r w:rsidRPr="0077698B">
              <w:rPr>
                <w:sz w:val="20"/>
                <w:szCs w:val="20"/>
                <w:lang w:val="en-US"/>
              </w:rPr>
              <w:t xml:space="preserve"> de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corelație</w:t>
            </w:r>
            <w:proofErr w:type="spellEnd"/>
            <w:r w:rsidRPr="0077698B">
              <w:rPr>
                <w:sz w:val="20"/>
                <w:szCs w:val="20"/>
                <w:lang w:val="en-US"/>
              </w:rPr>
              <w:t xml:space="preserve"> cu </w:t>
            </w:r>
            <w:proofErr w:type="spellStart"/>
            <w:r w:rsidRPr="0077698B">
              <w:rPr>
                <w:sz w:val="20"/>
                <w:szCs w:val="20"/>
                <w:lang w:val="en-US"/>
              </w:rPr>
              <w:t>rezultatele</w:t>
            </w:r>
            <w:proofErr w:type="spellEnd"/>
            <w:r w:rsidRPr="0077698B">
              <w:rPr>
                <w:sz w:val="20"/>
                <w:szCs w:val="20"/>
                <w:lang w:val="en-US"/>
              </w:rPr>
              <w:t xml:space="preserve"> </w:t>
            </w:r>
            <w:proofErr w:type="spellStart"/>
            <w:r w:rsidRPr="0077698B">
              <w:rPr>
                <w:sz w:val="20"/>
                <w:szCs w:val="20"/>
                <w:lang w:val="en-US"/>
              </w:rPr>
              <w:t>evaluării</w:t>
            </w:r>
            <w:proofErr w:type="spellEnd"/>
            <w:r w:rsidRPr="0077698B">
              <w:rPr>
                <w:sz w:val="20"/>
                <w:szCs w:val="20"/>
                <w:lang w:val="en-US"/>
              </w:rPr>
              <w:t xml:space="preserve"> sale;</w:t>
            </w:r>
          </w:p>
          <w:p w14:paraId="7F2AE34F" w14:textId="2A301900" w:rsidR="006C1A72" w:rsidRPr="0077698B" w:rsidRDefault="006C1A72"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nici</w:t>
            </w:r>
            <w:proofErr w:type="spellEnd"/>
            <w:r w:rsidRPr="0077698B">
              <w:rPr>
                <w:sz w:val="20"/>
                <w:szCs w:val="20"/>
                <w:lang w:val="en-US"/>
              </w:rPr>
              <w:t xml:space="preserve"> o </w:t>
            </w:r>
            <w:proofErr w:type="spellStart"/>
            <w:r w:rsidRPr="0077698B">
              <w:rPr>
                <w:sz w:val="20"/>
                <w:szCs w:val="20"/>
                <w:lang w:val="en-US"/>
              </w:rPr>
              <w:t>entitate</w:t>
            </w:r>
            <w:proofErr w:type="spellEnd"/>
            <w:r w:rsidRPr="0077698B">
              <w:rPr>
                <w:sz w:val="20"/>
                <w:szCs w:val="20"/>
                <w:lang w:val="en-US"/>
              </w:rPr>
              <w:t xml:space="preserve"> </w:t>
            </w:r>
            <w:proofErr w:type="spellStart"/>
            <w:r w:rsidRPr="0077698B">
              <w:rPr>
                <w:sz w:val="20"/>
                <w:szCs w:val="20"/>
                <w:lang w:val="en-US"/>
              </w:rPr>
              <w:t>reglementată</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 </w:t>
            </w:r>
            <w:proofErr w:type="spellStart"/>
            <w:r w:rsidRPr="0077698B">
              <w:rPr>
                <w:sz w:val="20"/>
                <w:szCs w:val="20"/>
                <w:lang w:val="en-US"/>
              </w:rPr>
              <w:t>punctul</w:t>
            </w:r>
            <w:proofErr w:type="spellEnd"/>
            <w:r w:rsidRPr="0077698B">
              <w:rPr>
                <w:sz w:val="20"/>
                <w:szCs w:val="20"/>
                <w:lang w:val="en-US"/>
              </w:rPr>
              <w:t xml:space="preserve"> 4 din </w:t>
            </w:r>
            <w:proofErr w:type="spellStart"/>
            <w:r w:rsidRPr="0077698B">
              <w:rPr>
                <w:sz w:val="20"/>
                <w:szCs w:val="20"/>
                <w:lang w:val="en-US"/>
              </w:rPr>
              <w:t>Directiva</w:t>
            </w:r>
            <w:proofErr w:type="spellEnd"/>
            <w:r w:rsidRPr="0077698B">
              <w:rPr>
                <w:sz w:val="20"/>
                <w:szCs w:val="20"/>
                <w:lang w:val="en-US"/>
              </w:rPr>
              <w:t xml:space="preserve"> 2002/87/CE, </w:t>
            </w:r>
            <w:proofErr w:type="spellStart"/>
            <w:r w:rsidRPr="0077698B">
              <w:rPr>
                <w:sz w:val="20"/>
                <w:szCs w:val="20"/>
                <w:lang w:val="en-US"/>
              </w:rPr>
              <w:t>nici</w:t>
            </w:r>
            <w:proofErr w:type="spellEnd"/>
            <w:r w:rsidRPr="0077698B">
              <w:rPr>
                <w:sz w:val="20"/>
                <w:szCs w:val="20"/>
                <w:lang w:val="en-US"/>
              </w:rPr>
              <w:t xml:space="preserve"> o </w:t>
            </w:r>
            <w:proofErr w:type="spellStart"/>
            <w:r w:rsidRPr="0077698B">
              <w:rPr>
                <w:sz w:val="20"/>
                <w:szCs w:val="20"/>
                <w:lang w:val="en-US"/>
              </w:rPr>
              <w:t>agenție</w:t>
            </w:r>
            <w:proofErr w:type="spellEnd"/>
            <w:r w:rsidRPr="0077698B">
              <w:rPr>
                <w:sz w:val="20"/>
                <w:szCs w:val="20"/>
                <w:lang w:val="en-US"/>
              </w:rPr>
              <w:t xml:space="preserve"> de rating de credit </w:t>
            </w:r>
            <w:proofErr w:type="spellStart"/>
            <w:r w:rsidRPr="0077698B">
              <w:rPr>
                <w:sz w:val="20"/>
                <w:szCs w:val="20"/>
                <w:lang w:val="en-US"/>
              </w:rPr>
              <w:t>astfel</w:t>
            </w:r>
            <w:proofErr w:type="spellEnd"/>
            <w:r w:rsidRPr="0077698B">
              <w:rPr>
                <w:sz w:val="20"/>
                <w:szCs w:val="20"/>
                <w:lang w:val="en-US"/>
              </w:rPr>
              <w:t xml:space="preserve"> cum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definită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3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(b) din </w:t>
            </w:r>
            <w:proofErr w:type="spellStart"/>
            <w:r w:rsidRPr="0077698B">
              <w:rPr>
                <w:sz w:val="20"/>
                <w:szCs w:val="20"/>
                <w:lang w:val="en-US"/>
              </w:rPr>
              <w:t>Regulamentul</w:t>
            </w:r>
            <w:proofErr w:type="spellEnd"/>
            <w:r w:rsidRPr="0077698B">
              <w:rPr>
                <w:sz w:val="20"/>
                <w:szCs w:val="20"/>
                <w:lang w:val="en-US"/>
              </w:rPr>
              <w:t xml:space="preserve"> (CE) nr. 1060/2009, </w:t>
            </w:r>
            <w:proofErr w:type="spellStart"/>
            <w:r w:rsidRPr="0077698B">
              <w:rPr>
                <w:sz w:val="20"/>
                <w:szCs w:val="20"/>
                <w:lang w:val="en-US"/>
              </w:rPr>
              <w:t>iar</w:t>
            </w:r>
            <w:proofErr w:type="spellEnd"/>
            <w:r w:rsidRPr="0077698B">
              <w:rPr>
                <w:sz w:val="20"/>
                <w:szCs w:val="20"/>
                <w:lang w:val="en-US"/>
              </w:rPr>
              <w:t xml:space="preserve"> </w:t>
            </w:r>
            <w:proofErr w:type="spellStart"/>
            <w:r w:rsidRPr="0077698B">
              <w:rPr>
                <w:sz w:val="20"/>
                <w:szCs w:val="20"/>
                <w:lang w:val="en-US"/>
              </w:rPr>
              <w:t>desfășurarea</w:t>
            </w:r>
            <w:proofErr w:type="spellEnd"/>
            <w:r w:rsidRPr="0077698B">
              <w:rPr>
                <w:sz w:val="20"/>
                <w:szCs w:val="20"/>
                <w:lang w:val="en-US"/>
              </w:rPr>
              <w:t xml:space="preserve"> </w:t>
            </w:r>
            <w:proofErr w:type="spellStart"/>
            <w:r w:rsidRPr="0077698B">
              <w:rPr>
                <w:sz w:val="20"/>
                <w:szCs w:val="20"/>
                <w:lang w:val="en-US"/>
              </w:rPr>
              <w:t>altor</w:t>
            </w:r>
            <w:proofErr w:type="spellEnd"/>
            <w:r w:rsidRPr="0077698B">
              <w:rPr>
                <w:sz w:val="20"/>
                <w:szCs w:val="20"/>
                <w:lang w:val="en-US"/>
              </w:rPr>
              <w:t xml:space="preserve"> </w:t>
            </w:r>
            <w:proofErr w:type="spellStart"/>
            <w:r w:rsidRPr="0077698B">
              <w:rPr>
                <w:sz w:val="20"/>
                <w:szCs w:val="20"/>
                <w:lang w:val="en-US"/>
              </w:rPr>
              <w:t>activități</w:t>
            </w:r>
            <w:proofErr w:type="spellEnd"/>
            <w:r w:rsidRPr="0077698B">
              <w:rPr>
                <w:sz w:val="20"/>
                <w:szCs w:val="20"/>
                <w:lang w:val="en-US"/>
              </w:rPr>
              <w:t xml:space="preserve"> ale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nu </w:t>
            </w:r>
            <w:proofErr w:type="spellStart"/>
            <w:r w:rsidRPr="0077698B">
              <w:rPr>
                <w:sz w:val="20"/>
                <w:szCs w:val="20"/>
                <w:lang w:val="en-US"/>
              </w:rPr>
              <w:t>compromite</w:t>
            </w:r>
            <w:proofErr w:type="spellEnd"/>
            <w:r w:rsidRPr="0077698B">
              <w:rPr>
                <w:sz w:val="20"/>
                <w:szCs w:val="20"/>
                <w:lang w:val="en-US"/>
              </w:rPr>
              <w:t xml:space="preserve"> </w:t>
            </w:r>
            <w:proofErr w:type="spellStart"/>
            <w:r w:rsidRPr="0077698B">
              <w:rPr>
                <w:sz w:val="20"/>
                <w:szCs w:val="20"/>
                <w:lang w:val="en-US"/>
              </w:rPr>
              <w:t>independența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integritatea</w:t>
            </w:r>
            <w:proofErr w:type="spellEnd"/>
            <w:r w:rsidRPr="0077698B">
              <w:rPr>
                <w:sz w:val="20"/>
                <w:szCs w:val="20"/>
                <w:lang w:val="en-US"/>
              </w:rPr>
              <w:t xml:space="preserve"> </w:t>
            </w:r>
            <w:proofErr w:type="spellStart"/>
            <w:r w:rsidRPr="0077698B">
              <w:rPr>
                <w:sz w:val="20"/>
                <w:szCs w:val="20"/>
                <w:lang w:val="en-US"/>
              </w:rPr>
              <w:t>evaluării</w:t>
            </w:r>
            <w:proofErr w:type="spellEnd"/>
            <w:r w:rsidRPr="0077698B">
              <w:rPr>
                <w:sz w:val="20"/>
                <w:szCs w:val="20"/>
                <w:lang w:val="en-US"/>
              </w:rPr>
              <w:t xml:space="preserve"> sale;</w:t>
            </w:r>
          </w:p>
          <w:p w14:paraId="7F2BAC0B" w14:textId="5DADD384" w:rsidR="006C1A72" w:rsidRPr="0077698B" w:rsidRDefault="006C1A72"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nu </w:t>
            </w:r>
            <w:proofErr w:type="spellStart"/>
            <w:r w:rsidRPr="0077698B">
              <w:rPr>
                <w:sz w:val="20"/>
                <w:szCs w:val="20"/>
                <w:lang w:val="en-US"/>
              </w:rPr>
              <w:t>oferă</w:t>
            </w:r>
            <w:proofErr w:type="spellEnd"/>
            <w:r w:rsidRPr="0077698B">
              <w:rPr>
                <w:sz w:val="20"/>
                <w:szCs w:val="20"/>
                <w:lang w:val="en-US"/>
              </w:rPr>
              <w:t xml:space="preserve"> </w:t>
            </w:r>
            <w:proofErr w:type="spellStart"/>
            <w:r w:rsidRPr="0077698B">
              <w:rPr>
                <w:sz w:val="20"/>
                <w:szCs w:val="20"/>
                <w:lang w:val="en-US"/>
              </w:rPr>
              <w:t>nicio</w:t>
            </w:r>
            <w:proofErr w:type="spellEnd"/>
            <w:r w:rsidRPr="0077698B">
              <w:rPr>
                <w:sz w:val="20"/>
                <w:szCs w:val="20"/>
                <w:lang w:val="en-US"/>
              </w:rPr>
              <w:t xml:space="preserve">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serviciu</w:t>
            </w:r>
            <w:proofErr w:type="spellEnd"/>
            <w:r w:rsidRPr="0077698B">
              <w:rPr>
                <w:sz w:val="20"/>
                <w:szCs w:val="20"/>
                <w:lang w:val="en-US"/>
              </w:rPr>
              <w:t xml:space="preserve"> de </w:t>
            </w:r>
            <w:proofErr w:type="spellStart"/>
            <w:r w:rsidRPr="0077698B">
              <w:rPr>
                <w:sz w:val="20"/>
                <w:szCs w:val="20"/>
                <w:lang w:val="en-US"/>
              </w:rPr>
              <w:t>consultanță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audit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echivalent</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lastRenderedPageBreak/>
              <w:t>sponsorului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SSPE implicate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pe care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le </w:t>
            </w:r>
            <w:proofErr w:type="spellStart"/>
            <w:r w:rsidRPr="0077698B">
              <w:rPr>
                <w:sz w:val="20"/>
                <w:szCs w:val="20"/>
                <w:lang w:val="en-US"/>
              </w:rPr>
              <w:t>evaluează</w:t>
            </w:r>
            <w:proofErr w:type="spellEnd"/>
            <w:r w:rsidRPr="0077698B">
              <w:rPr>
                <w:sz w:val="20"/>
                <w:szCs w:val="20"/>
                <w:lang w:val="en-US"/>
              </w:rPr>
              <w:t>;</w:t>
            </w:r>
          </w:p>
          <w:p w14:paraId="057685B1" w14:textId="122871D1" w:rsidR="006C1A72" w:rsidRPr="0077698B" w:rsidRDefault="006C1A72" w:rsidP="000205CC">
            <w:pPr>
              <w:shd w:val="clear" w:color="auto" w:fill="FFFFFF"/>
              <w:jc w:val="both"/>
              <w:rPr>
                <w:sz w:val="20"/>
                <w:szCs w:val="20"/>
                <w:lang w:val="en-US"/>
              </w:rPr>
            </w:pPr>
            <w:r w:rsidRPr="0077698B">
              <w:rPr>
                <w:sz w:val="20"/>
                <w:szCs w:val="20"/>
                <w:lang w:val="ro-MD"/>
              </w:rPr>
              <w:t>(d) </w:t>
            </w:r>
            <w:proofErr w:type="spellStart"/>
            <w:r w:rsidRPr="0077698B">
              <w:rPr>
                <w:sz w:val="20"/>
                <w:szCs w:val="20"/>
                <w:lang w:val="en-US"/>
              </w:rPr>
              <w:t>membrii</w:t>
            </w:r>
            <w:proofErr w:type="spellEnd"/>
            <w:r w:rsidRPr="0077698B">
              <w:rPr>
                <w:sz w:val="20"/>
                <w:szCs w:val="20"/>
                <w:lang w:val="en-US"/>
              </w:rPr>
              <w:t xml:space="preserve"> </w:t>
            </w:r>
            <w:proofErr w:type="spellStart"/>
            <w:r w:rsidRPr="0077698B">
              <w:rPr>
                <w:sz w:val="20"/>
                <w:szCs w:val="20"/>
                <w:lang w:val="en-US"/>
              </w:rPr>
              <w:t>organului</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al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dețin</w:t>
            </w:r>
            <w:proofErr w:type="spellEnd"/>
            <w:r w:rsidRPr="0077698B">
              <w:rPr>
                <w:sz w:val="20"/>
                <w:szCs w:val="20"/>
                <w:lang w:val="en-US"/>
              </w:rPr>
              <w:t xml:space="preserve"> </w:t>
            </w:r>
            <w:proofErr w:type="spellStart"/>
            <w:r w:rsidRPr="0077698B">
              <w:rPr>
                <w:sz w:val="20"/>
                <w:szCs w:val="20"/>
                <w:lang w:val="en-US"/>
              </w:rPr>
              <w:t>calificări</w:t>
            </w:r>
            <w:proofErr w:type="spellEnd"/>
            <w:r w:rsidRPr="0077698B">
              <w:rPr>
                <w:sz w:val="20"/>
                <w:szCs w:val="20"/>
                <w:lang w:val="en-US"/>
              </w:rPr>
              <w:t xml:space="preserve">, </w:t>
            </w:r>
            <w:proofErr w:type="spellStart"/>
            <w:r w:rsidRPr="0077698B">
              <w:rPr>
                <w:sz w:val="20"/>
                <w:szCs w:val="20"/>
                <w:lang w:val="en-US"/>
              </w:rPr>
              <w:t>cunoștințe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experiență</w:t>
            </w:r>
            <w:proofErr w:type="spellEnd"/>
            <w:r w:rsidRPr="0077698B">
              <w:rPr>
                <w:sz w:val="20"/>
                <w:szCs w:val="20"/>
                <w:lang w:val="en-US"/>
              </w:rPr>
              <w:t xml:space="preserve"> </w:t>
            </w:r>
            <w:proofErr w:type="spellStart"/>
            <w:r w:rsidRPr="0077698B">
              <w:rPr>
                <w:sz w:val="20"/>
                <w:szCs w:val="20"/>
                <w:lang w:val="en-US"/>
              </w:rPr>
              <w:t>profesională</w:t>
            </w:r>
            <w:proofErr w:type="spellEnd"/>
            <w:r w:rsidRPr="0077698B">
              <w:rPr>
                <w:sz w:val="20"/>
                <w:szCs w:val="20"/>
                <w:lang w:val="en-US"/>
              </w:rPr>
              <w:t xml:space="preserve"> care sunt </w:t>
            </w:r>
            <w:proofErr w:type="spellStart"/>
            <w:r w:rsidRPr="0077698B">
              <w:rPr>
                <w:sz w:val="20"/>
                <w:szCs w:val="20"/>
                <w:lang w:val="en-US"/>
              </w:rPr>
              <w:t>adecvate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sarcina care </w:t>
            </w:r>
            <w:proofErr w:type="spellStart"/>
            <w:r w:rsidRPr="0077698B">
              <w:rPr>
                <w:sz w:val="20"/>
                <w:szCs w:val="20"/>
                <w:lang w:val="en-US"/>
              </w:rPr>
              <w:t>îi</w:t>
            </w:r>
            <w:proofErr w:type="spellEnd"/>
            <w:r w:rsidRPr="0077698B">
              <w:rPr>
                <w:sz w:val="20"/>
                <w:szCs w:val="20"/>
                <w:lang w:val="en-US"/>
              </w:rPr>
              <w:t xml:space="preserve"> </w:t>
            </w:r>
            <w:proofErr w:type="spellStart"/>
            <w:r w:rsidRPr="0077698B">
              <w:rPr>
                <w:sz w:val="20"/>
                <w:szCs w:val="20"/>
                <w:lang w:val="en-US"/>
              </w:rPr>
              <w:t>revine</w:t>
            </w:r>
            <w:proofErr w:type="spellEnd"/>
            <w:r w:rsidRPr="0077698B">
              <w:rPr>
                <w:sz w:val="20"/>
                <w:szCs w:val="20"/>
                <w:lang w:val="en-US"/>
              </w:rPr>
              <w:t xml:space="preserve">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au o </w:t>
            </w:r>
            <w:proofErr w:type="spellStart"/>
            <w:r w:rsidRPr="0077698B">
              <w:rPr>
                <w:sz w:val="20"/>
                <w:szCs w:val="20"/>
                <w:lang w:val="en-US"/>
              </w:rPr>
              <w:t>bună</w:t>
            </w:r>
            <w:proofErr w:type="spellEnd"/>
            <w:r w:rsidRPr="0077698B">
              <w:rPr>
                <w:sz w:val="20"/>
                <w:szCs w:val="20"/>
                <w:lang w:val="en-US"/>
              </w:rPr>
              <w:t xml:space="preserve"> </w:t>
            </w:r>
            <w:proofErr w:type="spellStart"/>
            <w:r w:rsidRPr="0077698B">
              <w:rPr>
                <w:sz w:val="20"/>
                <w:szCs w:val="20"/>
                <w:lang w:val="en-US"/>
              </w:rPr>
              <w:t>reputație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sunt </w:t>
            </w:r>
            <w:proofErr w:type="spellStart"/>
            <w:r w:rsidRPr="0077698B">
              <w:rPr>
                <w:sz w:val="20"/>
                <w:szCs w:val="20"/>
                <w:lang w:val="en-US"/>
              </w:rPr>
              <w:t>integri</w:t>
            </w:r>
            <w:proofErr w:type="spellEnd"/>
            <w:r w:rsidRPr="0077698B">
              <w:rPr>
                <w:sz w:val="20"/>
                <w:szCs w:val="20"/>
                <w:lang w:val="en-US"/>
              </w:rPr>
              <w:t>;</w:t>
            </w:r>
          </w:p>
          <w:p w14:paraId="508FE0EC" w14:textId="16125481" w:rsidR="006C1A72" w:rsidRPr="0077698B" w:rsidRDefault="006C1A72"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organismul</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al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include cel </w:t>
            </w:r>
            <w:proofErr w:type="spellStart"/>
            <w:r w:rsidRPr="0077698B">
              <w:rPr>
                <w:sz w:val="20"/>
                <w:szCs w:val="20"/>
                <w:lang w:val="en-US"/>
              </w:rPr>
              <w:t>puțin</w:t>
            </w:r>
            <w:proofErr w:type="spellEnd"/>
            <w:r w:rsidRPr="0077698B">
              <w:rPr>
                <w:sz w:val="20"/>
                <w:szCs w:val="20"/>
                <w:lang w:val="en-US"/>
              </w:rPr>
              <w:t xml:space="preserve"> o </w:t>
            </w:r>
            <w:proofErr w:type="spellStart"/>
            <w:r w:rsidRPr="0077698B">
              <w:rPr>
                <w:sz w:val="20"/>
                <w:szCs w:val="20"/>
                <w:lang w:val="en-US"/>
              </w:rPr>
              <w:t>treime</w:t>
            </w:r>
            <w:proofErr w:type="spellEnd"/>
            <w:r w:rsidRPr="0077698B">
              <w:rPr>
                <w:sz w:val="20"/>
                <w:szCs w:val="20"/>
                <w:lang w:val="en-US"/>
              </w:rPr>
              <w:t xml:space="preserve">, </w:t>
            </w:r>
            <w:proofErr w:type="spellStart"/>
            <w:r w:rsidRPr="0077698B">
              <w:rPr>
                <w:sz w:val="20"/>
                <w:szCs w:val="20"/>
                <w:lang w:val="en-US"/>
              </w:rPr>
              <w:t>dar</w:t>
            </w:r>
            <w:proofErr w:type="spellEnd"/>
            <w:r w:rsidRPr="0077698B">
              <w:rPr>
                <w:sz w:val="20"/>
                <w:szCs w:val="20"/>
                <w:lang w:val="en-US"/>
              </w:rPr>
              <w:t xml:space="preserve"> nu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puțin</w:t>
            </w:r>
            <w:proofErr w:type="spellEnd"/>
            <w:r w:rsidRPr="0077698B">
              <w:rPr>
                <w:sz w:val="20"/>
                <w:szCs w:val="20"/>
                <w:lang w:val="en-US"/>
              </w:rPr>
              <w:t xml:space="preserve"> de </w:t>
            </w:r>
            <w:proofErr w:type="spellStart"/>
            <w:r w:rsidRPr="0077698B">
              <w:rPr>
                <w:sz w:val="20"/>
                <w:szCs w:val="20"/>
                <w:lang w:val="en-US"/>
              </w:rPr>
              <w:t>doi</w:t>
            </w:r>
            <w:proofErr w:type="spellEnd"/>
            <w:r w:rsidRPr="0077698B">
              <w:rPr>
                <w:sz w:val="20"/>
                <w:szCs w:val="20"/>
                <w:lang w:val="en-US"/>
              </w:rPr>
              <w:t xml:space="preserve"> </w:t>
            </w:r>
            <w:proofErr w:type="spellStart"/>
            <w:r w:rsidRPr="0077698B">
              <w:rPr>
                <w:sz w:val="20"/>
                <w:szCs w:val="20"/>
                <w:lang w:val="en-US"/>
              </w:rPr>
              <w:t>administratori</w:t>
            </w:r>
            <w:proofErr w:type="spellEnd"/>
            <w:r w:rsidRPr="0077698B">
              <w:rPr>
                <w:sz w:val="20"/>
                <w:szCs w:val="20"/>
                <w:lang w:val="en-US"/>
              </w:rPr>
              <w:t xml:space="preserve"> </w:t>
            </w:r>
            <w:proofErr w:type="spellStart"/>
            <w:r w:rsidRPr="0077698B">
              <w:rPr>
                <w:sz w:val="20"/>
                <w:szCs w:val="20"/>
                <w:lang w:val="en-US"/>
              </w:rPr>
              <w:t>independenți</w:t>
            </w:r>
            <w:proofErr w:type="spellEnd"/>
            <w:r w:rsidRPr="0077698B">
              <w:rPr>
                <w:sz w:val="20"/>
                <w:szCs w:val="20"/>
                <w:lang w:val="en-US"/>
              </w:rPr>
              <w:t>;</w:t>
            </w:r>
          </w:p>
          <w:p w14:paraId="3BFFA165" w14:textId="49231EF1" w:rsidR="006C1A72" w:rsidRPr="0077698B" w:rsidRDefault="006C1A72" w:rsidP="00B5527F">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ia</w:t>
            </w:r>
            <w:proofErr w:type="spellEnd"/>
            <w:r w:rsidRPr="0077698B">
              <w:rPr>
                <w:sz w:val="20"/>
                <w:szCs w:val="20"/>
                <w:lang w:val="en-US"/>
              </w:rPr>
              <w:t xml:space="preserve"> </w:t>
            </w:r>
            <w:proofErr w:type="spellStart"/>
            <w:r w:rsidRPr="0077698B">
              <w:rPr>
                <w:sz w:val="20"/>
                <w:szCs w:val="20"/>
                <w:lang w:val="en-US"/>
              </w:rPr>
              <w:t>toate</w:t>
            </w:r>
            <w:proofErr w:type="spellEnd"/>
            <w:r w:rsidRPr="0077698B">
              <w:rPr>
                <w:sz w:val="20"/>
                <w:szCs w:val="20"/>
                <w:lang w:val="en-US"/>
              </w:rPr>
              <w:t xml:space="preserve"> </w:t>
            </w:r>
            <w:proofErr w:type="spellStart"/>
            <w:r w:rsidRPr="0077698B">
              <w:rPr>
                <w:sz w:val="20"/>
                <w:szCs w:val="20"/>
                <w:lang w:val="en-US"/>
              </w:rPr>
              <w:t>măsurile</w:t>
            </w:r>
            <w:proofErr w:type="spellEnd"/>
            <w:r w:rsidRPr="0077698B">
              <w:rPr>
                <w:sz w:val="20"/>
                <w:szCs w:val="20"/>
                <w:lang w:val="en-US"/>
              </w:rPr>
              <w:t xml:space="preserve"> </w:t>
            </w:r>
            <w:proofErr w:type="spellStart"/>
            <w:r w:rsidRPr="0077698B">
              <w:rPr>
                <w:sz w:val="20"/>
                <w:szCs w:val="20"/>
                <w:lang w:val="en-US"/>
              </w:rPr>
              <w:t>necesare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se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verificarea</w:t>
            </w:r>
            <w:proofErr w:type="spellEnd"/>
            <w:r w:rsidRPr="0077698B">
              <w:rPr>
                <w:sz w:val="20"/>
                <w:szCs w:val="20"/>
                <w:lang w:val="en-US"/>
              </w:rPr>
              <w:t xml:space="preserve"> </w:t>
            </w:r>
            <w:proofErr w:type="spellStart"/>
            <w:r w:rsidRPr="0077698B">
              <w:rPr>
                <w:sz w:val="20"/>
                <w:szCs w:val="20"/>
                <w:lang w:val="en-US"/>
              </w:rPr>
              <w:t>respectării</w:t>
            </w:r>
            <w:proofErr w:type="spellEnd"/>
            <w:r w:rsidRPr="0077698B">
              <w:rPr>
                <w:sz w:val="20"/>
                <w:szCs w:val="20"/>
                <w:lang w:val="en-US"/>
              </w:rPr>
              <w:t xml:space="preserve"> STS nu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afectată</w:t>
            </w:r>
            <w:proofErr w:type="spellEnd"/>
            <w:r w:rsidRPr="0077698B">
              <w:rPr>
                <w:sz w:val="20"/>
                <w:szCs w:val="20"/>
                <w:lang w:val="en-US"/>
              </w:rPr>
              <w:t xml:space="preserve"> de </w:t>
            </w:r>
            <w:proofErr w:type="spellStart"/>
            <w:r w:rsidRPr="0077698B">
              <w:rPr>
                <w:sz w:val="20"/>
                <w:szCs w:val="20"/>
                <w:lang w:val="en-US"/>
              </w:rPr>
              <w:t>existența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existența</w:t>
            </w:r>
            <w:proofErr w:type="spellEnd"/>
            <w:r w:rsidRPr="0077698B">
              <w:rPr>
                <w:sz w:val="20"/>
                <w:szCs w:val="20"/>
                <w:lang w:val="en-US"/>
              </w:rPr>
              <w:t xml:space="preserve"> </w:t>
            </w:r>
            <w:proofErr w:type="spellStart"/>
            <w:r w:rsidRPr="0077698B">
              <w:rPr>
                <w:sz w:val="20"/>
                <w:szCs w:val="20"/>
                <w:lang w:val="en-US"/>
              </w:rPr>
              <w:t>potențială</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conflicte</w:t>
            </w:r>
            <w:proofErr w:type="spellEnd"/>
            <w:r w:rsidRPr="0077698B">
              <w:rPr>
                <w:sz w:val="20"/>
                <w:szCs w:val="20"/>
                <w:lang w:val="en-US"/>
              </w:rPr>
              <w:t xml:space="preserve"> de </w:t>
            </w:r>
            <w:proofErr w:type="spellStart"/>
            <w:r w:rsidRPr="0077698B">
              <w:rPr>
                <w:sz w:val="20"/>
                <w:szCs w:val="20"/>
                <w:lang w:val="en-US"/>
              </w:rPr>
              <w:t>interese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relații</w:t>
            </w:r>
            <w:proofErr w:type="spellEnd"/>
            <w:r w:rsidRPr="0077698B">
              <w:rPr>
                <w:sz w:val="20"/>
                <w:szCs w:val="20"/>
                <w:lang w:val="en-US"/>
              </w:rPr>
              <w:t xml:space="preserve"> </w:t>
            </w:r>
            <w:proofErr w:type="spellStart"/>
            <w:r w:rsidRPr="0077698B">
              <w:rPr>
                <w:sz w:val="20"/>
                <w:szCs w:val="20"/>
                <w:lang w:val="en-US"/>
              </w:rPr>
              <w:t>comerciale</w:t>
            </w:r>
            <w:proofErr w:type="spellEnd"/>
            <w:r w:rsidRPr="0077698B">
              <w:rPr>
                <w:sz w:val="20"/>
                <w:szCs w:val="20"/>
                <w:lang w:val="en-US"/>
              </w:rPr>
              <w:t xml:space="preserve"> care </w:t>
            </w:r>
            <w:proofErr w:type="spellStart"/>
            <w:r w:rsidRPr="0077698B">
              <w:rPr>
                <w:sz w:val="20"/>
                <w:szCs w:val="20"/>
                <w:lang w:val="en-US"/>
              </w:rPr>
              <w:t>implică</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acționarii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membrii</w:t>
            </w:r>
            <w:proofErr w:type="spellEnd"/>
            <w:r w:rsidRPr="0077698B">
              <w:rPr>
                <w:sz w:val="20"/>
                <w:szCs w:val="20"/>
                <w:lang w:val="en-US"/>
              </w:rPr>
              <w:t xml:space="preserve"> </w:t>
            </w:r>
            <w:proofErr w:type="spellStart"/>
            <w:r w:rsidRPr="0077698B">
              <w:rPr>
                <w:sz w:val="20"/>
                <w:szCs w:val="20"/>
                <w:lang w:val="en-US"/>
              </w:rPr>
              <w:t>săi</w:t>
            </w:r>
            <w:proofErr w:type="spellEnd"/>
            <w:r w:rsidRPr="0077698B">
              <w:rPr>
                <w:sz w:val="20"/>
                <w:szCs w:val="20"/>
                <w:lang w:val="en-US"/>
              </w:rPr>
              <w:t xml:space="preserve">, </w:t>
            </w:r>
            <w:proofErr w:type="spellStart"/>
            <w:r w:rsidRPr="0077698B">
              <w:rPr>
                <w:sz w:val="20"/>
                <w:szCs w:val="20"/>
                <w:lang w:val="en-US"/>
              </w:rPr>
              <w:t>administratorii</w:t>
            </w:r>
            <w:proofErr w:type="spellEnd"/>
            <w:r w:rsidRPr="0077698B">
              <w:rPr>
                <w:sz w:val="20"/>
                <w:szCs w:val="20"/>
                <w:lang w:val="en-US"/>
              </w:rPr>
              <w:t xml:space="preserve">, </w:t>
            </w:r>
            <w:proofErr w:type="spellStart"/>
            <w:r w:rsidRPr="0077698B">
              <w:rPr>
                <w:sz w:val="20"/>
                <w:szCs w:val="20"/>
                <w:lang w:val="en-US"/>
              </w:rPr>
              <w:t>angajații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altă</w:t>
            </w:r>
            <w:proofErr w:type="spellEnd"/>
            <w:r w:rsidRPr="0077698B">
              <w:rPr>
                <w:sz w:val="20"/>
                <w:szCs w:val="20"/>
                <w:lang w:val="en-US"/>
              </w:rPr>
              <w:t xml:space="preserve"> </w:t>
            </w:r>
            <w:proofErr w:type="spellStart"/>
            <w:r w:rsidRPr="0077698B">
              <w:rPr>
                <w:sz w:val="20"/>
                <w:szCs w:val="20"/>
                <w:lang w:val="en-US"/>
              </w:rPr>
              <w:t>persoană</w:t>
            </w:r>
            <w:proofErr w:type="spellEnd"/>
            <w:r w:rsidRPr="0077698B">
              <w:rPr>
                <w:sz w:val="20"/>
                <w:szCs w:val="20"/>
                <w:lang w:val="en-US"/>
              </w:rPr>
              <w:t xml:space="preserve"> </w:t>
            </w:r>
            <w:proofErr w:type="spellStart"/>
            <w:r w:rsidRPr="0077698B">
              <w:rPr>
                <w:sz w:val="20"/>
                <w:szCs w:val="20"/>
                <w:lang w:val="en-US"/>
              </w:rPr>
              <w:t>fizică</w:t>
            </w:r>
            <w:proofErr w:type="spellEnd"/>
            <w:r w:rsidRPr="0077698B">
              <w:rPr>
                <w:sz w:val="20"/>
                <w:szCs w:val="20"/>
                <w:lang w:val="en-US"/>
              </w:rPr>
              <w:t xml:space="preserve"> ale </w:t>
            </w:r>
            <w:proofErr w:type="spellStart"/>
            <w:r w:rsidRPr="0077698B">
              <w:rPr>
                <w:sz w:val="20"/>
                <w:szCs w:val="20"/>
                <w:lang w:val="en-US"/>
              </w:rPr>
              <w:t>cărei</w:t>
            </w:r>
            <w:proofErr w:type="spellEnd"/>
            <w:r w:rsidRPr="0077698B">
              <w:rPr>
                <w:sz w:val="20"/>
                <w:szCs w:val="20"/>
                <w:lang w:val="en-US"/>
              </w:rPr>
              <w:t xml:space="preserve"> </w:t>
            </w:r>
            <w:proofErr w:type="spellStart"/>
            <w:r w:rsidRPr="0077698B">
              <w:rPr>
                <w:sz w:val="20"/>
                <w:szCs w:val="20"/>
                <w:lang w:val="en-US"/>
              </w:rPr>
              <w:t>servicii</w:t>
            </w:r>
            <w:proofErr w:type="spellEnd"/>
            <w:r w:rsidRPr="0077698B">
              <w:rPr>
                <w:sz w:val="20"/>
                <w:szCs w:val="20"/>
                <w:lang w:val="en-US"/>
              </w:rPr>
              <w:t xml:space="preserve"> sunt </w:t>
            </w:r>
            <w:proofErr w:type="spellStart"/>
            <w:r w:rsidRPr="0077698B">
              <w:rPr>
                <w:sz w:val="20"/>
                <w:szCs w:val="20"/>
                <w:lang w:val="en-US"/>
              </w:rPr>
              <w:t>puse</w:t>
            </w:r>
            <w:proofErr w:type="spellEnd"/>
            <w:r w:rsidRPr="0077698B">
              <w:rPr>
                <w:sz w:val="20"/>
                <w:szCs w:val="20"/>
                <w:lang w:val="en-US"/>
              </w:rPr>
              <w:t xml:space="preserve"> la </w:t>
            </w:r>
            <w:proofErr w:type="spellStart"/>
            <w:r w:rsidRPr="0077698B">
              <w:rPr>
                <w:sz w:val="20"/>
                <w:szCs w:val="20"/>
                <w:lang w:val="en-US"/>
              </w:rPr>
              <w:t>dispoziția</w:t>
            </w:r>
            <w:proofErr w:type="spellEnd"/>
            <w:r w:rsidRPr="0077698B">
              <w:rPr>
                <w:sz w:val="20"/>
                <w:szCs w:val="20"/>
                <w:lang w:val="en-US"/>
              </w:rPr>
              <w:t xml:space="preserve">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se </w:t>
            </w:r>
            <w:proofErr w:type="spellStart"/>
            <w:r w:rsidRPr="0077698B">
              <w:rPr>
                <w:sz w:val="20"/>
                <w:szCs w:val="20"/>
                <w:lang w:val="en-US"/>
              </w:rPr>
              <w:t>află</w:t>
            </w:r>
            <w:proofErr w:type="spellEnd"/>
            <w:r w:rsidRPr="0077698B">
              <w:rPr>
                <w:sz w:val="20"/>
                <w:szCs w:val="20"/>
                <w:lang w:val="en-US"/>
              </w:rPr>
              <w:t xml:space="preserve"> sub </w:t>
            </w:r>
            <w:proofErr w:type="spellStart"/>
            <w:r w:rsidRPr="0077698B">
              <w:rPr>
                <w:sz w:val="20"/>
                <w:szCs w:val="20"/>
                <w:lang w:val="en-US"/>
              </w:rPr>
              <w:t>controlul</w:t>
            </w:r>
            <w:proofErr w:type="spellEnd"/>
            <w:r w:rsidRPr="0077698B">
              <w:rPr>
                <w:sz w:val="20"/>
                <w:szCs w:val="20"/>
                <w:lang w:val="en-US"/>
              </w:rPr>
              <w:t xml:space="preserve"> </w:t>
            </w:r>
            <w:proofErr w:type="spellStart"/>
            <w:r w:rsidRPr="0077698B">
              <w:rPr>
                <w:sz w:val="20"/>
                <w:szCs w:val="20"/>
                <w:lang w:val="en-US"/>
              </w:rPr>
              <w:t>acesteia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scop,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instituie</w:t>
            </w:r>
            <w:proofErr w:type="spellEnd"/>
            <w:r w:rsidRPr="0077698B">
              <w:rPr>
                <w:sz w:val="20"/>
                <w:szCs w:val="20"/>
                <w:lang w:val="en-US"/>
              </w:rPr>
              <w:t xml:space="preserve">, </w:t>
            </w:r>
            <w:proofErr w:type="spellStart"/>
            <w:r w:rsidRPr="0077698B">
              <w:rPr>
                <w:sz w:val="20"/>
                <w:szCs w:val="20"/>
                <w:lang w:val="en-US"/>
              </w:rPr>
              <w:t>menține</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documentează</w:t>
            </w:r>
            <w:proofErr w:type="spellEnd"/>
            <w:r w:rsidRPr="0077698B">
              <w:rPr>
                <w:sz w:val="20"/>
                <w:szCs w:val="20"/>
                <w:lang w:val="en-US"/>
              </w:rPr>
              <w:t xml:space="preserve"> un </w:t>
            </w:r>
            <w:proofErr w:type="spellStart"/>
            <w:r w:rsidRPr="0077698B">
              <w:rPr>
                <w:sz w:val="20"/>
                <w:szCs w:val="20"/>
                <w:lang w:val="en-US"/>
              </w:rPr>
              <w:t>sistem</w:t>
            </w:r>
            <w:proofErr w:type="spellEnd"/>
            <w:r w:rsidRPr="0077698B">
              <w:rPr>
                <w:sz w:val="20"/>
                <w:szCs w:val="20"/>
                <w:lang w:val="en-US"/>
              </w:rPr>
              <w:t xml:space="preserve"> de control intern </w:t>
            </w:r>
            <w:proofErr w:type="spellStart"/>
            <w:r w:rsidRPr="0077698B">
              <w:rPr>
                <w:sz w:val="20"/>
                <w:szCs w:val="20"/>
                <w:lang w:val="en-US"/>
              </w:rPr>
              <w:t>eficace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reglementeze</w:t>
            </w:r>
            <w:proofErr w:type="spellEnd"/>
            <w:r w:rsidRPr="0077698B">
              <w:rPr>
                <w:sz w:val="20"/>
                <w:szCs w:val="20"/>
                <w:lang w:val="en-US"/>
              </w:rPr>
              <w:t xml:space="preserve"> </w:t>
            </w:r>
            <w:proofErr w:type="spellStart"/>
            <w:r w:rsidRPr="0077698B">
              <w:rPr>
                <w:sz w:val="20"/>
                <w:szCs w:val="20"/>
                <w:lang w:val="en-US"/>
              </w:rPr>
              <w:t>punerea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politicilor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procedurilor</w:t>
            </w:r>
            <w:proofErr w:type="spellEnd"/>
            <w:r w:rsidRPr="0077698B">
              <w:rPr>
                <w:sz w:val="20"/>
                <w:szCs w:val="20"/>
                <w:lang w:val="en-US"/>
              </w:rPr>
              <w:t xml:space="preserve"> de </w:t>
            </w:r>
            <w:proofErr w:type="spellStart"/>
            <w:r w:rsidRPr="0077698B">
              <w:rPr>
                <w:sz w:val="20"/>
                <w:szCs w:val="20"/>
                <w:lang w:val="en-US"/>
              </w:rPr>
              <w:t>identificare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prevenire</w:t>
            </w:r>
            <w:proofErr w:type="spellEnd"/>
            <w:r w:rsidRPr="0077698B">
              <w:rPr>
                <w:sz w:val="20"/>
                <w:szCs w:val="20"/>
                <w:lang w:val="en-US"/>
              </w:rPr>
              <w:t xml:space="preserve"> a </w:t>
            </w:r>
            <w:proofErr w:type="spellStart"/>
            <w:r w:rsidRPr="0077698B">
              <w:rPr>
                <w:sz w:val="20"/>
                <w:szCs w:val="20"/>
                <w:lang w:val="en-US"/>
              </w:rPr>
              <w:t>conflictelor</w:t>
            </w:r>
            <w:proofErr w:type="spellEnd"/>
            <w:r w:rsidRPr="0077698B">
              <w:rPr>
                <w:sz w:val="20"/>
                <w:szCs w:val="20"/>
                <w:lang w:val="en-US"/>
              </w:rPr>
              <w:t xml:space="preserve"> de </w:t>
            </w:r>
            <w:proofErr w:type="spellStart"/>
            <w:r w:rsidRPr="0077698B">
              <w:rPr>
                <w:sz w:val="20"/>
                <w:szCs w:val="20"/>
                <w:lang w:val="en-US"/>
              </w:rPr>
              <w:t>interese</w:t>
            </w:r>
            <w:proofErr w:type="spellEnd"/>
            <w:r w:rsidRPr="0077698B">
              <w:rPr>
                <w:sz w:val="20"/>
                <w:szCs w:val="20"/>
                <w:lang w:val="en-US"/>
              </w:rPr>
              <w:t xml:space="preserve"> </w:t>
            </w:r>
            <w:proofErr w:type="spellStart"/>
            <w:r w:rsidRPr="0077698B">
              <w:rPr>
                <w:sz w:val="20"/>
                <w:szCs w:val="20"/>
                <w:lang w:val="en-US"/>
              </w:rPr>
              <w:t>potențiale</w:t>
            </w:r>
            <w:proofErr w:type="spellEnd"/>
            <w:r w:rsidRPr="0077698B">
              <w:rPr>
                <w:sz w:val="20"/>
                <w:szCs w:val="20"/>
                <w:lang w:val="en-US"/>
              </w:rPr>
              <w:t xml:space="preserve">. </w:t>
            </w:r>
            <w:proofErr w:type="spellStart"/>
            <w:r w:rsidRPr="0077698B">
              <w:rPr>
                <w:sz w:val="20"/>
                <w:szCs w:val="20"/>
                <w:lang w:val="en-US"/>
              </w:rPr>
              <w:t>Conflictele</w:t>
            </w:r>
            <w:proofErr w:type="spellEnd"/>
            <w:r w:rsidRPr="0077698B">
              <w:rPr>
                <w:sz w:val="20"/>
                <w:szCs w:val="20"/>
                <w:lang w:val="en-US"/>
              </w:rPr>
              <w:t xml:space="preserve"> de </w:t>
            </w:r>
            <w:proofErr w:type="spellStart"/>
            <w:r w:rsidRPr="0077698B">
              <w:rPr>
                <w:sz w:val="20"/>
                <w:szCs w:val="20"/>
                <w:lang w:val="en-US"/>
              </w:rPr>
              <w:t>interese</w:t>
            </w:r>
            <w:proofErr w:type="spellEnd"/>
            <w:r w:rsidRPr="0077698B">
              <w:rPr>
                <w:sz w:val="20"/>
                <w:szCs w:val="20"/>
                <w:lang w:val="en-US"/>
              </w:rPr>
              <w:t xml:space="preserve"> </w:t>
            </w:r>
            <w:proofErr w:type="spellStart"/>
            <w:r w:rsidRPr="0077698B">
              <w:rPr>
                <w:sz w:val="20"/>
                <w:szCs w:val="20"/>
                <w:lang w:val="en-US"/>
              </w:rPr>
              <w:t>potențiale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existente</w:t>
            </w:r>
            <w:proofErr w:type="spellEnd"/>
            <w:r w:rsidRPr="0077698B">
              <w:rPr>
                <w:sz w:val="20"/>
                <w:szCs w:val="20"/>
                <w:lang w:val="en-US"/>
              </w:rPr>
              <w:t xml:space="preserve"> care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identificate</w:t>
            </w:r>
            <w:proofErr w:type="spellEnd"/>
            <w:r w:rsidRPr="0077698B">
              <w:rPr>
                <w:sz w:val="20"/>
                <w:szCs w:val="20"/>
                <w:lang w:val="en-US"/>
              </w:rPr>
              <w:t xml:space="preserve"> sunt eliminate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diminuate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dezvăluite</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w:t>
            </w:r>
            <w:proofErr w:type="spellStart"/>
            <w:r w:rsidRPr="0077698B">
              <w:rPr>
                <w:sz w:val="20"/>
                <w:szCs w:val="20"/>
                <w:lang w:val="en-US"/>
              </w:rPr>
              <w:t>întârziere</w:t>
            </w:r>
            <w:proofErr w:type="spellEnd"/>
            <w:r w:rsidRPr="0077698B">
              <w:rPr>
                <w:sz w:val="20"/>
                <w:szCs w:val="20"/>
                <w:lang w:val="en-US"/>
              </w:rPr>
              <w:t xml:space="preserve">.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instituie</w:t>
            </w:r>
            <w:proofErr w:type="spellEnd"/>
            <w:r w:rsidRPr="0077698B">
              <w:rPr>
                <w:sz w:val="20"/>
                <w:szCs w:val="20"/>
                <w:lang w:val="en-US"/>
              </w:rPr>
              <w:t xml:space="preserve">, </w:t>
            </w:r>
            <w:proofErr w:type="spellStart"/>
            <w:r w:rsidRPr="0077698B">
              <w:rPr>
                <w:sz w:val="20"/>
                <w:szCs w:val="20"/>
                <w:lang w:val="en-US"/>
              </w:rPr>
              <w:t>menține</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documentează</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independența</w:t>
            </w:r>
            <w:proofErr w:type="spellEnd"/>
            <w:r w:rsidRPr="0077698B">
              <w:rPr>
                <w:sz w:val="20"/>
                <w:szCs w:val="20"/>
                <w:lang w:val="en-US"/>
              </w:rPr>
              <w:t xml:space="preserve"> </w:t>
            </w:r>
            <w:proofErr w:type="spellStart"/>
            <w:r w:rsidRPr="0077698B">
              <w:rPr>
                <w:sz w:val="20"/>
                <w:szCs w:val="20"/>
                <w:lang w:val="en-US"/>
              </w:rPr>
              <w:t>evaluării</w:t>
            </w:r>
            <w:proofErr w:type="spellEnd"/>
            <w:r w:rsidRPr="0077698B">
              <w:rPr>
                <w:sz w:val="20"/>
                <w:szCs w:val="20"/>
                <w:lang w:val="en-US"/>
              </w:rPr>
              <w:t xml:space="preserve"> </w:t>
            </w:r>
            <w:proofErr w:type="spellStart"/>
            <w:r w:rsidRPr="0077698B">
              <w:rPr>
                <w:sz w:val="20"/>
                <w:szCs w:val="20"/>
                <w:lang w:val="en-US"/>
              </w:rPr>
              <w:t>respectării</w:t>
            </w:r>
            <w:proofErr w:type="spellEnd"/>
            <w:r w:rsidRPr="0077698B">
              <w:rPr>
                <w:sz w:val="20"/>
                <w:szCs w:val="20"/>
                <w:lang w:val="en-US"/>
              </w:rPr>
              <w:t xml:space="preserve"> STS.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monitorizează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revizuiește</w:t>
            </w:r>
            <w:proofErr w:type="spellEnd"/>
            <w:r w:rsidRPr="0077698B">
              <w:rPr>
                <w:sz w:val="20"/>
                <w:szCs w:val="20"/>
                <w:lang w:val="en-US"/>
              </w:rPr>
              <w:t xml:space="preserve"> periodic </w:t>
            </w:r>
            <w:proofErr w:type="spellStart"/>
            <w:r w:rsidRPr="0077698B">
              <w:rPr>
                <w:sz w:val="20"/>
                <w:szCs w:val="20"/>
                <w:lang w:val="en-US"/>
              </w:rPr>
              <w:t>aceste</w:t>
            </w:r>
            <w:proofErr w:type="spellEnd"/>
            <w:r w:rsidRPr="0077698B">
              <w:rPr>
                <w:sz w:val="20"/>
                <w:szCs w:val="20"/>
                <w:lang w:val="en-US"/>
              </w:rPr>
              <w:t xml:space="preserve"> </w:t>
            </w:r>
            <w:proofErr w:type="spellStart"/>
            <w:r w:rsidRPr="0077698B">
              <w:rPr>
                <w:sz w:val="20"/>
                <w:szCs w:val="20"/>
                <w:lang w:val="en-US"/>
              </w:rPr>
              <w:t>politici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evalua</w:t>
            </w:r>
            <w:proofErr w:type="spellEnd"/>
            <w:r w:rsidRPr="0077698B">
              <w:rPr>
                <w:sz w:val="20"/>
                <w:szCs w:val="20"/>
                <w:lang w:val="en-US"/>
              </w:rPr>
              <w:t xml:space="preserve"> </w:t>
            </w:r>
            <w:proofErr w:type="spellStart"/>
            <w:r w:rsidRPr="0077698B">
              <w:rPr>
                <w:sz w:val="20"/>
                <w:szCs w:val="20"/>
                <w:lang w:val="en-US"/>
              </w:rPr>
              <w:t>eficacitatea</w:t>
            </w:r>
            <w:proofErr w:type="spellEnd"/>
            <w:r w:rsidRPr="0077698B">
              <w:rPr>
                <w:sz w:val="20"/>
                <w:szCs w:val="20"/>
                <w:lang w:val="en-US"/>
              </w:rPr>
              <w:t xml:space="preserve"> lor </w:t>
            </w:r>
            <w:proofErr w:type="spellStart"/>
            <w:r w:rsidRPr="0077698B">
              <w:rPr>
                <w:sz w:val="20"/>
                <w:szCs w:val="20"/>
                <w:lang w:val="en-US"/>
              </w:rPr>
              <w:t>și</w:t>
            </w:r>
            <w:proofErr w:type="spellEnd"/>
            <w:r w:rsidRPr="0077698B">
              <w:rPr>
                <w:sz w:val="20"/>
                <w:szCs w:val="20"/>
                <w:lang w:val="en-US"/>
              </w:rPr>
              <w:t xml:space="preserve"> a decide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necesară</w:t>
            </w:r>
            <w:proofErr w:type="spellEnd"/>
            <w:r w:rsidRPr="0077698B">
              <w:rPr>
                <w:sz w:val="20"/>
                <w:szCs w:val="20"/>
                <w:lang w:val="en-US"/>
              </w:rPr>
              <w:t xml:space="preserve"> </w:t>
            </w:r>
            <w:proofErr w:type="spellStart"/>
            <w:r w:rsidRPr="0077698B">
              <w:rPr>
                <w:sz w:val="20"/>
                <w:szCs w:val="20"/>
                <w:lang w:val="en-US"/>
              </w:rPr>
              <w:t>actualizarea</w:t>
            </w:r>
            <w:proofErr w:type="spellEnd"/>
            <w:r w:rsidRPr="0077698B">
              <w:rPr>
                <w:sz w:val="20"/>
                <w:szCs w:val="20"/>
                <w:lang w:val="en-US"/>
              </w:rPr>
              <w:t xml:space="preserve"> lor; </w:t>
            </w:r>
            <w:proofErr w:type="spellStart"/>
            <w:r w:rsidRPr="0077698B">
              <w:rPr>
                <w:sz w:val="20"/>
                <w:szCs w:val="20"/>
                <w:lang w:val="en-US"/>
              </w:rPr>
              <w:t>și</w:t>
            </w:r>
            <w:proofErr w:type="spellEnd"/>
          </w:p>
          <w:p w14:paraId="1093C497" w14:textId="5A43F4FE" w:rsidR="006C1A72" w:rsidRPr="0077698B" w:rsidRDefault="006C1A72" w:rsidP="00B5527F">
            <w:pPr>
              <w:shd w:val="clear" w:color="auto" w:fill="FFFFFF"/>
              <w:jc w:val="both"/>
              <w:rPr>
                <w:sz w:val="20"/>
                <w:szCs w:val="20"/>
                <w:lang w:val="en-US"/>
              </w:rPr>
            </w:pPr>
            <w:r w:rsidRPr="0077698B">
              <w:rPr>
                <w:sz w:val="20"/>
                <w:szCs w:val="20"/>
                <w:lang w:val="en-US"/>
              </w:rPr>
              <w:t>(g)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demonstra</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dispune</w:t>
            </w:r>
            <w:proofErr w:type="spellEnd"/>
            <w:r w:rsidRPr="0077698B">
              <w:rPr>
                <w:sz w:val="20"/>
                <w:szCs w:val="20"/>
                <w:lang w:val="en-US"/>
              </w:rPr>
              <w:t xml:space="preserve"> de </w:t>
            </w:r>
            <w:proofErr w:type="spellStart"/>
            <w:r w:rsidRPr="0077698B">
              <w:rPr>
                <w:sz w:val="20"/>
                <w:szCs w:val="20"/>
                <w:lang w:val="en-US"/>
              </w:rPr>
              <w:t>garanții</w:t>
            </w:r>
            <w:proofErr w:type="spellEnd"/>
            <w:r w:rsidRPr="0077698B">
              <w:rPr>
                <w:sz w:val="20"/>
                <w:szCs w:val="20"/>
                <w:lang w:val="en-US"/>
              </w:rPr>
              <w:t xml:space="preserve"> </w:t>
            </w:r>
            <w:proofErr w:type="spellStart"/>
            <w:r w:rsidRPr="0077698B">
              <w:rPr>
                <w:sz w:val="20"/>
                <w:szCs w:val="20"/>
                <w:lang w:val="en-US"/>
              </w:rPr>
              <w:t>operaționale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procese</w:t>
            </w:r>
            <w:proofErr w:type="spellEnd"/>
            <w:r w:rsidRPr="0077698B">
              <w:rPr>
                <w:sz w:val="20"/>
                <w:szCs w:val="20"/>
                <w:lang w:val="en-US"/>
              </w:rPr>
              <w:t xml:space="preserve"> interne </w:t>
            </w:r>
            <w:proofErr w:type="spellStart"/>
            <w:r w:rsidRPr="0077698B">
              <w:rPr>
                <w:sz w:val="20"/>
                <w:szCs w:val="20"/>
                <w:lang w:val="en-US"/>
              </w:rPr>
              <w:t>corespunzătoare</w:t>
            </w:r>
            <w:proofErr w:type="spellEnd"/>
            <w:r w:rsidRPr="0077698B">
              <w:rPr>
                <w:sz w:val="20"/>
                <w:szCs w:val="20"/>
                <w:lang w:val="en-US"/>
              </w:rPr>
              <w:t xml:space="preserve"> care </w:t>
            </w:r>
            <w:proofErr w:type="spellStart"/>
            <w:r w:rsidRPr="0077698B">
              <w:rPr>
                <w:sz w:val="20"/>
                <w:szCs w:val="20"/>
                <w:lang w:val="en-US"/>
              </w:rPr>
              <w:t>îi</w:t>
            </w:r>
            <w:proofErr w:type="spellEnd"/>
            <w:r w:rsidRPr="0077698B">
              <w:rPr>
                <w:sz w:val="20"/>
                <w:szCs w:val="20"/>
                <w:lang w:val="en-US"/>
              </w:rPr>
              <w:t xml:space="preserve"> permit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evalueze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STS.</w:t>
            </w:r>
          </w:p>
          <w:p w14:paraId="0FE98BB5" w14:textId="77777777" w:rsidR="006C1A72" w:rsidRPr="0077698B" w:rsidRDefault="006C1A72" w:rsidP="00B5527F">
            <w:pPr>
              <w:pStyle w:val="norm"/>
              <w:shd w:val="clear" w:color="auto" w:fill="FFFFFF"/>
              <w:spacing w:before="0" w:beforeAutospacing="0" w:after="0" w:afterAutospacing="0"/>
              <w:jc w:val="both"/>
              <w:rPr>
                <w:sz w:val="20"/>
                <w:szCs w:val="20"/>
              </w:rPr>
            </w:pPr>
            <w:r w:rsidRPr="0077698B">
              <w:rPr>
                <w:sz w:val="20"/>
                <w:szCs w:val="20"/>
              </w:rPr>
              <w:t>Autoritatea competentă retrage autorizația atunci când consideră că partea terță nu respectă în mod semnificativ primul paragraf.</w:t>
            </w:r>
          </w:p>
          <w:p w14:paraId="00A2F5B2" w14:textId="7A04C33E" w:rsidR="006C1A72" w:rsidRPr="0077698B" w:rsidRDefault="006C1A72" w:rsidP="00B5527F">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xml:space="preserve"> O </w:t>
            </w:r>
            <w:proofErr w:type="spellStart"/>
            <w:r w:rsidRPr="0077698B">
              <w:rPr>
                <w:sz w:val="20"/>
                <w:szCs w:val="20"/>
                <w:lang w:val="en-US"/>
              </w:rPr>
              <w:t>parte</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aduce</w:t>
            </w:r>
            <w:proofErr w:type="spellEnd"/>
            <w:r w:rsidRPr="0077698B">
              <w:rPr>
                <w:sz w:val="20"/>
                <w:szCs w:val="20"/>
                <w:lang w:val="en-US"/>
              </w:rPr>
              <w:t xml:space="preserve"> la </w:t>
            </w:r>
            <w:proofErr w:type="spellStart"/>
            <w:r w:rsidRPr="0077698B">
              <w:rPr>
                <w:sz w:val="20"/>
                <w:szCs w:val="20"/>
                <w:lang w:val="en-US"/>
              </w:rPr>
              <w:t>cunoștința</w:t>
            </w:r>
            <w:proofErr w:type="spellEnd"/>
            <w:r w:rsidRPr="0077698B">
              <w:rPr>
                <w:sz w:val="20"/>
                <w:szCs w:val="20"/>
                <w:lang w:val="en-US"/>
              </w:rPr>
              <w:t xml:space="preserve"> </w:t>
            </w:r>
            <w:proofErr w:type="spellStart"/>
            <w:r w:rsidRPr="0077698B">
              <w:rPr>
                <w:sz w:val="20"/>
                <w:szCs w:val="20"/>
                <w:lang w:val="en-US"/>
              </w:rPr>
              <w:t>autorității</w:t>
            </w:r>
            <w:proofErr w:type="spellEnd"/>
            <w:r w:rsidRPr="0077698B">
              <w:rPr>
                <w:sz w:val="20"/>
                <w:szCs w:val="20"/>
                <w:lang w:val="en-US"/>
              </w:rPr>
              <w:t xml:space="preserve"> sale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w:t>
            </w:r>
            <w:proofErr w:type="spellStart"/>
            <w:r w:rsidRPr="0077698B">
              <w:rPr>
                <w:sz w:val="20"/>
                <w:szCs w:val="20"/>
                <w:lang w:val="en-US"/>
              </w:rPr>
              <w:t>întârziere</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modificări</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aduse</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modificări</w:t>
            </w:r>
            <w:proofErr w:type="spellEnd"/>
            <w:r w:rsidRPr="0077698B">
              <w:rPr>
                <w:sz w:val="20"/>
                <w:szCs w:val="20"/>
                <w:lang w:val="en-US"/>
              </w:rPr>
              <w:t xml:space="preserve"> care </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fi considerate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lastRenderedPageBreak/>
              <w:t>rezonabil</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afectează</w:t>
            </w:r>
            <w:proofErr w:type="spellEnd"/>
            <w:r w:rsidRPr="0077698B">
              <w:rPr>
                <w:sz w:val="20"/>
                <w:szCs w:val="20"/>
                <w:lang w:val="en-US"/>
              </w:rPr>
              <w:t xml:space="preserve"> </w:t>
            </w:r>
            <w:proofErr w:type="spellStart"/>
            <w:r w:rsidRPr="0077698B">
              <w:rPr>
                <w:sz w:val="20"/>
                <w:szCs w:val="20"/>
                <w:lang w:val="en-US"/>
              </w:rPr>
              <w:t>evaluarea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sa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w:t>
            </w:r>
          </w:p>
          <w:p w14:paraId="6B3CAAB2" w14:textId="1E8C657C" w:rsidR="006C1A72" w:rsidRPr="0077698B" w:rsidRDefault="006C1A72" w:rsidP="00B5527F">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percepe</w:t>
            </w:r>
            <w:proofErr w:type="spellEnd"/>
            <w:r w:rsidRPr="0077698B">
              <w:rPr>
                <w:sz w:val="20"/>
                <w:szCs w:val="20"/>
                <w:lang w:val="en-US"/>
              </w:rPr>
              <w:t xml:space="preserve">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taxe</w:t>
            </w:r>
            <w:proofErr w:type="spellEnd"/>
            <w:r w:rsidRPr="0077698B">
              <w:rPr>
                <w:sz w:val="20"/>
                <w:szCs w:val="20"/>
                <w:lang w:val="en-US"/>
              </w:rPr>
              <w:t xml:space="preserve"> </w:t>
            </w:r>
            <w:proofErr w:type="spellStart"/>
            <w:r w:rsidRPr="0077698B">
              <w:rPr>
                <w:sz w:val="20"/>
                <w:szCs w:val="20"/>
                <w:lang w:val="en-US"/>
              </w:rPr>
              <w:t>bazate</w:t>
            </w:r>
            <w:proofErr w:type="spellEnd"/>
            <w:r w:rsidRPr="0077698B">
              <w:rPr>
                <w:sz w:val="20"/>
                <w:szCs w:val="20"/>
                <w:lang w:val="en-US"/>
              </w:rPr>
              <w:t xml:space="preserve"> pe </w:t>
            </w:r>
            <w:proofErr w:type="spellStart"/>
            <w:r w:rsidRPr="0077698B">
              <w:rPr>
                <w:sz w:val="20"/>
                <w:szCs w:val="20"/>
                <w:lang w:val="en-US"/>
              </w:rPr>
              <w:t>costuri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acoperi</w:t>
            </w:r>
            <w:proofErr w:type="spellEnd"/>
            <w:r w:rsidRPr="0077698B">
              <w:rPr>
                <w:sz w:val="20"/>
                <w:szCs w:val="20"/>
                <w:lang w:val="en-US"/>
              </w:rPr>
              <w:t xml:space="preserve"> </w:t>
            </w:r>
            <w:proofErr w:type="spellStart"/>
            <w:r w:rsidRPr="0077698B">
              <w:rPr>
                <w:sz w:val="20"/>
                <w:szCs w:val="20"/>
                <w:lang w:val="en-US"/>
              </w:rPr>
              <w:t>cheltuielile</w:t>
            </w:r>
            <w:proofErr w:type="spellEnd"/>
            <w:r w:rsidRPr="0077698B">
              <w:rPr>
                <w:sz w:val="20"/>
                <w:szCs w:val="20"/>
                <w:lang w:val="en-US"/>
              </w:rPr>
              <w:t xml:space="preserve"> </w:t>
            </w:r>
            <w:proofErr w:type="spellStart"/>
            <w:r w:rsidRPr="0077698B">
              <w:rPr>
                <w:sz w:val="20"/>
                <w:szCs w:val="20"/>
                <w:lang w:val="en-US"/>
              </w:rPr>
              <w:t>necesare</w:t>
            </w:r>
            <w:proofErr w:type="spellEnd"/>
            <w:r w:rsidRPr="0077698B">
              <w:rPr>
                <w:sz w:val="20"/>
                <w:szCs w:val="20"/>
                <w:lang w:val="en-US"/>
              </w:rPr>
              <w:t xml:space="preserve"> legate de </w:t>
            </w:r>
            <w:proofErr w:type="spellStart"/>
            <w:r w:rsidRPr="0077698B">
              <w:rPr>
                <w:sz w:val="20"/>
                <w:szCs w:val="20"/>
                <w:lang w:val="en-US"/>
              </w:rPr>
              <w:t>evaluarea</w:t>
            </w:r>
            <w:proofErr w:type="spellEnd"/>
            <w:r w:rsidRPr="0077698B">
              <w:rPr>
                <w:sz w:val="20"/>
                <w:szCs w:val="20"/>
                <w:lang w:val="en-US"/>
              </w:rPr>
              <w:t xml:space="preserve"> </w:t>
            </w:r>
            <w:proofErr w:type="spellStart"/>
            <w:r w:rsidRPr="0077698B">
              <w:rPr>
                <w:sz w:val="20"/>
                <w:szCs w:val="20"/>
                <w:lang w:val="en-US"/>
              </w:rPr>
              <w:t>cererilor</w:t>
            </w:r>
            <w:proofErr w:type="spellEnd"/>
            <w:r w:rsidRPr="0077698B">
              <w:rPr>
                <w:sz w:val="20"/>
                <w:szCs w:val="20"/>
                <w:lang w:val="en-US"/>
              </w:rPr>
              <w:t xml:space="preserve"> de </w:t>
            </w:r>
            <w:proofErr w:type="spellStart"/>
            <w:r w:rsidRPr="0077698B">
              <w:rPr>
                <w:sz w:val="20"/>
                <w:szCs w:val="20"/>
                <w:lang w:val="en-US"/>
              </w:rPr>
              <w:t>autorizare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monitorizarea</w:t>
            </w:r>
            <w:proofErr w:type="spellEnd"/>
            <w:r w:rsidRPr="0077698B">
              <w:rPr>
                <w:sz w:val="20"/>
                <w:szCs w:val="20"/>
                <w:lang w:val="en-US"/>
              </w:rPr>
              <w:t xml:space="preserve"> </w:t>
            </w:r>
            <w:proofErr w:type="spellStart"/>
            <w:r w:rsidRPr="0077698B">
              <w:rPr>
                <w:sz w:val="20"/>
                <w:szCs w:val="20"/>
                <w:lang w:val="en-US"/>
              </w:rPr>
              <w:t>ulterioară</w:t>
            </w:r>
            <w:proofErr w:type="spellEnd"/>
            <w:r w:rsidRPr="0077698B">
              <w:rPr>
                <w:sz w:val="20"/>
                <w:szCs w:val="20"/>
                <w:lang w:val="en-US"/>
              </w:rPr>
              <w:t xml:space="preserve">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condițiilor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w:t>
            </w:r>
          </w:p>
          <w:p w14:paraId="2CEE6BC2" w14:textId="6FB77236" w:rsidR="006C1A72" w:rsidRPr="0077698B" w:rsidRDefault="006C1A72" w:rsidP="00B5527F">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xml:space="preserve"> ESMA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care </w:t>
            </w:r>
            <w:proofErr w:type="spellStart"/>
            <w:r w:rsidRPr="0077698B">
              <w:rPr>
                <w:sz w:val="20"/>
                <w:szCs w:val="20"/>
                <w:lang w:val="en-US"/>
              </w:rPr>
              <w:t>specifică</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urmează</w:t>
            </w:r>
            <w:proofErr w:type="spellEnd"/>
            <w:r w:rsidRPr="0077698B">
              <w:rPr>
                <w:sz w:val="20"/>
                <w:szCs w:val="20"/>
                <w:lang w:val="en-US"/>
              </w:rPr>
              <w:t xml:space="preserve"> a fi </w:t>
            </w:r>
            <w:proofErr w:type="spellStart"/>
            <w:r w:rsidRPr="0077698B">
              <w:rPr>
                <w:sz w:val="20"/>
                <w:szCs w:val="20"/>
                <w:lang w:val="en-US"/>
              </w:rPr>
              <w:t>furnizate</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cererea</w:t>
            </w:r>
            <w:proofErr w:type="spellEnd"/>
            <w:r w:rsidRPr="0077698B">
              <w:rPr>
                <w:sz w:val="20"/>
                <w:szCs w:val="20"/>
                <w:lang w:val="en-US"/>
              </w:rPr>
              <w:t xml:space="preserve"> de </w:t>
            </w:r>
            <w:proofErr w:type="spellStart"/>
            <w:r w:rsidRPr="0077698B">
              <w:rPr>
                <w:sz w:val="20"/>
                <w:szCs w:val="20"/>
                <w:lang w:val="en-US"/>
              </w:rPr>
              <w:t>autorizare</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alineatul</w:t>
            </w:r>
            <w:proofErr w:type="spellEnd"/>
            <w:r w:rsidRPr="0077698B">
              <w:rPr>
                <w:sz w:val="20"/>
                <w:szCs w:val="20"/>
                <w:lang w:val="en-US"/>
              </w:rPr>
              <w:t xml:space="preserve"> (1).</w:t>
            </w:r>
          </w:p>
          <w:p w14:paraId="51A8CAF1" w14:textId="77777777" w:rsidR="006C1A72" w:rsidRPr="0077698B" w:rsidRDefault="006C1A72" w:rsidP="00B5527F">
            <w:pPr>
              <w:pStyle w:val="norm"/>
              <w:shd w:val="clear" w:color="auto" w:fill="FFFFFF"/>
              <w:spacing w:before="0" w:beforeAutospacing="0" w:after="0" w:afterAutospacing="0"/>
              <w:jc w:val="both"/>
              <w:rPr>
                <w:sz w:val="20"/>
                <w:szCs w:val="20"/>
              </w:rPr>
            </w:pPr>
            <w:r w:rsidRPr="0077698B">
              <w:rPr>
                <w:sz w:val="20"/>
                <w:szCs w:val="20"/>
              </w:rPr>
              <w:t>ESMA prezintă Comisiei aceste proiecte de standarde tehnice de reglementare până la 18 iulie 2018.</w:t>
            </w:r>
          </w:p>
          <w:p w14:paraId="2F41472C" w14:textId="59E01769" w:rsidR="006C1A72" w:rsidRPr="0077698B" w:rsidRDefault="006C1A72" w:rsidP="00B10C63">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prezentul regulament prin adoptarea de standarde tehnice de reglementare menționate la prezentul alineat în conformitate cu articolele 10-14 din Regulamentul (UE) nr. 1095/2010.</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D0D812A" w14:textId="77777777" w:rsidR="0040282E" w:rsidRPr="0040282E" w:rsidRDefault="0040282E" w:rsidP="0040282E">
            <w:pPr>
              <w:shd w:val="clear" w:color="auto" w:fill="FFFFFF"/>
              <w:ind w:firstLine="709"/>
              <w:jc w:val="both"/>
              <w:rPr>
                <w:b/>
                <w:bCs/>
                <w:sz w:val="20"/>
                <w:szCs w:val="20"/>
                <w:lang w:val="ro-MD" w:eastAsia="en-US"/>
              </w:rPr>
            </w:pPr>
            <w:r w:rsidRPr="0040282E">
              <w:rPr>
                <w:b/>
                <w:bCs/>
                <w:iCs/>
                <w:sz w:val="20"/>
                <w:szCs w:val="20"/>
                <w:lang w:val="ro-MD" w:eastAsia="en-US"/>
              </w:rPr>
              <w:lastRenderedPageBreak/>
              <w:t>Articolul 26.</w:t>
            </w:r>
            <w:r w:rsidRPr="0040282E">
              <w:rPr>
                <w:iCs/>
                <w:sz w:val="20"/>
                <w:szCs w:val="20"/>
                <w:lang w:val="ro-MD" w:eastAsia="en-US"/>
              </w:rPr>
              <w:t xml:space="preserve"> </w:t>
            </w:r>
            <w:r w:rsidRPr="0040282E">
              <w:rPr>
                <w:sz w:val="20"/>
                <w:szCs w:val="20"/>
                <w:lang w:val="ro-MD" w:eastAsia="en-US"/>
              </w:rPr>
              <w:t xml:space="preserve">Partea terță care verifică respectarea </w:t>
            </w:r>
            <w:r w:rsidRPr="0077698B">
              <w:rPr>
                <w:rFonts w:eastAsiaTheme="minorHAnsi"/>
                <w:sz w:val="20"/>
                <w:szCs w:val="20"/>
                <w:lang w:val="ro-MD" w:eastAsia="en-US"/>
              </w:rPr>
              <w:t>criteriilor</w:t>
            </w:r>
            <w:r w:rsidRPr="0040282E">
              <w:rPr>
                <w:sz w:val="20"/>
                <w:szCs w:val="20"/>
                <w:lang w:val="ro-MD" w:eastAsia="en-US"/>
              </w:rPr>
              <w:t xml:space="preserve"> STS</w:t>
            </w:r>
            <w:r w:rsidRPr="0040282E">
              <w:rPr>
                <w:b/>
                <w:bCs/>
                <w:sz w:val="20"/>
                <w:szCs w:val="20"/>
                <w:lang w:val="ro-MD" w:eastAsia="en-US"/>
              </w:rPr>
              <w:t xml:space="preserve"> </w:t>
            </w:r>
          </w:p>
          <w:p w14:paraId="2A20E866"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 Partea terță prevăzută la art. 25 alin. (2) este autorizată de autoritatea competentă să evalueze respectarea criteriilor STS prevăzute la art. 12-15, art. 16-19 sau art. 20-24. Autorizația se acordă dacă sunt îndeplinite cumulativ următoarele condiții: </w:t>
            </w:r>
          </w:p>
          <w:p w14:paraId="4B80571D"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partea terță percepe inițiatorilor, sponsorilor sau SSPE-urilor implicate în securitizările evaluate doar taxe nediscriminatorii, bazate pe costuri, fără diferențieri în funcție de sau corelate cu rezultatele evaluării sale; </w:t>
            </w:r>
          </w:p>
          <w:p w14:paraId="159AC702"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partea terță nu este </w:t>
            </w:r>
            <w:r w:rsidRPr="0040282E">
              <w:rPr>
                <w:sz w:val="20"/>
                <w:szCs w:val="20"/>
                <w:shd w:val="clear" w:color="auto" w:fill="FFFFFF"/>
                <w:lang w:val="ro-MD" w:eastAsia="en-US"/>
              </w:rPr>
              <w:t>o instituție de credit, o societate de asigurare/asigurător sau o firmă de investiții</w:t>
            </w:r>
            <w:r w:rsidRPr="0040282E">
              <w:rPr>
                <w:sz w:val="20"/>
                <w:szCs w:val="20"/>
                <w:lang w:val="ro-MD" w:eastAsia="en-US"/>
              </w:rPr>
              <w:t xml:space="preserve"> și nici agenție de rating de credit, iar alte activități desfășurate nu compromit independența sau integritatea evaluării; </w:t>
            </w:r>
          </w:p>
          <w:p w14:paraId="6DD15889"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partea terță nu oferă inițiatorului, sponsorului sau SSPE, </w:t>
            </w:r>
            <w:proofErr w:type="spellStart"/>
            <w:r w:rsidRPr="0040282E">
              <w:rPr>
                <w:sz w:val="20"/>
                <w:szCs w:val="20"/>
                <w:lang w:val="ro-MD" w:eastAsia="en-US"/>
              </w:rPr>
              <w:t>nico</w:t>
            </w:r>
            <w:proofErr w:type="spellEnd"/>
            <w:r w:rsidRPr="0040282E">
              <w:rPr>
                <w:sz w:val="20"/>
                <w:szCs w:val="20"/>
                <w:lang w:val="ro-MD" w:eastAsia="en-US"/>
              </w:rPr>
              <w:t xml:space="preserve"> formă de  servicii de consultanță, audit sau echivalente pentru securitizările evaluate; </w:t>
            </w:r>
          </w:p>
          <w:p w14:paraId="133E848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d) membrii organului de conducere al părții terțe dețin calificări, cunoștințe și experiență profesională adecvate, au reputație bună și integritate, conform actelor normative ale CNPF; </w:t>
            </w:r>
          </w:p>
          <w:p w14:paraId="606F9D3D" w14:textId="77777777" w:rsidR="0040282E" w:rsidRPr="0040282E" w:rsidRDefault="0040282E" w:rsidP="0040282E">
            <w:pPr>
              <w:ind w:firstLine="709"/>
              <w:jc w:val="both"/>
              <w:rPr>
                <w:sz w:val="20"/>
                <w:szCs w:val="20"/>
                <w:lang w:val="ro-MD" w:eastAsia="en-US"/>
              </w:rPr>
            </w:pPr>
            <w:r w:rsidRPr="0040282E">
              <w:rPr>
                <w:sz w:val="20"/>
                <w:szCs w:val="20"/>
                <w:lang w:val="ro-MD" w:eastAsia="en-US"/>
              </w:rPr>
              <w:lastRenderedPageBreak/>
              <w:t xml:space="preserve">e) organul de conducere al părții terțe include cel puțin o treime, dar nu mai puțin de doi administratori independenți; </w:t>
            </w:r>
          </w:p>
          <w:p w14:paraId="34F017B6"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f) partea terță instituie, menține și aplică un sistem de control intern eficace pentru identificarea și prevenirea conflictelor de interese, asigurând independența evaluării STS. Conflictele identificate se elimină sau se diminuează și se dezvăluie fără întârziere. Politicile și procedurile se monitorizează și se revizuiesc periodic pentru a evalua eficacitatea și necesitatea actualizării; și  </w:t>
            </w:r>
          </w:p>
          <w:p w14:paraId="79CA5FD4" w14:textId="77777777" w:rsidR="0040282E" w:rsidRPr="0040282E" w:rsidRDefault="0040282E" w:rsidP="0040282E">
            <w:pPr>
              <w:ind w:firstLine="709"/>
              <w:jc w:val="both"/>
              <w:rPr>
                <w:sz w:val="20"/>
                <w:szCs w:val="20"/>
                <w:lang w:val="ro-MD" w:eastAsia="en-US"/>
              </w:rPr>
            </w:pPr>
            <w:r w:rsidRPr="0040282E">
              <w:rPr>
                <w:sz w:val="20"/>
                <w:szCs w:val="20"/>
                <w:lang w:val="ro-MD" w:eastAsia="en-US"/>
              </w:rPr>
              <w:t>g) partea terță demonstrează că dispune de garanții operaționale și procese interne corespunzătoare pentru evaluarea respectării criteriilor STS.</w:t>
            </w:r>
          </w:p>
          <w:p w14:paraId="63CB497D" w14:textId="77777777" w:rsidR="0040282E" w:rsidRPr="0040282E" w:rsidRDefault="0040282E" w:rsidP="0040282E">
            <w:pPr>
              <w:ind w:firstLine="709"/>
              <w:jc w:val="both"/>
              <w:rPr>
                <w:sz w:val="20"/>
                <w:szCs w:val="20"/>
                <w:lang w:val="ro-MD" w:eastAsia="en-US"/>
              </w:rPr>
            </w:pPr>
            <w:r w:rsidRPr="0040282E">
              <w:rPr>
                <w:sz w:val="20"/>
                <w:szCs w:val="20"/>
                <w:lang w:val="ro-MD" w:eastAsia="en-US"/>
              </w:rPr>
              <w:t>Autoritatea competentă retrage autorizația dacă partea terță nu respectă în mod semnificativ condițiile prevăzute la prezentul alineat.</w:t>
            </w:r>
          </w:p>
          <w:p w14:paraId="08CF3BD2" w14:textId="77777777" w:rsidR="0040282E" w:rsidRPr="0040282E" w:rsidRDefault="0040282E" w:rsidP="0040282E">
            <w:pPr>
              <w:ind w:firstLine="709"/>
              <w:jc w:val="both"/>
              <w:rPr>
                <w:sz w:val="20"/>
                <w:szCs w:val="20"/>
                <w:lang w:val="ro-MD" w:eastAsia="en-US"/>
              </w:rPr>
            </w:pPr>
            <w:r w:rsidRPr="0040282E">
              <w:rPr>
                <w:sz w:val="20"/>
                <w:szCs w:val="20"/>
                <w:lang w:val="ro-MD" w:eastAsia="en-US"/>
              </w:rPr>
              <w:t>(2) Partea terță autorizată conform alin. (1) are obligația de a informa fără întârziere autoritatea competentă despre orice modificări semnificative ale informațiilor furnizate sau despre alte modificări care ar putea afecta evaluarea autorității competente.</w:t>
            </w:r>
          </w:p>
          <w:p w14:paraId="1136A0FD" w14:textId="77777777" w:rsidR="0040282E" w:rsidRPr="0040282E" w:rsidRDefault="0040282E" w:rsidP="0040282E">
            <w:pPr>
              <w:ind w:firstLine="709"/>
              <w:jc w:val="both"/>
              <w:rPr>
                <w:sz w:val="20"/>
                <w:szCs w:val="20"/>
                <w:lang w:val="ro-MD" w:eastAsia="en-US"/>
              </w:rPr>
            </w:pPr>
            <w:r w:rsidRPr="0040282E">
              <w:rPr>
                <w:sz w:val="20"/>
                <w:szCs w:val="20"/>
                <w:lang w:val="ro-MD" w:eastAsia="en-US"/>
              </w:rPr>
              <w:t>(3) Autoritatea competentă indicată la art. 27, în limita competențelor sale,  poate percepe părții terțe autorizate indicate la alin.(1), taxe bazate pe costuri, pentru acoperirea cheltuielilor aferente evaluării cererilor de autorizare și monitorizării ulterioare a respectării condițiilor prevăzute la alin. (1).</w:t>
            </w:r>
          </w:p>
          <w:p w14:paraId="76543241" w14:textId="6C7B661B" w:rsidR="006C1A72" w:rsidRPr="0077698B" w:rsidRDefault="0040282E" w:rsidP="0040282E">
            <w:pPr>
              <w:shd w:val="clear" w:color="auto" w:fill="FFFFFF"/>
              <w:ind w:firstLine="709"/>
              <w:jc w:val="both"/>
              <w:rPr>
                <w:rFonts w:eastAsiaTheme="minorHAnsi"/>
                <w:sz w:val="20"/>
                <w:szCs w:val="20"/>
                <w:lang w:val="ro-MD" w:eastAsia="en-US"/>
              </w:rPr>
            </w:pPr>
            <w:r w:rsidRPr="0040282E">
              <w:rPr>
                <w:sz w:val="20"/>
                <w:szCs w:val="20"/>
                <w:lang w:val="ro-MD" w:eastAsia="en-US"/>
              </w:rPr>
              <w:t xml:space="preserve">(4) CNPF aprobă actele normative </w:t>
            </w:r>
            <w:r w:rsidRPr="0040282E">
              <w:rPr>
                <w:rFonts w:eastAsiaTheme="minorHAnsi"/>
                <w:sz w:val="20"/>
                <w:szCs w:val="20"/>
                <w:lang w:val="ro-MD" w:eastAsia="en-US"/>
              </w:rPr>
              <w:t>care stabilesc informațiile ce trebuie furnizate autorităților competente în cererea de autorizare a unei părți terțe conform alin. (1).</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718EE90" w14:textId="4526B292" w:rsidR="006C1A72" w:rsidRPr="0077698B" w:rsidRDefault="006C1A72" w:rsidP="000205CC">
            <w:pPr>
              <w:jc w:val="center"/>
              <w:rPr>
                <w:sz w:val="20"/>
                <w:szCs w:val="20"/>
                <w:lang w:val="ro-RO"/>
              </w:rPr>
            </w:pPr>
            <w:r w:rsidRPr="0077698B">
              <w:rPr>
                <w:bCs/>
                <w:sz w:val="20"/>
                <w:szCs w:val="20"/>
                <w:lang w:val="ro-RO"/>
              </w:rPr>
              <w:lastRenderedPageBreak/>
              <w:t>Compatibil</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84C309" w14:textId="77777777" w:rsidR="006C1A72" w:rsidRPr="0077698B" w:rsidRDefault="006C1A72" w:rsidP="000205CC">
            <w:pPr>
              <w:ind w:right="-517"/>
              <w:rPr>
                <w:sz w:val="20"/>
                <w:szCs w:val="20"/>
                <w:lang w:val="ro-RO"/>
              </w:rPr>
            </w:pPr>
          </w:p>
        </w:tc>
      </w:tr>
      <w:tr w:rsidR="006F2FAD" w:rsidRPr="0077698B" w14:paraId="2E9C3BC9"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9177D61" w14:textId="77777777" w:rsidR="006C1A72" w:rsidRPr="0077698B" w:rsidRDefault="006C1A72" w:rsidP="000205CC">
            <w:pPr>
              <w:pStyle w:val="title-division-1"/>
              <w:shd w:val="clear" w:color="auto" w:fill="FFFFFF"/>
              <w:spacing w:before="0" w:beforeAutospacing="0" w:after="0" w:afterAutospacing="0"/>
              <w:jc w:val="center"/>
              <w:rPr>
                <w:sz w:val="20"/>
                <w:szCs w:val="20"/>
              </w:rPr>
            </w:pPr>
            <w:r w:rsidRPr="0077698B">
              <w:rPr>
                <w:sz w:val="20"/>
                <w:szCs w:val="20"/>
              </w:rPr>
              <w:lastRenderedPageBreak/>
              <w:t>CAPITOLUL 5</w:t>
            </w:r>
          </w:p>
          <w:p w14:paraId="3322A6D3" w14:textId="6DB17B86" w:rsidR="006C1A72" w:rsidRPr="0077698B" w:rsidRDefault="006C1A72" w:rsidP="000205CC">
            <w:pPr>
              <w:pStyle w:val="title-division-2"/>
              <w:shd w:val="clear" w:color="auto" w:fill="FFFFFF"/>
              <w:spacing w:before="0" w:beforeAutospacing="0" w:after="0" w:afterAutospacing="0"/>
              <w:jc w:val="center"/>
              <w:rPr>
                <w:b/>
                <w:sz w:val="20"/>
                <w:szCs w:val="20"/>
                <w:lang w:val="ro-RO"/>
              </w:rPr>
            </w:pPr>
            <w:r w:rsidRPr="0077698B">
              <w:rPr>
                <w:rStyle w:val="boldface"/>
                <w:b/>
                <w:bCs/>
                <w:sz w:val="20"/>
                <w:szCs w:val="20"/>
              </w:rPr>
              <w:t>SUPRAVEGHEREA</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04FA49A" w14:textId="77777777" w:rsidR="0040282E" w:rsidRPr="0040282E" w:rsidRDefault="0040282E" w:rsidP="0040282E">
            <w:pPr>
              <w:shd w:val="clear" w:color="auto" w:fill="FFFFFF"/>
              <w:ind w:firstLine="709"/>
              <w:jc w:val="center"/>
              <w:rPr>
                <w:b/>
                <w:bCs/>
                <w:sz w:val="20"/>
                <w:szCs w:val="20"/>
                <w:lang w:val="ro-MD" w:eastAsia="en-US"/>
              </w:rPr>
            </w:pPr>
            <w:r w:rsidRPr="0040282E">
              <w:rPr>
                <w:b/>
                <w:bCs/>
                <w:sz w:val="20"/>
                <w:szCs w:val="20"/>
                <w:lang w:val="ro-MD" w:eastAsia="en-US"/>
              </w:rPr>
              <w:t xml:space="preserve">CAPITOLUL IV </w:t>
            </w:r>
          </w:p>
          <w:p w14:paraId="5366AEBD" w14:textId="2DC98769" w:rsidR="006C1A72" w:rsidRPr="0077698B" w:rsidRDefault="0040282E" w:rsidP="0040282E">
            <w:pPr>
              <w:shd w:val="clear" w:color="auto" w:fill="FFFFFF"/>
              <w:ind w:firstLine="709"/>
              <w:jc w:val="center"/>
              <w:rPr>
                <w:sz w:val="20"/>
                <w:szCs w:val="20"/>
                <w:lang w:val="ro-MD" w:eastAsia="en-US"/>
              </w:rPr>
            </w:pPr>
            <w:r w:rsidRPr="0040282E">
              <w:rPr>
                <w:b/>
                <w:bCs/>
                <w:sz w:val="20"/>
                <w:szCs w:val="20"/>
                <w:lang w:val="ro-MD" w:eastAsia="en-US"/>
              </w:rPr>
              <w:t>SUPRAVEGHEREA</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254A6A72" w14:textId="7F2C8048" w:rsidR="006C1A72" w:rsidRPr="0077698B" w:rsidRDefault="006C1A72" w:rsidP="000205CC">
            <w:pPr>
              <w:jc w:val="center"/>
              <w:rPr>
                <w:b/>
                <w:sz w:val="20"/>
                <w:szCs w:val="20"/>
                <w:lang w:val="ro-RO"/>
              </w:rPr>
            </w:pP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E24C77" w14:textId="77777777" w:rsidR="006C1A72" w:rsidRPr="0077698B" w:rsidRDefault="006C1A72" w:rsidP="000205CC">
            <w:pPr>
              <w:ind w:right="-517"/>
              <w:rPr>
                <w:b/>
                <w:sz w:val="20"/>
                <w:szCs w:val="20"/>
                <w:lang w:val="ro-RO"/>
              </w:rPr>
            </w:pPr>
          </w:p>
        </w:tc>
      </w:tr>
      <w:tr w:rsidR="006F2FAD" w:rsidRPr="0077698B" w14:paraId="31ED5BD5"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D515C24" w14:textId="77777777" w:rsidR="006C1A72" w:rsidRPr="0077698B" w:rsidRDefault="006C1A72" w:rsidP="000205CC">
            <w:pPr>
              <w:pStyle w:val="title-article-norm"/>
              <w:shd w:val="clear" w:color="auto" w:fill="FFFFFF"/>
              <w:spacing w:before="0" w:beforeAutospacing="0" w:after="0" w:afterAutospacing="0"/>
              <w:jc w:val="both"/>
              <w:rPr>
                <w:iCs/>
                <w:sz w:val="20"/>
                <w:szCs w:val="20"/>
              </w:rPr>
            </w:pPr>
            <w:r w:rsidRPr="0077698B">
              <w:rPr>
                <w:iCs/>
                <w:sz w:val="20"/>
                <w:szCs w:val="20"/>
              </w:rPr>
              <w:t>Articolul 29</w:t>
            </w:r>
          </w:p>
          <w:p w14:paraId="25489FE8" w14:textId="77777777" w:rsidR="006C1A72" w:rsidRPr="0077698B" w:rsidRDefault="006C1A72" w:rsidP="000205CC">
            <w:pPr>
              <w:pStyle w:val="stitle-article-norm"/>
              <w:shd w:val="clear" w:color="auto" w:fill="FFFFFF"/>
              <w:spacing w:before="0" w:beforeAutospacing="0" w:after="0" w:afterAutospacing="0"/>
              <w:jc w:val="both"/>
              <w:rPr>
                <w:b/>
                <w:bCs/>
                <w:sz w:val="20"/>
                <w:szCs w:val="20"/>
              </w:rPr>
            </w:pPr>
            <w:r w:rsidRPr="0077698B">
              <w:rPr>
                <w:b/>
                <w:bCs/>
                <w:sz w:val="20"/>
                <w:szCs w:val="20"/>
              </w:rPr>
              <w:t>Desemnarea autorităților competente</w:t>
            </w:r>
          </w:p>
          <w:p w14:paraId="0BF87076" w14:textId="76568740" w:rsidR="006C1A72" w:rsidRPr="0077698B" w:rsidRDefault="006C1A72" w:rsidP="000205CC">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5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supravegheată</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autorități</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competențele</w:t>
            </w:r>
            <w:proofErr w:type="spellEnd"/>
            <w:r w:rsidRPr="0077698B">
              <w:rPr>
                <w:sz w:val="20"/>
                <w:szCs w:val="20"/>
                <w:lang w:val="en-US"/>
              </w:rPr>
              <w:t xml:space="preserve"> care le sunt </w:t>
            </w:r>
            <w:proofErr w:type="spellStart"/>
            <w:r w:rsidRPr="0077698B">
              <w:rPr>
                <w:sz w:val="20"/>
                <w:szCs w:val="20"/>
                <w:lang w:val="en-US"/>
              </w:rPr>
              <w:t>conferite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actele</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w:t>
            </w:r>
          </w:p>
          <w:p w14:paraId="59F67A0D" w14:textId="333261A7"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societăților</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reasigurare</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13 </w:t>
            </w:r>
            <w:proofErr w:type="spellStart"/>
            <w:r w:rsidRPr="0077698B">
              <w:rPr>
                <w:sz w:val="20"/>
                <w:szCs w:val="20"/>
                <w:lang w:val="en-US"/>
              </w:rPr>
              <w:t>punctul</w:t>
            </w:r>
            <w:proofErr w:type="spellEnd"/>
            <w:r w:rsidRPr="0077698B">
              <w:rPr>
                <w:sz w:val="20"/>
                <w:szCs w:val="20"/>
                <w:lang w:val="en-US"/>
              </w:rPr>
              <w:t xml:space="preserve"> 10 din </w:t>
            </w:r>
            <w:proofErr w:type="spellStart"/>
            <w:r w:rsidRPr="0077698B">
              <w:rPr>
                <w:sz w:val="20"/>
                <w:szCs w:val="20"/>
                <w:lang w:val="en-US"/>
              </w:rPr>
              <w:t>Directiva</w:t>
            </w:r>
            <w:proofErr w:type="spellEnd"/>
            <w:r w:rsidRPr="0077698B">
              <w:rPr>
                <w:sz w:val="20"/>
                <w:szCs w:val="20"/>
                <w:lang w:val="en-US"/>
              </w:rPr>
              <w:t xml:space="preserve"> 2009/138/CE;</w:t>
            </w:r>
          </w:p>
          <w:p w14:paraId="448FF2E5" w14:textId="7D1BB01A" w:rsidR="006C1A72" w:rsidRPr="0077698B" w:rsidRDefault="006C1A72"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administratorilor</w:t>
            </w:r>
            <w:proofErr w:type="spellEnd"/>
            <w:r w:rsidRPr="0077698B">
              <w:rPr>
                <w:sz w:val="20"/>
                <w:szCs w:val="20"/>
                <w:lang w:val="en-US"/>
              </w:rPr>
              <w:t xml:space="preserve"> de </w:t>
            </w:r>
            <w:proofErr w:type="spellStart"/>
            <w:r w:rsidRPr="0077698B">
              <w:rPr>
                <w:sz w:val="20"/>
                <w:szCs w:val="20"/>
                <w:lang w:val="en-US"/>
              </w:rPr>
              <w:t>fonduri</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alternative,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responsabilă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44 din </w:t>
            </w:r>
            <w:proofErr w:type="spellStart"/>
            <w:r w:rsidRPr="0077698B">
              <w:rPr>
                <w:sz w:val="20"/>
                <w:szCs w:val="20"/>
                <w:lang w:val="en-US"/>
              </w:rPr>
              <w:t>Directiva</w:t>
            </w:r>
            <w:proofErr w:type="spellEnd"/>
            <w:r w:rsidRPr="0077698B">
              <w:rPr>
                <w:sz w:val="20"/>
                <w:szCs w:val="20"/>
                <w:lang w:val="en-US"/>
              </w:rPr>
              <w:t xml:space="preserve"> 2011/61/UE;</w:t>
            </w:r>
          </w:p>
          <w:p w14:paraId="251C1BC0" w14:textId="1BC6FF11" w:rsidR="006C1A72" w:rsidRPr="0077698B" w:rsidRDefault="006C1A72"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OPCVM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societăților</w:t>
            </w:r>
            <w:proofErr w:type="spellEnd"/>
            <w:r w:rsidRPr="0077698B">
              <w:rPr>
                <w:sz w:val="20"/>
                <w:szCs w:val="20"/>
                <w:lang w:val="en-US"/>
              </w:rPr>
              <w:t xml:space="preserve"> de </w:t>
            </w:r>
            <w:proofErr w:type="spellStart"/>
            <w:r w:rsidRPr="0077698B">
              <w:rPr>
                <w:sz w:val="20"/>
                <w:szCs w:val="20"/>
                <w:lang w:val="en-US"/>
              </w:rPr>
              <w:t>administrare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OPCVM,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97 din </w:t>
            </w:r>
            <w:proofErr w:type="spellStart"/>
            <w:r w:rsidRPr="0077698B">
              <w:rPr>
                <w:sz w:val="20"/>
                <w:szCs w:val="20"/>
                <w:lang w:val="en-US"/>
              </w:rPr>
              <w:t>Directiva</w:t>
            </w:r>
            <w:proofErr w:type="spellEnd"/>
            <w:r w:rsidRPr="0077698B">
              <w:rPr>
                <w:sz w:val="20"/>
                <w:szCs w:val="20"/>
                <w:lang w:val="en-US"/>
              </w:rPr>
              <w:t xml:space="preserve"> 2009/65/CE;</w:t>
            </w:r>
          </w:p>
          <w:p w14:paraId="2DD9B42B" w14:textId="772594D4" w:rsidR="006C1A72" w:rsidRPr="0077698B" w:rsidRDefault="006C1A72"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instituțiilor</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furnizarea</w:t>
            </w:r>
            <w:proofErr w:type="spellEnd"/>
            <w:r w:rsidRPr="0077698B">
              <w:rPr>
                <w:sz w:val="20"/>
                <w:szCs w:val="20"/>
                <w:lang w:val="en-US"/>
              </w:rPr>
              <w:t xml:space="preserve"> de </w:t>
            </w:r>
            <w:proofErr w:type="spellStart"/>
            <w:r w:rsidRPr="0077698B">
              <w:rPr>
                <w:sz w:val="20"/>
                <w:szCs w:val="20"/>
                <w:lang w:val="en-US"/>
              </w:rPr>
              <w:t>pensii</w:t>
            </w:r>
            <w:proofErr w:type="spellEnd"/>
            <w:r w:rsidRPr="0077698B">
              <w:rPr>
                <w:sz w:val="20"/>
                <w:szCs w:val="20"/>
                <w:lang w:val="en-US"/>
              </w:rPr>
              <w:t xml:space="preserve"> </w:t>
            </w:r>
            <w:proofErr w:type="spellStart"/>
            <w:r w:rsidRPr="0077698B">
              <w:rPr>
                <w:sz w:val="20"/>
                <w:szCs w:val="20"/>
                <w:lang w:val="en-US"/>
              </w:rPr>
              <w:t>ocupaționale</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litera</w:t>
            </w:r>
            <w:proofErr w:type="spellEnd"/>
            <w:r w:rsidRPr="0077698B">
              <w:rPr>
                <w:sz w:val="20"/>
                <w:szCs w:val="20"/>
                <w:lang w:val="en-US"/>
              </w:rPr>
              <w:t xml:space="preserve"> (g) din </w:t>
            </w:r>
            <w:proofErr w:type="spellStart"/>
            <w:r w:rsidRPr="0077698B">
              <w:rPr>
                <w:sz w:val="20"/>
                <w:szCs w:val="20"/>
                <w:lang w:val="en-US"/>
              </w:rPr>
              <w:t>Directiva</w:t>
            </w:r>
            <w:proofErr w:type="spellEnd"/>
            <w:r w:rsidRPr="0077698B">
              <w:rPr>
                <w:sz w:val="20"/>
                <w:szCs w:val="20"/>
                <w:lang w:val="en-US"/>
              </w:rPr>
              <w:t xml:space="preserve"> </w:t>
            </w:r>
            <w:r w:rsidRPr="0077698B">
              <w:rPr>
                <w:sz w:val="20"/>
                <w:szCs w:val="20"/>
                <w:lang w:val="en-US"/>
              </w:rPr>
              <w:lastRenderedPageBreak/>
              <w:t xml:space="preserve">2003/41/CE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58" w:anchor="E0013" w:history="1">
              <w:r w:rsidRPr="0077698B">
                <w:rPr>
                  <w:rStyle w:val="Hyperlink"/>
                  <w:color w:val="auto"/>
                  <w:sz w:val="20"/>
                  <w:szCs w:val="20"/>
                  <w:u w:val="none"/>
                  <w:lang w:val="en-US"/>
                </w:rPr>
                <w:t> </w:t>
              </w:r>
              <w:r w:rsidRPr="0077698B">
                <w:rPr>
                  <w:rStyle w:val="superscript"/>
                  <w:sz w:val="20"/>
                  <w:szCs w:val="20"/>
                  <w:vertAlign w:val="superscript"/>
                  <w:lang w:val="en-US"/>
                </w:rPr>
                <w:t>13</w:t>
              </w:r>
              <w:r w:rsidRPr="0077698B">
                <w:rPr>
                  <w:rStyle w:val="Hyperlink"/>
                  <w:color w:val="auto"/>
                  <w:sz w:val="20"/>
                  <w:szCs w:val="20"/>
                  <w:u w:val="none"/>
                  <w:lang w:val="en-US"/>
                </w:rPr>
                <w:t> </w:t>
              </w:r>
            </w:hyperlink>
            <w:r w:rsidRPr="0077698B">
              <w:rPr>
                <w:sz w:val="20"/>
                <w:szCs w:val="20"/>
                <w:lang w:val="en-US"/>
              </w:rPr>
              <w:t>);</w:t>
            </w:r>
          </w:p>
          <w:p w14:paraId="521B2A4D" w14:textId="45009D32" w:rsidR="006C1A72" w:rsidRPr="0077698B" w:rsidRDefault="006C1A72"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instituțiilor</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firmelor</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4 din </w:t>
            </w:r>
            <w:proofErr w:type="spellStart"/>
            <w:r w:rsidRPr="0077698B">
              <w:rPr>
                <w:sz w:val="20"/>
                <w:szCs w:val="20"/>
                <w:lang w:val="en-US"/>
              </w:rPr>
              <w:t>Directiva</w:t>
            </w:r>
            <w:proofErr w:type="spellEnd"/>
            <w:r w:rsidRPr="0077698B">
              <w:rPr>
                <w:sz w:val="20"/>
                <w:szCs w:val="20"/>
                <w:lang w:val="en-US"/>
              </w:rPr>
              <w:t xml:space="preserve"> 2013/36/UE, </w:t>
            </w:r>
            <w:proofErr w:type="spellStart"/>
            <w:r w:rsidRPr="0077698B">
              <w:rPr>
                <w:sz w:val="20"/>
                <w:szCs w:val="20"/>
                <w:lang w:val="en-US"/>
              </w:rPr>
              <w:t>inclusiv</w:t>
            </w:r>
            <w:proofErr w:type="spellEnd"/>
            <w:r w:rsidRPr="0077698B">
              <w:rPr>
                <w:sz w:val="20"/>
                <w:szCs w:val="20"/>
                <w:lang w:val="en-US"/>
              </w:rPr>
              <w:t xml:space="preserve"> BCE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privința</w:t>
            </w:r>
            <w:proofErr w:type="spellEnd"/>
            <w:r w:rsidRPr="0077698B">
              <w:rPr>
                <w:sz w:val="20"/>
                <w:szCs w:val="20"/>
                <w:lang w:val="en-US"/>
              </w:rPr>
              <w:t xml:space="preserve"> </w:t>
            </w:r>
            <w:proofErr w:type="spellStart"/>
            <w:r w:rsidRPr="0077698B">
              <w:rPr>
                <w:sz w:val="20"/>
                <w:szCs w:val="20"/>
                <w:lang w:val="en-US"/>
              </w:rPr>
              <w:t>atribuțiilor</w:t>
            </w:r>
            <w:proofErr w:type="spellEnd"/>
            <w:r w:rsidRPr="0077698B">
              <w:rPr>
                <w:sz w:val="20"/>
                <w:szCs w:val="20"/>
                <w:lang w:val="en-US"/>
              </w:rPr>
              <w:t xml:space="preserve"> </w:t>
            </w:r>
            <w:proofErr w:type="spellStart"/>
            <w:r w:rsidRPr="0077698B">
              <w:rPr>
                <w:sz w:val="20"/>
                <w:szCs w:val="20"/>
                <w:lang w:val="en-US"/>
              </w:rPr>
              <w:t>specifice</w:t>
            </w:r>
            <w:proofErr w:type="spellEnd"/>
            <w:r w:rsidRPr="0077698B">
              <w:rPr>
                <w:sz w:val="20"/>
                <w:szCs w:val="20"/>
                <w:lang w:val="en-US"/>
              </w:rPr>
              <w:t xml:space="preserve"> </w:t>
            </w:r>
            <w:proofErr w:type="spellStart"/>
            <w:r w:rsidRPr="0077698B">
              <w:rPr>
                <w:sz w:val="20"/>
                <w:szCs w:val="20"/>
                <w:lang w:val="en-US"/>
              </w:rPr>
              <w:t>conferite</w:t>
            </w:r>
            <w:proofErr w:type="spellEnd"/>
            <w:r w:rsidRPr="0077698B">
              <w:rPr>
                <w:sz w:val="20"/>
                <w:szCs w:val="20"/>
                <w:lang w:val="en-US"/>
              </w:rPr>
              <w:t xml:space="preserve"> </w:t>
            </w:r>
            <w:proofErr w:type="spellStart"/>
            <w:r w:rsidRPr="0077698B">
              <w:rPr>
                <w:sz w:val="20"/>
                <w:szCs w:val="20"/>
                <w:lang w:val="en-US"/>
              </w:rPr>
              <w:t>acesteia</w:t>
            </w:r>
            <w:proofErr w:type="spellEnd"/>
            <w:r w:rsidRPr="0077698B">
              <w:rPr>
                <w:sz w:val="20"/>
                <w:szCs w:val="20"/>
                <w:lang w:val="en-US"/>
              </w:rPr>
              <w:t xml:space="preserve"> de </w:t>
            </w:r>
            <w:proofErr w:type="spellStart"/>
            <w:r w:rsidRPr="0077698B">
              <w:rPr>
                <w:sz w:val="20"/>
                <w:szCs w:val="20"/>
                <w:lang w:val="en-US"/>
              </w:rPr>
              <w:t>Regulamentul</w:t>
            </w:r>
            <w:proofErr w:type="spellEnd"/>
            <w:r w:rsidRPr="0077698B">
              <w:rPr>
                <w:sz w:val="20"/>
                <w:szCs w:val="20"/>
                <w:lang w:val="en-US"/>
              </w:rPr>
              <w:t xml:space="preserve"> (UE) nr. 1024/2013.</w:t>
            </w:r>
          </w:p>
          <w:p w14:paraId="6C74B537" w14:textId="04D6C4E9" w:rsidR="006C1A72" w:rsidRPr="0077698B" w:rsidRDefault="006C1A72" w:rsidP="000205CC">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responsabile</w:t>
            </w:r>
            <w:proofErr w:type="spellEnd"/>
            <w:r w:rsidRPr="0077698B">
              <w:rPr>
                <w:sz w:val="20"/>
                <w:szCs w:val="20"/>
                <w:lang w:val="en-US"/>
              </w:rPr>
              <w:t xml:space="preserve"> de </w:t>
            </w:r>
            <w:proofErr w:type="spellStart"/>
            <w:r w:rsidRPr="0077698B">
              <w:rPr>
                <w:sz w:val="20"/>
                <w:szCs w:val="20"/>
                <w:lang w:val="en-US"/>
              </w:rPr>
              <w:t>supravegherea</w:t>
            </w:r>
            <w:proofErr w:type="spellEnd"/>
            <w:r w:rsidRPr="0077698B">
              <w:rPr>
                <w:sz w:val="20"/>
                <w:szCs w:val="20"/>
                <w:lang w:val="en-US"/>
              </w:rPr>
              <w:t xml:space="preserve"> </w:t>
            </w:r>
            <w:proofErr w:type="spellStart"/>
            <w:r w:rsidRPr="0077698B">
              <w:rPr>
                <w:sz w:val="20"/>
                <w:szCs w:val="20"/>
                <w:lang w:val="en-US"/>
              </w:rPr>
              <w:t>sponsorilor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4 din </w:t>
            </w:r>
            <w:proofErr w:type="spellStart"/>
            <w:r w:rsidRPr="0077698B">
              <w:rPr>
                <w:sz w:val="20"/>
                <w:szCs w:val="20"/>
                <w:lang w:val="en-US"/>
              </w:rPr>
              <w:t>Directiva</w:t>
            </w:r>
            <w:proofErr w:type="spellEnd"/>
            <w:r w:rsidRPr="0077698B">
              <w:rPr>
                <w:sz w:val="20"/>
                <w:szCs w:val="20"/>
                <w:lang w:val="en-US"/>
              </w:rPr>
              <w:t xml:space="preserve"> 2013/36/UE, </w:t>
            </w:r>
            <w:proofErr w:type="spellStart"/>
            <w:r w:rsidRPr="0077698B">
              <w:rPr>
                <w:sz w:val="20"/>
                <w:szCs w:val="20"/>
                <w:lang w:val="en-US"/>
              </w:rPr>
              <w:t>inclusiv</w:t>
            </w:r>
            <w:proofErr w:type="spellEnd"/>
            <w:r w:rsidRPr="0077698B">
              <w:rPr>
                <w:sz w:val="20"/>
                <w:szCs w:val="20"/>
                <w:lang w:val="en-US"/>
              </w:rPr>
              <w:t xml:space="preserve"> BCE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privința</w:t>
            </w:r>
            <w:proofErr w:type="spellEnd"/>
            <w:r w:rsidRPr="0077698B">
              <w:rPr>
                <w:sz w:val="20"/>
                <w:szCs w:val="20"/>
                <w:lang w:val="en-US"/>
              </w:rPr>
              <w:t xml:space="preserve"> </w:t>
            </w:r>
            <w:proofErr w:type="spellStart"/>
            <w:r w:rsidRPr="0077698B">
              <w:rPr>
                <w:sz w:val="20"/>
                <w:szCs w:val="20"/>
                <w:lang w:val="en-US"/>
              </w:rPr>
              <w:t>atribuțiilor</w:t>
            </w:r>
            <w:proofErr w:type="spellEnd"/>
            <w:r w:rsidRPr="0077698B">
              <w:rPr>
                <w:sz w:val="20"/>
                <w:szCs w:val="20"/>
                <w:lang w:val="en-US"/>
              </w:rPr>
              <w:t xml:space="preserve"> </w:t>
            </w:r>
            <w:proofErr w:type="spellStart"/>
            <w:r w:rsidRPr="0077698B">
              <w:rPr>
                <w:sz w:val="20"/>
                <w:szCs w:val="20"/>
                <w:lang w:val="en-US"/>
              </w:rPr>
              <w:t>specifice</w:t>
            </w:r>
            <w:proofErr w:type="spellEnd"/>
            <w:r w:rsidRPr="0077698B">
              <w:rPr>
                <w:sz w:val="20"/>
                <w:szCs w:val="20"/>
                <w:lang w:val="en-US"/>
              </w:rPr>
              <w:t xml:space="preserve"> </w:t>
            </w:r>
            <w:proofErr w:type="spellStart"/>
            <w:r w:rsidRPr="0077698B">
              <w:rPr>
                <w:sz w:val="20"/>
                <w:szCs w:val="20"/>
                <w:lang w:val="en-US"/>
              </w:rPr>
              <w:t>conferite</w:t>
            </w:r>
            <w:proofErr w:type="spellEnd"/>
            <w:r w:rsidRPr="0077698B">
              <w:rPr>
                <w:sz w:val="20"/>
                <w:szCs w:val="20"/>
                <w:lang w:val="en-US"/>
              </w:rPr>
              <w:t xml:space="preserve"> </w:t>
            </w:r>
            <w:proofErr w:type="spellStart"/>
            <w:r w:rsidRPr="0077698B">
              <w:rPr>
                <w:sz w:val="20"/>
                <w:szCs w:val="20"/>
                <w:lang w:val="en-US"/>
              </w:rPr>
              <w:t>acesteia</w:t>
            </w:r>
            <w:proofErr w:type="spellEnd"/>
            <w:r w:rsidRPr="0077698B">
              <w:rPr>
                <w:sz w:val="20"/>
                <w:szCs w:val="20"/>
                <w:lang w:val="en-US"/>
              </w:rPr>
              <w:t xml:space="preserve"> de </w:t>
            </w:r>
            <w:proofErr w:type="spellStart"/>
            <w:r w:rsidRPr="0077698B">
              <w:rPr>
                <w:sz w:val="20"/>
                <w:szCs w:val="20"/>
                <w:lang w:val="en-US"/>
              </w:rPr>
              <w:t>Regulamentul</w:t>
            </w:r>
            <w:proofErr w:type="spellEnd"/>
            <w:r w:rsidRPr="0077698B">
              <w:rPr>
                <w:sz w:val="20"/>
                <w:szCs w:val="20"/>
                <w:lang w:val="en-US"/>
              </w:rPr>
              <w:t xml:space="preserve"> (UE) nr. 1024/2013, </w:t>
            </w:r>
            <w:proofErr w:type="spellStart"/>
            <w:r w:rsidRPr="0077698B">
              <w:rPr>
                <w:sz w:val="20"/>
                <w:szCs w:val="20"/>
                <w:lang w:val="en-US"/>
              </w:rPr>
              <w:t>supraveghează</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sponsori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6, 7, 8 </w:t>
            </w:r>
            <w:proofErr w:type="spellStart"/>
            <w:r w:rsidRPr="0077698B">
              <w:rPr>
                <w:sz w:val="20"/>
                <w:szCs w:val="20"/>
                <w:lang w:val="en-US"/>
              </w:rPr>
              <w:t>și</w:t>
            </w:r>
            <w:proofErr w:type="spellEnd"/>
            <w:r w:rsidRPr="0077698B">
              <w:rPr>
                <w:sz w:val="20"/>
                <w:szCs w:val="20"/>
                <w:lang w:val="en-US"/>
              </w:rPr>
              <w:t xml:space="preserve"> 9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740C0DC9" w14:textId="50073E97" w:rsidR="006C1A72" w:rsidRPr="0077698B" w:rsidRDefault="006C1A72"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creditorii</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SSPE-urile sunt </w:t>
            </w:r>
            <w:proofErr w:type="spellStart"/>
            <w:r w:rsidRPr="0077698B">
              <w:rPr>
                <w:sz w:val="20"/>
                <w:szCs w:val="20"/>
                <w:lang w:val="en-US"/>
              </w:rPr>
              <w:t>entități</w:t>
            </w:r>
            <w:proofErr w:type="spellEnd"/>
            <w:r w:rsidRPr="0077698B">
              <w:rPr>
                <w:sz w:val="20"/>
                <w:szCs w:val="20"/>
                <w:lang w:val="en-US"/>
              </w:rPr>
              <w:t xml:space="preserve"> </w:t>
            </w:r>
            <w:proofErr w:type="spellStart"/>
            <w:r w:rsidRPr="0077698B">
              <w:rPr>
                <w:sz w:val="20"/>
                <w:szCs w:val="20"/>
                <w:lang w:val="en-US"/>
              </w:rPr>
              <w:t>supravegheate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Directivele</w:t>
            </w:r>
            <w:proofErr w:type="spellEnd"/>
            <w:r w:rsidRPr="0077698B">
              <w:rPr>
                <w:sz w:val="20"/>
                <w:szCs w:val="20"/>
                <w:lang w:val="en-US"/>
              </w:rPr>
              <w:t xml:space="preserve"> 2003/41/CE, 2009/65/CE, 2009/138/CE, 2011/61/UE </w:t>
            </w:r>
            <w:proofErr w:type="spellStart"/>
            <w:r w:rsidRPr="0077698B">
              <w:rPr>
                <w:sz w:val="20"/>
                <w:szCs w:val="20"/>
                <w:lang w:val="en-US"/>
              </w:rPr>
              <w:t>și</w:t>
            </w:r>
            <w:proofErr w:type="spellEnd"/>
            <w:r w:rsidRPr="0077698B">
              <w:rPr>
                <w:sz w:val="20"/>
                <w:szCs w:val="20"/>
                <w:lang w:val="en-US"/>
              </w:rPr>
              <w:t xml:space="preserve"> 2013/36/UE, </w:t>
            </w:r>
            <w:proofErr w:type="spellStart"/>
            <w:r w:rsidRPr="0077698B">
              <w:rPr>
                <w:sz w:val="20"/>
                <w:szCs w:val="20"/>
                <w:lang w:val="en-US"/>
              </w:rPr>
              <w:t>și</w:t>
            </w:r>
            <w:proofErr w:type="spellEnd"/>
            <w:r w:rsidRPr="0077698B">
              <w:rPr>
                <w:sz w:val="20"/>
                <w:szCs w:val="20"/>
                <w:lang w:val="en-US"/>
              </w:rPr>
              <w:t xml:space="preserve"> cu </w:t>
            </w:r>
            <w:proofErr w:type="spellStart"/>
            <w:r w:rsidRPr="0077698B">
              <w:rPr>
                <w:sz w:val="20"/>
                <w:szCs w:val="20"/>
                <w:lang w:val="en-US"/>
              </w:rPr>
              <w:t>Regulamentul</w:t>
            </w:r>
            <w:proofErr w:type="spellEnd"/>
            <w:r w:rsidRPr="0077698B">
              <w:rPr>
                <w:sz w:val="20"/>
                <w:szCs w:val="20"/>
                <w:lang w:val="en-US"/>
              </w:rPr>
              <w:t xml:space="preserve"> (UE) nr. 1024/2013,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desemnate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actele</w:t>
            </w:r>
            <w:proofErr w:type="spellEnd"/>
            <w:r w:rsidRPr="0077698B">
              <w:rPr>
                <w:sz w:val="20"/>
                <w:szCs w:val="20"/>
                <w:lang w:val="en-US"/>
              </w:rPr>
              <w:t xml:space="preserve"> respective, </w:t>
            </w:r>
            <w:proofErr w:type="spellStart"/>
            <w:r w:rsidRPr="0077698B">
              <w:rPr>
                <w:sz w:val="20"/>
                <w:szCs w:val="20"/>
                <w:lang w:val="en-US"/>
              </w:rPr>
              <w:t>inclusiv</w:t>
            </w:r>
            <w:proofErr w:type="spellEnd"/>
            <w:r w:rsidRPr="0077698B">
              <w:rPr>
                <w:sz w:val="20"/>
                <w:szCs w:val="20"/>
                <w:lang w:val="en-US"/>
              </w:rPr>
              <w:t xml:space="preserve"> BCE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privința</w:t>
            </w:r>
            <w:proofErr w:type="spellEnd"/>
            <w:r w:rsidRPr="0077698B">
              <w:rPr>
                <w:sz w:val="20"/>
                <w:szCs w:val="20"/>
                <w:lang w:val="en-US"/>
              </w:rPr>
              <w:t xml:space="preserve"> </w:t>
            </w:r>
            <w:proofErr w:type="spellStart"/>
            <w:r w:rsidRPr="0077698B">
              <w:rPr>
                <w:sz w:val="20"/>
                <w:szCs w:val="20"/>
                <w:lang w:val="en-US"/>
              </w:rPr>
              <w:t>atribuțiilor</w:t>
            </w:r>
            <w:proofErr w:type="spellEnd"/>
            <w:r w:rsidRPr="0077698B">
              <w:rPr>
                <w:sz w:val="20"/>
                <w:szCs w:val="20"/>
                <w:lang w:val="en-US"/>
              </w:rPr>
              <w:t xml:space="preserve"> </w:t>
            </w:r>
            <w:proofErr w:type="spellStart"/>
            <w:r w:rsidRPr="0077698B">
              <w:rPr>
                <w:sz w:val="20"/>
                <w:szCs w:val="20"/>
                <w:lang w:val="en-US"/>
              </w:rPr>
              <w:t>specifice</w:t>
            </w:r>
            <w:proofErr w:type="spellEnd"/>
            <w:r w:rsidRPr="0077698B">
              <w:rPr>
                <w:sz w:val="20"/>
                <w:szCs w:val="20"/>
                <w:lang w:val="en-US"/>
              </w:rPr>
              <w:t xml:space="preserve"> </w:t>
            </w:r>
            <w:proofErr w:type="spellStart"/>
            <w:r w:rsidRPr="0077698B">
              <w:rPr>
                <w:sz w:val="20"/>
                <w:szCs w:val="20"/>
                <w:lang w:val="en-US"/>
              </w:rPr>
              <w:t>conferite</w:t>
            </w:r>
            <w:proofErr w:type="spellEnd"/>
            <w:r w:rsidRPr="0077698B">
              <w:rPr>
                <w:sz w:val="20"/>
                <w:szCs w:val="20"/>
                <w:lang w:val="en-US"/>
              </w:rPr>
              <w:t xml:space="preserve"> </w:t>
            </w:r>
            <w:proofErr w:type="spellStart"/>
            <w:r w:rsidRPr="0077698B">
              <w:rPr>
                <w:sz w:val="20"/>
                <w:szCs w:val="20"/>
                <w:lang w:val="en-US"/>
              </w:rPr>
              <w:t>acesteia</w:t>
            </w:r>
            <w:proofErr w:type="spellEnd"/>
            <w:r w:rsidRPr="0077698B">
              <w:rPr>
                <w:sz w:val="20"/>
                <w:szCs w:val="20"/>
                <w:lang w:val="en-US"/>
              </w:rPr>
              <w:t xml:space="preserve"> de </w:t>
            </w:r>
            <w:proofErr w:type="spellStart"/>
            <w:r w:rsidRPr="0077698B">
              <w:rPr>
                <w:sz w:val="20"/>
                <w:szCs w:val="20"/>
                <w:lang w:val="en-US"/>
              </w:rPr>
              <w:t>Regulamentul</w:t>
            </w:r>
            <w:proofErr w:type="spellEnd"/>
            <w:r w:rsidRPr="0077698B">
              <w:rPr>
                <w:sz w:val="20"/>
                <w:szCs w:val="20"/>
                <w:lang w:val="en-US"/>
              </w:rPr>
              <w:t xml:space="preserve"> (UE) nr. 1024/2013, </w:t>
            </w:r>
            <w:proofErr w:type="spellStart"/>
            <w:r w:rsidRPr="0077698B">
              <w:rPr>
                <w:sz w:val="20"/>
                <w:szCs w:val="20"/>
                <w:lang w:val="en-US"/>
              </w:rPr>
              <w:t>supraveghează</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6, 7, 8 </w:t>
            </w:r>
            <w:proofErr w:type="spellStart"/>
            <w:r w:rsidRPr="0077698B">
              <w:rPr>
                <w:sz w:val="20"/>
                <w:szCs w:val="20"/>
                <w:lang w:val="en-US"/>
              </w:rPr>
              <w:t>și</w:t>
            </w:r>
            <w:proofErr w:type="spellEnd"/>
            <w:r w:rsidRPr="0077698B">
              <w:rPr>
                <w:sz w:val="20"/>
                <w:szCs w:val="20"/>
                <w:lang w:val="en-US"/>
              </w:rPr>
              <w:t xml:space="preserve"> 9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151883AA" w14:textId="4CBBE247" w:rsidR="006C1A72" w:rsidRPr="0077698B" w:rsidRDefault="006C1A72" w:rsidP="000205CC">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inițiatorilor</w:t>
            </w:r>
            <w:proofErr w:type="spellEnd"/>
            <w:r w:rsidRPr="0077698B">
              <w:rPr>
                <w:sz w:val="20"/>
                <w:szCs w:val="20"/>
                <w:lang w:val="en-US"/>
              </w:rPr>
              <w:t xml:space="preserve">, al </w:t>
            </w:r>
            <w:proofErr w:type="spellStart"/>
            <w:r w:rsidRPr="0077698B">
              <w:rPr>
                <w:sz w:val="20"/>
                <w:szCs w:val="20"/>
                <w:lang w:val="en-US"/>
              </w:rPr>
              <w:t>creditorilor</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al SSPE-</w:t>
            </w:r>
            <w:proofErr w:type="spellStart"/>
            <w:r w:rsidRPr="0077698B">
              <w:rPr>
                <w:sz w:val="20"/>
                <w:szCs w:val="20"/>
                <w:lang w:val="en-US"/>
              </w:rPr>
              <w:t>urilor</w:t>
            </w:r>
            <w:proofErr w:type="spellEnd"/>
            <w:r w:rsidRPr="0077698B">
              <w:rPr>
                <w:sz w:val="20"/>
                <w:szCs w:val="20"/>
                <w:lang w:val="en-US"/>
              </w:rPr>
              <w:t xml:space="preserve"> </w:t>
            </w:r>
            <w:proofErr w:type="spellStart"/>
            <w:r w:rsidRPr="0077698B">
              <w:rPr>
                <w:sz w:val="20"/>
                <w:szCs w:val="20"/>
                <w:lang w:val="en-US"/>
              </w:rPr>
              <w:t>stabilite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care nu sunt </w:t>
            </w:r>
            <w:proofErr w:type="spellStart"/>
            <w:r w:rsidRPr="0077698B">
              <w:rPr>
                <w:sz w:val="20"/>
                <w:szCs w:val="20"/>
                <w:lang w:val="en-US"/>
              </w:rPr>
              <w:t>reglementate</w:t>
            </w:r>
            <w:proofErr w:type="spellEnd"/>
            <w:r w:rsidRPr="0077698B">
              <w:rPr>
                <w:sz w:val="20"/>
                <w:szCs w:val="20"/>
                <w:lang w:val="en-US"/>
              </w:rPr>
              <w:t xml:space="preserve"> de </w:t>
            </w:r>
            <w:proofErr w:type="spellStart"/>
            <w:r w:rsidRPr="0077698B">
              <w:rPr>
                <w:sz w:val="20"/>
                <w:szCs w:val="20"/>
                <w:lang w:val="en-US"/>
              </w:rPr>
              <w:t>actele</w:t>
            </w:r>
            <w:proofErr w:type="spellEnd"/>
            <w:r w:rsidRPr="0077698B">
              <w:rPr>
                <w:sz w:val="20"/>
                <w:szCs w:val="20"/>
                <w:lang w:val="en-US"/>
              </w:rPr>
              <w:t xml:space="preserve"> legislative ale </w:t>
            </w:r>
            <w:proofErr w:type="spellStart"/>
            <w:r w:rsidRPr="0077698B">
              <w:rPr>
                <w:sz w:val="20"/>
                <w:szCs w:val="20"/>
                <w:lang w:val="en-US"/>
              </w:rPr>
              <w:t>Uniunii</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(3),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desemnează</w:t>
            </w:r>
            <w:proofErr w:type="spellEnd"/>
            <w:r w:rsidRPr="0077698B">
              <w:rPr>
                <w:sz w:val="20"/>
                <w:szCs w:val="20"/>
                <w:lang w:val="en-US"/>
              </w:rPr>
              <w:t xml:space="preserve"> </w:t>
            </w:r>
            <w:proofErr w:type="spellStart"/>
            <w:r w:rsidRPr="0077698B">
              <w:rPr>
                <w:sz w:val="20"/>
                <w:szCs w:val="20"/>
                <w:lang w:val="en-US"/>
              </w:rPr>
              <w:t>una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multe</w:t>
            </w:r>
            <w:proofErr w:type="spellEnd"/>
            <w:r w:rsidRPr="0077698B">
              <w:rPr>
                <w:sz w:val="20"/>
                <w:szCs w:val="20"/>
                <w:lang w:val="en-US"/>
              </w:rPr>
              <w:t xml:space="preserve"> </w:t>
            </w:r>
            <w:proofErr w:type="spellStart"/>
            <w:r w:rsidRPr="0077698B">
              <w:rPr>
                <w:sz w:val="20"/>
                <w:szCs w:val="20"/>
                <w:lang w:val="en-US"/>
              </w:rPr>
              <w:t>autorități</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supravegheze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6, 7, 8 </w:t>
            </w:r>
            <w:proofErr w:type="spellStart"/>
            <w:r w:rsidRPr="0077698B">
              <w:rPr>
                <w:sz w:val="20"/>
                <w:szCs w:val="20"/>
                <w:lang w:val="en-US"/>
              </w:rPr>
              <w:t>și</w:t>
            </w:r>
            <w:proofErr w:type="spellEnd"/>
            <w:r w:rsidRPr="0077698B">
              <w:rPr>
                <w:sz w:val="20"/>
                <w:szCs w:val="20"/>
                <w:lang w:val="en-US"/>
              </w:rPr>
              <w:t xml:space="preserve"> 9.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informează</w:t>
            </w:r>
            <w:proofErr w:type="spellEnd"/>
            <w:r w:rsidRPr="0077698B">
              <w:rPr>
                <w:sz w:val="20"/>
                <w:szCs w:val="20"/>
                <w:lang w:val="en-US"/>
              </w:rPr>
              <w:t xml:space="preserve"> Comisia </w:t>
            </w:r>
            <w:proofErr w:type="spellStart"/>
            <w:r w:rsidRPr="0077698B">
              <w:rPr>
                <w:sz w:val="20"/>
                <w:szCs w:val="20"/>
                <w:lang w:val="en-US"/>
              </w:rPr>
              <w:t>și</w:t>
            </w:r>
            <w:proofErr w:type="spellEnd"/>
            <w:r w:rsidRPr="0077698B">
              <w:rPr>
                <w:sz w:val="20"/>
                <w:szCs w:val="20"/>
                <w:lang w:val="en-US"/>
              </w:rPr>
              <w:t xml:space="preserve"> ESMA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desemnarea</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 xml:space="preserve"> </w:t>
            </w:r>
            <w:proofErr w:type="spellStart"/>
            <w:r w:rsidRPr="0077698B">
              <w:rPr>
                <w:sz w:val="20"/>
                <w:szCs w:val="20"/>
                <w:lang w:val="en-US"/>
              </w:rPr>
              <w:t>până</w:t>
            </w:r>
            <w:proofErr w:type="spellEnd"/>
            <w:r w:rsidRPr="0077698B">
              <w:rPr>
                <w:sz w:val="20"/>
                <w:szCs w:val="20"/>
                <w:lang w:val="en-US"/>
              </w:rPr>
              <w:t xml:space="preserve"> la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obligație</w:t>
            </w:r>
            <w:proofErr w:type="spellEnd"/>
            <w:r w:rsidRPr="0077698B">
              <w:rPr>
                <w:sz w:val="20"/>
                <w:szCs w:val="20"/>
                <w:lang w:val="en-US"/>
              </w:rPr>
              <w:t xml:space="preserve">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acelor</w:t>
            </w:r>
            <w:proofErr w:type="spellEnd"/>
            <w:r w:rsidRPr="0077698B">
              <w:rPr>
                <w:sz w:val="20"/>
                <w:szCs w:val="20"/>
                <w:lang w:val="en-US"/>
              </w:rPr>
              <w:t xml:space="preserve"> </w:t>
            </w:r>
            <w:proofErr w:type="spellStart"/>
            <w:r w:rsidRPr="0077698B">
              <w:rPr>
                <w:sz w:val="20"/>
                <w:szCs w:val="20"/>
                <w:lang w:val="en-US"/>
              </w:rPr>
              <w:t>entități</w:t>
            </w:r>
            <w:proofErr w:type="spellEnd"/>
            <w:r w:rsidRPr="0077698B">
              <w:rPr>
                <w:sz w:val="20"/>
                <w:szCs w:val="20"/>
                <w:lang w:val="en-US"/>
              </w:rPr>
              <w:t xml:space="preserve"> care </w:t>
            </w:r>
            <w:proofErr w:type="spellStart"/>
            <w:r w:rsidRPr="0077698B">
              <w:rPr>
                <w:sz w:val="20"/>
                <w:szCs w:val="20"/>
                <w:lang w:val="en-US"/>
              </w:rPr>
              <w:t>doar</w:t>
            </w:r>
            <w:proofErr w:type="spellEnd"/>
            <w:r w:rsidRPr="0077698B">
              <w:rPr>
                <w:sz w:val="20"/>
                <w:szCs w:val="20"/>
                <w:lang w:val="en-US"/>
              </w:rPr>
              <w:t xml:space="preserve"> </w:t>
            </w:r>
            <w:proofErr w:type="spellStart"/>
            <w:r w:rsidRPr="0077698B">
              <w:rPr>
                <w:sz w:val="20"/>
                <w:szCs w:val="20"/>
                <w:lang w:val="en-US"/>
              </w:rPr>
              <w:t>vând</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program ABCP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scheme de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care nu </w:t>
            </w:r>
            <w:proofErr w:type="spellStart"/>
            <w:r w:rsidRPr="0077698B">
              <w:rPr>
                <w:sz w:val="20"/>
                <w:szCs w:val="20"/>
                <w:lang w:val="en-US"/>
              </w:rPr>
              <w:t>inițiază</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activ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principal al </w:t>
            </w:r>
            <w:proofErr w:type="spellStart"/>
            <w:r w:rsidRPr="0077698B">
              <w:rPr>
                <w:sz w:val="20"/>
                <w:szCs w:val="20"/>
                <w:lang w:val="en-US"/>
              </w:rPr>
              <w:t>securitizării</w:t>
            </w:r>
            <w:proofErr w:type="spellEnd"/>
            <w:r w:rsidRPr="0077698B">
              <w:rPr>
                <w:sz w:val="20"/>
                <w:szCs w:val="20"/>
                <w:lang w:val="en-US"/>
              </w:rPr>
              <w:t xml:space="preserve"> lor </w:t>
            </w:r>
            <w:proofErr w:type="spellStart"/>
            <w:r w:rsidRPr="0077698B">
              <w:rPr>
                <w:sz w:val="20"/>
                <w:szCs w:val="20"/>
                <w:lang w:val="en-US"/>
              </w:rPr>
              <w:t>periodice</w:t>
            </w:r>
            <w:proofErr w:type="spellEnd"/>
            <w:r w:rsidRPr="0077698B">
              <w:rPr>
                <w:sz w:val="20"/>
                <w:szCs w:val="20"/>
                <w:lang w:val="en-US"/>
              </w:rPr>
              <w:t>.</w:t>
            </w:r>
          </w:p>
          <w:p w14:paraId="082228C6" w14:textId="7B4EC7A3" w:rsidR="006C1A72" w:rsidRPr="0077698B" w:rsidRDefault="006C1A72" w:rsidP="000205CC">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desemnează</w:t>
            </w:r>
            <w:proofErr w:type="spellEnd"/>
            <w:r w:rsidRPr="0077698B">
              <w:rPr>
                <w:sz w:val="20"/>
                <w:szCs w:val="20"/>
                <w:lang w:val="en-US"/>
              </w:rPr>
              <w:t xml:space="preserve"> </w:t>
            </w:r>
            <w:proofErr w:type="spellStart"/>
            <w:r w:rsidRPr="0077698B">
              <w:rPr>
                <w:sz w:val="20"/>
                <w:szCs w:val="20"/>
                <w:lang w:val="en-US"/>
              </w:rPr>
              <w:t>una</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multe</w:t>
            </w:r>
            <w:proofErr w:type="spellEnd"/>
            <w:r w:rsidRPr="0077698B">
              <w:rPr>
                <w:sz w:val="20"/>
                <w:szCs w:val="20"/>
                <w:lang w:val="en-US"/>
              </w:rPr>
              <w:t xml:space="preserve"> </w:t>
            </w:r>
            <w:proofErr w:type="spellStart"/>
            <w:r w:rsidRPr="0077698B">
              <w:rPr>
                <w:sz w:val="20"/>
                <w:szCs w:val="20"/>
                <w:lang w:val="en-US"/>
              </w:rPr>
              <w:t>autorități</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supravegheze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inițiatori</w:t>
            </w:r>
            <w:proofErr w:type="spellEnd"/>
            <w:r w:rsidRPr="0077698B">
              <w:rPr>
                <w:sz w:val="20"/>
                <w:szCs w:val="20"/>
                <w:lang w:val="en-US"/>
              </w:rPr>
              <w:t xml:space="preserve">, </w:t>
            </w:r>
            <w:proofErr w:type="spellStart"/>
            <w:r w:rsidRPr="0077698B">
              <w:rPr>
                <w:sz w:val="20"/>
                <w:szCs w:val="20"/>
                <w:lang w:val="en-US"/>
              </w:rPr>
              <w:t>sponsori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w:t>
            </w:r>
            <w:proofErr w:type="spellStart"/>
            <w:r w:rsidRPr="0077698B">
              <w:rPr>
                <w:sz w:val="20"/>
                <w:szCs w:val="20"/>
                <w:lang w:val="en-US"/>
              </w:rPr>
              <w:t>uri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articolelor</w:t>
            </w:r>
            <w:proofErr w:type="spellEnd"/>
            <w:r w:rsidRPr="0077698B">
              <w:rPr>
                <w:sz w:val="20"/>
                <w:szCs w:val="20"/>
                <w:lang w:val="en-US"/>
              </w:rPr>
              <w:t xml:space="preserve"> 18-27,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părțile</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28. </w:t>
            </w:r>
            <w:hyperlink r:id="rId59" w:tooltip="32021R0557: REPLACED" w:history="1">
              <w:r w:rsidRPr="0077698B">
                <w:rPr>
                  <w:rStyle w:val="boldface"/>
                  <w:b/>
                  <w:bCs/>
                  <w:sz w:val="20"/>
                  <w:szCs w:val="20"/>
                  <w:lang w:val="en-US"/>
                </w:rPr>
                <w:t>►M1</w:t>
              </w:r>
              <w:r w:rsidRPr="0077698B">
                <w:rPr>
                  <w:rStyle w:val="Hyperlink"/>
                  <w:color w:val="auto"/>
                  <w:sz w:val="20"/>
                  <w:szCs w:val="20"/>
                  <w:u w:val="none"/>
                  <w:lang w:val="en-US"/>
                </w:rPr>
                <w:t> </w:t>
              </w:r>
            </w:hyperlink>
            <w:r w:rsidRPr="0077698B">
              <w:rPr>
                <w:sz w:val="20"/>
                <w:szCs w:val="20"/>
                <w:lang w:val="en-US"/>
              </w:rPr>
              <w:t>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informează</w:t>
            </w:r>
            <w:proofErr w:type="spellEnd"/>
            <w:r w:rsidRPr="0077698B">
              <w:rPr>
                <w:sz w:val="20"/>
                <w:szCs w:val="20"/>
                <w:lang w:val="en-US"/>
              </w:rPr>
              <w:t xml:space="preserve"> Comisia </w:t>
            </w:r>
            <w:proofErr w:type="spellStart"/>
            <w:r w:rsidRPr="0077698B">
              <w:rPr>
                <w:sz w:val="20"/>
                <w:szCs w:val="20"/>
                <w:lang w:val="en-US"/>
              </w:rPr>
              <w:t>și</w:t>
            </w:r>
            <w:proofErr w:type="spellEnd"/>
            <w:r w:rsidRPr="0077698B">
              <w:rPr>
                <w:sz w:val="20"/>
                <w:szCs w:val="20"/>
                <w:lang w:val="en-US"/>
              </w:rPr>
              <w:t xml:space="preserve"> ESMA </w:t>
            </w:r>
            <w:r w:rsidRPr="0077698B">
              <w:rPr>
                <w:sz w:val="20"/>
                <w:szCs w:val="20"/>
                <w:lang w:val="en-US"/>
              </w:rPr>
              <w:lastRenderedPageBreak/>
              <w:t xml:space="preserve">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desemnarea</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 xml:space="preserve"> </w:t>
            </w:r>
            <w:proofErr w:type="spellStart"/>
            <w:r w:rsidRPr="0077698B">
              <w:rPr>
                <w:sz w:val="20"/>
                <w:szCs w:val="20"/>
                <w:lang w:val="en-US"/>
              </w:rPr>
              <w:t>până</w:t>
            </w:r>
            <w:proofErr w:type="spellEnd"/>
            <w:r w:rsidRPr="0077698B">
              <w:rPr>
                <w:sz w:val="20"/>
                <w:szCs w:val="20"/>
                <w:lang w:val="en-US"/>
              </w:rPr>
              <w:t xml:space="preserve"> la 10 </w:t>
            </w:r>
            <w:proofErr w:type="spellStart"/>
            <w:r w:rsidRPr="0077698B">
              <w:rPr>
                <w:sz w:val="20"/>
                <w:szCs w:val="20"/>
                <w:lang w:val="en-US"/>
              </w:rPr>
              <w:t>octombrie</w:t>
            </w:r>
            <w:proofErr w:type="spellEnd"/>
            <w:r w:rsidRPr="0077698B">
              <w:rPr>
                <w:sz w:val="20"/>
                <w:szCs w:val="20"/>
                <w:lang w:val="en-US"/>
              </w:rPr>
              <w:t xml:space="preserve"> 2021. </w:t>
            </w:r>
            <w:proofErr w:type="spellStart"/>
            <w:r w:rsidRPr="0077698B">
              <w:rPr>
                <w:sz w:val="20"/>
                <w:szCs w:val="20"/>
                <w:lang w:val="en-US"/>
              </w:rPr>
              <w:t>Până</w:t>
            </w:r>
            <w:proofErr w:type="spellEnd"/>
            <w:r w:rsidRPr="0077698B">
              <w:rPr>
                <w:sz w:val="20"/>
                <w:szCs w:val="20"/>
                <w:lang w:val="en-US"/>
              </w:rPr>
              <w:t xml:space="preserve"> la </w:t>
            </w:r>
            <w:proofErr w:type="spellStart"/>
            <w:r w:rsidRPr="0077698B">
              <w:rPr>
                <w:sz w:val="20"/>
                <w:szCs w:val="20"/>
                <w:lang w:val="en-US"/>
              </w:rPr>
              <w:t>desemnarea</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autorități</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supravegheze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26a-26e,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supravegheze</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18-27 </w:t>
            </w:r>
            <w:proofErr w:type="spellStart"/>
            <w:r w:rsidRPr="0077698B">
              <w:rPr>
                <w:sz w:val="20"/>
                <w:szCs w:val="20"/>
                <w:lang w:val="en-US"/>
              </w:rPr>
              <w:t>aplicabile</w:t>
            </w:r>
            <w:proofErr w:type="spellEnd"/>
            <w:r w:rsidRPr="0077698B">
              <w:rPr>
                <w:sz w:val="20"/>
                <w:szCs w:val="20"/>
                <w:lang w:val="en-US"/>
              </w:rPr>
              <w:t xml:space="preserve"> la 8 </w:t>
            </w:r>
            <w:proofErr w:type="spellStart"/>
            <w:r w:rsidRPr="0077698B">
              <w:rPr>
                <w:sz w:val="20"/>
                <w:szCs w:val="20"/>
                <w:lang w:val="en-US"/>
              </w:rPr>
              <w:t>aprilie</w:t>
            </w:r>
            <w:proofErr w:type="spellEnd"/>
            <w:r w:rsidRPr="0077698B">
              <w:rPr>
                <w:sz w:val="20"/>
                <w:szCs w:val="20"/>
                <w:lang w:val="en-US"/>
              </w:rPr>
              <w:t xml:space="preserve"> 2021 </w:t>
            </w:r>
            <w:proofErr w:type="spellStart"/>
            <w:r w:rsidRPr="0077698B">
              <w:rPr>
                <w:sz w:val="20"/>
                <w:szCs w:val="20"/>
                <w:lang w:val="en-US"/>
              </w:rPr>
              <w:t>supraveghează</w:t>
            </w:r>
            <w:proofErr w:type="spellEnd"/>
            <w:r w:rsidRPr="0077698B">
              <w:rPr>
                <w:sz w:val="20"/>
                <w:szCs w:val="20"/>
                <w:lang w:val="en-US"/>
              </w:rPr>
              <w:t xml:space="preserve">, de </w:t>
            </w:r>
            <w:proofErr w:type="spellStart"/>
            <w:r w:rsidRPr="0077698B">
              <w:rPr>
                <w:sz w:val="20"/>
                <w:szCs w:val="20"/>
                <w:lang w:val="en-US"/>
              </w:rPr>
              <w:t>asemenea</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26a-26e.</w:t>
            </w:r>
            <w:r w:rsidRPr="0077698B">
              <w:rPr>
                <w:rStyle w:val="boldface"/>
                <w:b/>
                <w:bCs/>
                <w:sz w:val="20"/>
                <w:szCs w:val="20"/>
                <w:lang w:val="en-US"/>
              </w:rPr>
              <w:t> ◄</w:t>
            </w:r>
          </w:p>
          <w:p w14:paraId="38361876" w14:textId="54B173E8" w:rsidR="006C1A72" w:rsidRPr="0077698B" w:rsidRDefault="006C1A72" w:rsidP="000205CC">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roofErr w:type="spellStart"/>
            <w:r w:rsidRPr="0077698B">
              <w:rPr>
                <w:sz w:val="20"/>
                <w:szCs w:val="20"/>
                <w:lang w:val="en-US"/>
              </w:rPr>
              <w:t>Alineatul</w:t>
            </w:r>
            <w:proofErr w:type="spellEnd"/>
            <w:r w:rsidRPr="0077698B">
              <w:rPr>
                <w:sz w:val="20"/>
                <w:szCs w:val="20"/>
                <w:lang w:val="en-US"/>
              </w:rPr>
              <w:t xml:space="preserve"> (5)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acelor</w:t>
            </w:r>
            <w:proofErr w:type="spellEnd"/>
            <w:r w:rsidRPr="0077698B">
              <w:rPr>
                <w:sz w:val="20"/>
                <w:szCs w:val="20"/>
                <w:lang w:val="en-US"/>
              </w:rPr>
              <w:t xml:space="preserve"> </w:t>
            </w:r>
            <w:proofErr w:type="spellStart"/>
            <w:r w:rsidRPr="0077698B">
              <w:rPr>
                <w:sz w:val="20"/>
                <w:szCs w:val="20"/>
                <w:lang w:val="en-US"/>
              </w:rPr>
              <w:t>entități</w:t>
            </w:r>
            <w:proofErr w:type="spellEnd"/>
            <w:r w:rsidRPr="0077698B">
              <w:rPr>
                <w:sz w:val="20"/>
                <w:szCs w:val="20"/>
                <w:lang w:val="en-US"/>
              </w:rPr>
              <w:t xml:space="preserve"> care </w:t>
            </w:r>
            <w:proofErr w:type="spellStart"/>
            <w:r w:rsidRPr="0077698B">
              <w:rPr>
                <w:sz w:val="20"/>
                <w:szCs w:val="20"/>
                <w:lang w:val="en-US"/>
              </w:rPr>
              <w:t>doar</w:t>
            </w:r>
            <w:proofErr w:type="spellEnd"/>
            <w:r w:rsidRPr="0077698B">
              <w:rPr>
                <w:sz w:val="20"/>
                <w:szCs w:val="20"/>
                <w:lang w:val="en-US"/>
              </w:rPr>
              <w:t xml:space="preserve"> </w:t>
            </w:r>
            <w:proofErr w:type="spellStart"/>
            <w:r w:rsidRPr="0077698B">
              <w:rPr>
                <w:sz w:val="20"/>
                <w:szCs w:val="20"/>
                <w:lang w:val="en-US"/>
              </w:rPr>
              <w:t>vând</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program ABCP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scheme de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care nu </w:t>
            </w:r>
            <w:proofErr w:type="spellStart"/>
            <w:r w:rsidRPr="0077698B">
              <w:rPr>
                <w:sz w:val="20"/>
                <w:szCs w:val="20"/>
                <w:lang w:val="en-US"/>
              </w:rPr>
              <w:t>inițiază</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activ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principal al </w:t>
            </w:r>
            <w:proofErr w:type="spellStart"/>
            <w:r w:rsidRPr="0077698B">
              <w:rPr>
                <w:sz w:val="20"/>
                <w:szCs w:val="20"/>
                <w:lang w:val="en-US"/>
              </w:rPr>
              <w:t>securitizării</w:t>
            </w:r>
            <w:proofErr w:type="spellEnd"/>
            <w:r w:rsidRPr="0077698B">
              <w:rPr>
                <w:sz w:val="20"/>
                <w:szCs w:val="20"/>
                <w:lang w:val="en-US"/>
              </w:rPr>
              <w:t xml:space="preserve"> lor </w:t>
            </w:r>
            <w:proofErr w:type="spellStart"/>
            <w:r w:rsidRPr="0077698B">
              <w:rPr>
                <w:sz w:val="20"/>
                <w:szCs w:val="20"/>
                <w:lang w:val="en-US"/>
              </w:rPr>
              <w:t>periodice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acest</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inițiatorul</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sponsorul</w:t>
            </w:r>
            <w:proofErr w:type="spellEnd"/>
            <w:r w:rsidRPr="0077698B">
              <w:rPr>
                <w:sz w:val="20"/>
                <w:szCs w:val="20"/>
                <w:lang w:val="en-US"/>
              </w:rPr>
              <w:t xml:space="preserve"> </w:t>
            </w:r>
            <w:proofErr w:type="spellStart"/>
            <w:r w:rsidRPr="0077698B">
              <w:rPr>
                <w:sz w:val="20"/>
                <w:szCs w:val="20"/>
                <w:lang w:val="en-US"/>
              </w:rPr>
              <w:t>verifică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respective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18-27.</w:t>
            </w:r>
          </w:p>
          <w:p w14:paraId="7427F962" w14:textId="760D675F" w:rsidR="006C1A72" w:rsidRPr="0077698B" w:rsidRDefault="006C1A72" w:rsidP="000205CC">
            <w:pPr>
              <w:shd w:val="clear" w:color="auto" w:fill="FFFFFF"/>
              <w:jc w:val="both"/>
              <w:rPr>
                <w:sz w:val="20"/>
                <w:szCs w:val="20"/>
                <w:lang w:val="en-US"/>
              </w:rPr>
            </w:pPr>
            <w:r w:rsidRPr="0077698B">
              <w:rPr>
                <w:rStyle w:val="no-parag"/>
                <w:sz w:val="20"/>
                <w:szCs w:val="20"/>
                <w:lang w:val="en-US"/>
              </w:rPr>
              <w:t>(7)  </w:t>
            </w:r>
            <w:r w:rsidRPr="0077698B">
              <w:rPr>
                <w:sz w:val="20"/>
                <w:szCs w:val="20"/>
                <w:lang w:val="en-US"/>
              </w:rPr>
              <w:t xml:space="preserve"> ESMA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consecvența</w:t>
            </w:r>
            <w:proofErr w:type="spellEnd"/>
            <w:r w:rsidRPr="0077698B">
              <w:rPr>
                <w:sz w:val="20"/>
                <w:szCs w:val="20"/>
                <w:lang w:val="en-US"/>
              </w:rPr>
              <w:t xml:space="preserve"> </w:t>
            </w:r>
            <w:proofErr w:type="spellStart"/>
            <w:r w:rsidRPr="0077698B">
              <w:rPr>
                <w:sz w:val="20"/>
                <w:szCs w:val="20"/>
                <w:lang w:val="en-US"/>
              </w:rPr>
              <w:t>aplicării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asigurării</w:t>
            </w:r>
            <w:proofErr w:type="spellEnd"/>
            <w:r w:rsidRPr="0077698B">
              <w:rPr>
                <w:sz w:val="20"/>
                <w:szCs w:val="20"/>
                <w:lang w:val="en-US"/>
              </w:rPr>
              <w:t xml:space="preserve">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18 </w:t>
            </w:r>
            <w:proofErr w:type="spellStart"/>
            <w:r w:rsidRPr="0077698B">
              <w:rPr>
                <w:sz w:val="20"/>
                <w:szCs w:val="20"/>
                <w:lang w:val="en-US"/>
              </w:rPr>
              <w:t>și</w:t>
            </w:r>
            <w:proofErr w:type="spellEnd"/>
            <w:r w:rsidRPr="0077698B">
              <w:rPr>
                <w:sz w:val="20"/>
                <w:szCs w:val="20"/>
                <w:lang w:val="en-US"/>
              </w:rPr>
              <w:t xml:space="preserve"> 27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atribuțiile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competențele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Regulamentul</w:t>
            </w:r>
            <w:proofErr w:type="spellEnd"/>
            <w:r w:rsidRPr="0077698B">
              <w:rPr>
                <w:sz w:val="20"/>
                <w:szCs w:val="20"/>
                <w:lang w:val="en-US"/>
              </w:rPr>
              <w:t xml:space="preserve"> (UE) nr. 1095/2010. ESMA </w:t>
            </w:r>
            <w:proofErr w:type="spellStart"/>
            <w:r w:rsidRPr="0077698B">
              <w:rPr>
                <w:sz w:val="20"/>
                <w:szCs w:val="20"/>
                <w:lang w:val="en-US"/>
              </w:rPr>
              <w:t>monitorizează</w:t>
            </w:r>
            <w:proofErr w:type="spellEnd"/>
            <w:r w:rsidRPr="0077698B">
              <w:rPr>
                <w:sz w:val="20"/>
                <w:szCs w:val="20"/>
                <w:lang w:val="en-US"/>
              </w:rPr>
              <w:t xml:space="preserve"> </w:t>
            </w:r>
            <w:proofErr w:type="spellStart"/>
            <w:r w:rsidRPr="0077698B">
              <w:rPr>
                <w:sz w:val="20"/>
                <w:szCs w:val="20"/>
                <w:lang w:val="en-US"/>
              </w:rPr>
              <w:t>piața</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din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39 din </w:t>
            </w:r>
            <w:proofErr w:type="spellStart"/>
            <w:r w:rsidRPr="0077698B">
              <w:rPr>
                <w:sz w:val="20"/>
                <w:szCs w:val="20"/>
                <w:lang w:val="en-US"/>
              </w:rPr>
              <w:t>Regulamentul</w:t>
            </w:r>
            <w:proofErr w:type="spellEnd"/>
            <w:r w:rsidRPr="0077698B">
              <w:rPr>
                <w:sz w:val="20"/>
                <w:szCs w:val="20"/>
                <w:lang w:val="en-US"/>
              </w:rPr>
              <w:t xml:space="preserve"> (UE) nr. 600/2014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60" w:anchor="E0014" w:history="1">
              <w:r w:rsidRPr="0077698B">
                <w:rPr>
                  <w:rStyle w:val="Hyperlink"/>
                  <w:color w:val="auto"/>
                  <w:sz w:val="20"/>
                  <w:szCs w:val="20"/>
                  <w:u w:val="none"/>
                  <w:lang w:val="en-US"/>
                </w:rPr>
                <w:t> </w:t>
              </w:r>
              <w:r w:rsidRPr="0077698B">
                <w:rPr>
                  <w:rStyle w:val="superscript"/>
                  <w:sz w:val="20"/>
                  <w:szCs w:val="20"/>
                  <w:vertAlign w:val="superscript"/>
                  <w:lang w:val="en-US"/>
                </w:rPr>
                <w:t>14</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competențele</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interveni</w:t>
            </w:r>
            <w:proofErr w:type="spellEnd"/>
            <w:r w:rsidRPr="0077698B">
              <w:rPr>
                <w:sz w:val="20"/>
                <w:szCs w:val="20"/>
                <w:lang w:val="en-US"/>
              </w:rPr>
              <w:t xml:space="preserve"> </w:t>
            </w:r>
            <w:proofErr w:type="spellStart"/>
            <w:r w:rsidRPr="0077698B">
              <w:rPr>
                <w:sz w:val="20"/>
                <w:szCs w:val="20"/>
                <w:lang w:val="en-US"/>
              </w:rPr>
              <w:t>temporar</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40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w:t>
            </w:r>
          </w:p>
          <w:p w14:paraId="3AAE5D98" w14:textId="45131333" w:rsidR="006C1A72" w:rsidRPr="0077698B" w:rsidRDefault="006C1A72" w:rsidP="000205CC">
            <w:pPr>
              <w:shd w:val="clear" w:color="auto" w:fill="FFFFFF"/>
              <w:jc w:val="both"/>
              <w:rPr>
                <w:sz w:val="20"/>
                <w:szCs w:val="20"/>
                <w:lang w:val="en-US" w:eastAsia="ro-RO"/>
              </w:rPr>
            </w:pPr>
            <w:r w:rsidRPr="0077698B">
              <w:rPr>
                <w:rStyle w:val="no-parag"/>
                <w:sz w:val="20"/>
                <w:szCs w:val="20"/>
                <w:lang w:val="en-US"/>
              </w:rPr>
              <w:t>(8)  </w:t>
            </w:r>
            <w:r w:rsidRPr="0077698B">
              <w:rPr>
                <w:sz w:val="20"/>
                <w:szCs w:val="20"/>
                <w:lang w:val="en-US"/>
              </w:rPr>
              <w:t xml:space="preserve"> ESMA </w:t>
            </w:r>
            <w:proofErr w:type="spellStart"/>
            <w:r w:rsidRPr="0077698B">
              <w:rPr>
                <w:sz w:val="20"/>
                <w:szCs w:val="20"/>
                <w:lang w:val="en-US"/>
              </w:rPr>
              <w:t>publică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actualizează</w:t>
            </w:r>
            <w:proofErr w:type="spellEnd"/>
            <w:r w:rsidRPr="0077698B">
              <w:rPr>
                <w:sz w:val="20"/>
                <w:szCs w:val="20"/>
                <w:lang w:val="en-US"/>
              </w:rPr>
              <w:t xml:space="preserve"> pe site-ul </w:t>
            </w:r>
            <w:proofErr w:type="spellStart"/>
            <w:r w:rsidRPr="0077698B">
              <w:rPr>
                <w:sz w:val="20"/>
                <w:szCs w:val="20"/>
                <w:lang w:val="en-US"/>
              </w:rPr>
              <w:t>său</w:t>
            </w:r>
            <w:proofErr w:type="spellEnd"/>
            <w:r w:rsidRPr="0077698B">
              <w:rPr>
                <w:sz w:val="20"/>
                <w:szCs w:val="20"/>
                <w:lang w:val="en-US"/>
              </w:rPr>
              <w:t xml:space="preserve"> o </w:t>
            </w:r>
            <w:proofErr w:type="spellStart"/>
            <w:r w:rsidRPr="0077698B">
              <w:rPr>
                <w:sz w:val="20"/>
                <w:szCs w:val="20"/>
                <w:lang w:val="en-US"/>
              </w:rPr>
              <w:t>listă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1EC80FF" w14:textId="77777777" w:rsidR="0040282E" w:rsidRPr="0040282E" w:rsidRDefault="0040282E" w:rsidP="0040282E">
            <w:pPr>
              <w:shd w:val="clear" w:color="auto" w:fill="FFFFFF"/>
              <w:ind w:firstLine="709"/>
              <w:jc w:val="both"/>
              <w:rPr>
                <w:b/>
                <w:bCs/>
                <w:sz w:val="20"/>
                <w:szCs w:val="20"/>
                <w:lang w:val="ro-MD" w:eastAsia="en-US"/>
              </w:rPr>
            </w:pPr>
            <w:r w:rsidRPr="0040282E">
              <w:rPr>
                <w:b/>
                <w:bCs/>
                <w:iCs/>
                <w:sz w:val="20"/>
                <w:szCs w:val="20"/>
                <w:lang w:val="ro-MD" w:eastAsia="en-US"/>
              </w:rPr>
              <w:lastRenderedPageBreak/>
              <w:t xml:space="preserve">Articolul 27. </w:t>
            </w:r>
            <w:r w:rsidRPr="0040282E">
              <w:rPr>
                <w:sz w:val="20"/>
                <w:szCs w:val="20"/>
                <w:lang w:val="ro-MD" w:eastAsia="en-US"/>
              </w:rPr>
              <w:t>Desemnarea autorităților competente</w:t>
            </w:r>
            <w:r w:rsidRPr="0040282E">
              <w:rPr>
                <w:b/>
                <w:bCs/>
                <w:sz w:val="20"/>
                <w:szCs w:val="20"/>
                <w:lang w:val="ro-MD" w:eastAsia="en-US"/>
              </w:rPr>
              <w:t xml:space="preserve"> </w:t>
            </w:r>
          </w:p>
          <w:p w14:paraId="491DA1A2" w14:textId="77777777" w:rsidR="0040282E" w:rsidRPr="0040282E" w:rsidRDefault="0040282E" w:rsidP="0040282E">
            <w:pPr>
              <w:ind w:firstLine="709"/>
              <w:jc w:val="both"/>
              <w:rPr>
                <w:rFonts w:eastAsiaTheme="minorHAnsi"/>
                <w:sz w:val="20"/>
                <w:szCs w:val="20"/>
                <w:lang w:val="ro-MD" w:eastAsia="en-US"/>
              </w:rPr>
            </w:pPr>
            <w:r w:rsidRPr="0040282E">
              <w:rPr>
                <w:sz w:val="20"/>
                <w:szCs w:val="20"/>
                <w:lang w:val="ro-MD" w:eastAsia="en-US"/>
              </w:rPr>
              <w:t>(1)</w:t>
            </w:r>
            <w:r w:rsidRPr="0040282E">
              <w:rPr>
                <w:rFonts w:eastAsiaTheme="minorHAnsi"/>
                <w:sz w:val="20"/>
                <w:szCs w:val="20"/>
                <w:lang w:val="ro-MD" w:eastAsia="en-US"/>
              </w:rPr>
              <w:t xml:space="preserve"> CNPF și BNM sunt autoritățile competente în sensul alin.(2)-(6) (denumite în comun - </w:t>
            </w:r>
            <w:r w:rsidRPr="0040282E">
              <w:rPr>
                <w:rFonts w:eastAsiaTheme="minorHAnsi"/>
                <w:iCs/>
                <w:sz w:val="20"/>
                <w:szCs w:val="20"/>
                <w:lang w:val="ro-MD" w:eastAsia="en-US"/>
              </w:rPr>
              <w:t>autorități competente</w:t>
            </w:r>
            <w:r w:rsidRPr="0040282E">
              <w:rPr>
                <w:rFonts w:eastAsiaTheme="minorHAnsi"/>
                <w:sz w:val="20"/>
                <w:szCs w:val="20"/>
                <w:lang w:val="ro-MD" w:eastAsia="en-US"/>
              </w:rPr>
              <w:t xml:space="preserve">), ce aplică prevederile prezentei legi, prin exercitarea competențelor prevăzute în aceasta și celor stabilite prin Legea nr. 192/1998 privind Comisia Națională a Pieței Financiare (în continuare – Legea nr. 192/1998), și respectiv, Legea nr. 548/1995 </w:t>
            </w:r>
            <w:r w:rsidRPr="0040282E">
              <w:rPr>
                <w:sz w:val="20"/>
                <w:szCs w:val="20"/>
                <w:lang w:val="ro-MD" w:eastAsia="en-US"/>
              </w:rPr>
              <w:t>cu privire la Banca Națională a Moldovei (în continuare – Legea nr. 548/1995).</w:t>
            </w:r>
          </w:p>
          <w:p w14:paraId="10CEAC61"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(2) CNPF este considerată autoritate competentă abilitată cu supravegherea respectării prevederilor prezentei legi, în condițiile alin. (4), în raport cu  firmele de investiții, societățile de administrare a fondurilor de investiții alternative, OPCVM, societățile de administrare a OPCVM, fondurile de pensii ocupaționale. </w:t>
            </w:r>
          </w:p>
          <w:p w14:paraId="63B7C79F" w14:textId="77777777" w:rsidR="0040282E" w:rsidRPr="0040282E" w:rsidRDefault="0040282E" w:rsidP="0040282E">
            <w:pPr>
              <w:ind w:firstLine="709"/>
              <w:jc w:val="both"/>
              <w:rPr>
                <w:sz w:val="20"/>
                <w:szCs w:val="20"/>
                <w:lang w:val="ro-MD" w:eastAsia="en-US"/>
              </w:rPr>
            </w:pPr>
            <w:r w:rsidRPr="0040282E">
              <w:rPr>
                <w:bCs/>
                <w:sz w:val="20"/>
                <w:szCs w:val="20"/>
                <w:lang w:val="ro-MD" w:eastAsia="en-US"/>
              </w:rPr>
              <w:t>(3)</w:t>
            </w:r>
            <w:r w:rsidRPr="0040282E">
              <w:rPr>
                <w:sz w:val="20"/>
                <w:szCs w:val="20"/>
                <w:lang w:val="ro-MD" w:eastAsia="en-US"/>
              </w:rPr>
              <w:t xml:space="preserve"> BNM este considerată autoritate competentă abilitată de supravegherea respectării prevederilor prezentei legi, în condițiile alin. (5), în raport cu instituțiile de credit, societățile de asigurare și/sau reasigurare/asigurător și/sau </w:t>
            </w:r>
            <w:proofErr w:type="spellStart"/>
            <w:r w:rsidRPr="0040282E">
              <w:rPr>
                <w:sz w:val="20"/>
                <w:szCs w:val="20"/>
                <w:lang w:val="ro-MD" w:eastAsia="en-US"/>
              </w:rPr>
              <w:t>reasigurător</w:t>
            </w:r>
            <w:proofErr w:type="spellEnd"/>
            <w:r w:rsidRPr="0040282E">
              <w:rPr>
                <w:sz w:val="20"/>
                <w:szCs w:val="20"/>
                <w:lang w:val="ro-MD" w:eastAsia="en-US"/>
              </w:rPr>
              <w:t xml:space="preserve">, organizațiile de creditare nebancară. </w:t>
            </w:r>
          </w:p>
          <w:p w14:paraId="1C721C6B"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lastRenderedPageBreak/>
              <w:t>(4) CNPF este autoritate competentă, care supraveghează</w:t>
            </w:r>
            <w:r w:rsidRPr="0040282E">
              <w:rPr>
                <w:sz w:val="20"/>
                <w:szCs w:val="20"/>
                <w:lang w:val="ro-MD" w:eastAsia="en-US"/>
              </w:rPr>
              <w:t xml:space="preserve"> respectarea</w:t>
            </w:r>
            <w:r w:rsidRPr="0040282E">
              <w:rPr>
                <w:sz w:val="20"/>
                <w:szCs w:val="20"/>
                <w:bdr w:val="none" w:sz="0" w:space="0" w:color="auto" w:frame="1"/>
                <w:lang w:val="ro-MD" w:eastAsia="en-US"/>
              </w:rPr>
              <w:t>:</w:t>
            </w:r>
          </w:p>
          <w:p w14:paraId="60B8FFCC" w14:textId="77777777" w:rsidR="0040282E" w:rsidRPr="0040282E" w:rsidRDefault="0040282E" w:rsidP="0040282E">
            <w:pPr>
              <w:numPr>
                <w:ilvl w:val="0"/>
                <w:numId w:val="11"/>
              </w:numPr>
              <w:shd w:val="clear" w:color="auto" w:fill="FFFFFF"/>
              <w:tabs>
                <w:tab w:val="left" w:pos="993"/>
              </w:tabs>
              <w:spacing w:after="160" w:line="259" w:lineRule="auto"/>
              <w:ind w:firstLine="709"/>
              <w:contextualSpacing/>
              <w:rPr>
                <w:sz w:val="20"/>
                <w:szCs w:val="20"/>
                <w:lang w:val="ro-MD" w:eastAsia="en-US"/>
              </w:rPr>
            </w:pPr>
            <w:r w:rsidRPr="0040282E">
              <w:rPr>
                <w:sz w:val="20"/>
                <w:szCs w:val="20"/>
                <w:lang w:val="ro-MD" w:eastAsia="en-US"/>
              </w:rPr>
              <w:t>art. 3 - 5 în raport cu entitățile prevăzute la alin. (2);</w:t>
            </w:r>
          </w:p>
          <w:p w14:paraId="343A2787" w14:textId="77777777" w:rsidR="0040282E" w:rsidRPr="0040282E" w:rsidRDefault="0040282E" w:rsidP="0040282E">
            <w:pPr>
              <w:numPr>
                <w:ilvl w:val="0"/>
                <w:numId w:val="11"/>
              </w:numPr>
              <w:shd w:val="clear" w:color="auto" w:fill="FFFFFF"/>
              <w:tabs>
                <w:tab w:val="left" w:pos="993"/>
              </w:tabs>
              <w:spacing w:after="160" w:line="259" w:lineRule="auto"/>
              <w:ind w:firstLine="709"/>
              <w:contextualSpacing/>
              <w:rPr>
                <w:sz w:val="20"/>
                <w:szCs w:val="20"/>
                <w:lang w:val="ro-MD" w:eastAsia="en-US"/>
              </w:rPr>
            </w:pPr>
            <w:r w:rsidRPr="0040282E">
              <w:rPr>
                <w:sz w:val="20"/>
                <w:szCs w:val="20"/>
                <w:bdr w:val="none" w:sz="0" w:space="0" w:color="auto" w:frame="1"/>
                <w:lang w:val="ro-MD" w:eastAsia="en-US"/>
              </w:rPr>
              <w:t>art. 6 - 10 de către:</w:t>
            </w:r>
            <w:r w:rsidRPr="0040282E">
              <w:rPr>
                <w:sz w:val="20"/>
                <w:szCs w:val="20"/>
                <w:lang w:val="ro-MD" w:eastAsia="en-US"/>
              </w:rPr>
              <w:t xml:space="preserve"> </w:t>
            </w:r>
          </w:p>
          <w:p w14:paraId="360B2788" w14:textId="77777777" w:rsidR="0040282E" w:rsidRPr="0040282E" w:rsidRDefault="0040282E" w:rsidP="0040282E">
            <w:pPr>
              <w:numPr>
                <w:ilvl w:val="0"/>
                <w:numId w:val="12"/>
              </w:numPr>
              <w:shd w:val="clear" w:color="auto" w:fill="FFFFFF"/>
              <w:tabs>
                <w:tab w:val="left" w:pos="993"/>
              </w:tabs>
              <w:spacing w:after="160" w:line="259" w:lineRule="auto"/>
              <w:ind w:firstLine="709"/>
              <w:contextualSpacing/>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SSPE-uri;</w:t>
            </w:r>
          </w:p>
          <w:p w14:paraId="64F85CCD" w14:textId="77777777" w:rsidR="0040282E" w:rsidRPr="0040282E" w:rsidRDefault="0040282E" w:rsidP="0040282E">
            <w:pPr>
              <w:numPr>
                <w:ilvl w:val="0"/>
                <w:numId w:val="12"/>
              </w:numPr>
              <w:shd w:val="clear" w:color="auto" w:fill="FFFFFF"/>
              <w:tabs>
                <w:tab w:val="left" w:pos="993"/>
              </w:tabs>
              <w:spacing w:after="160" w:line="259" w:lineRule="auto"/>
              <w:ind w:firstLine="709"/>
              <w:contextualSpacing/>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inițiatori și creditori inițiali, în cazul în care aceștia sunt entități aflate sub supravegherea CNPF, prevăzute la alin. (2);</w:t>
            </w:r>
          </w:p>
          <w:p w14:paraId="270D20DB" w14:textId="77777777" w:rsidR="0040282E" w:rsidRPr="0040282E" w:rsidRDefault="0040282E" w:rsidP="0040282E">
            <w:pPr>
              <w:numPr>
                <w:ilvl w:val="0"/>
                <w:numId w:val="11"/>
              </w:numPr>
              <w:shd w:val="clear" w:color="auto" w:fill="FFFFFF"/>
              <w:tabs>
                <w:tab w:val="left" w:pos="993"/>
              </w:tabs>
              <w:spacing w:after="160" w:line="259" w:lineRule="auto"/>
              <w:ind w:firstLine="709"/>
              <w:contextualSpacing/>
              <w:rPr>
                <w:sz w:val="20"/>
                <w:szCs w:val="20"/>
                <w:bdr w:val="none" w:sz="0" w:space="0" w:color="auto" w:frame="1"/>
                <w:lang w:val="ro-MD" w:eastAsia="en-US"/>
              </w:rPr>
            </w:pPr>
            <w:r w:rsidRPr="0040282E">
              <w:rPr>
                <w:sz w:val="20"/>
                <w:szCs w:val="20"/>
                <w:bdr w:val="dotted" w:sz="6" w:space="0" w:color="FEFEFE" w:frame="1"/>
                <w:lang w:val="ro-MD" w:eastAsia="en-US"/>
              </w:rPr>
              <w:t>art.11-26 de către</w:t>
            </w:r>
            <w:r w:rsidRPr="0040282E">
              <w:rPr>
                <w:sz w:val="20"/>
                <w:szCs w:val="20"/>
                <w:bdr w:val="none" w:sz="0" w:space="0" w:color="auto" w:frame="1"/>
                <w:lang w:val="ro-MD" w:eastAsia="en-US"/>
              </w:rPr>
              <w:t>:</w:t>
            </w:r>
          </w:p>
          <w:p w14:paraId="3DB2391E" w14:textId="77777777" w:rsidR="0040282E" w:rsidRPr="0040282E" w:rsidRDefault="0040282E" w:rsidP="0040282E">
            <w:pPr>
              <w:numPr>
                <w:ilvl w:val="0"/>
                <w:numId w:val="13"/>
              </w:numPr>
              <w:shd w:val="clear" w:color="auto" w:fill="FFFFFF"/>
              <w:tabs>
                <w:tab w:val="left" w:pos="993"/>
              </w:tabs>
              <w:spacing w:after="160" w:line="259" w:lineRule="auto"/>
              <w:ind w:firstLine="709"/>
              <w:contextualSpacing/>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SSPE-uri;</w:t>
            </w:r>
          </w:p>
          <w:p w14:paraId="7945F947" w14:textId="77777777" w:rsidR="0040282E" w:rsidRPr="0040282E" w:rsidRDefault="0040282E" w:rsidP="0040282E">
            <w:pPr>
              <w:numPr>
                <w:ilvl w:val="0"/>
                <w:numId w:val="13"/>
              </w:numPr>
              <w:shd w:val="clear" w:color="auto" w:fill="FFFFFF"/>
              <w:tabs>
                <w:tab w:val="left" w:pos="993"/>
              </w:tabs>
              <w:spacing w:after="160" w:line="259" w:lineRule="auto"/>
              <w:ind w:firstLine="709"/>
              <w:contextualSpacing/>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sponsori și inițiatori, în cazul în care aceștia sunt entități aflate sub supravegherea CNPF, prevăzute la alin. (2);</w:t>
            </w:r>
          </w:p>
          <w:p w14:paraId="0C7920A4" w14:textId="77777777" w:rsidR="0040282E" w:rsidRPr="0040282E" w:rsidRDefault="0040282E" w:rsidP="0040282E">
            <w:pPr>
              <w:numPr>
                <w:ilvl w:val="0"/>
                <w:numId w:val="13"/>
              </w:numPr>
              <w:shd w:val="clear" w:color="auto" w:fill="FFFFFF"/>
              <w:tabs>
                <w:tab w:val="left" w:pos="993"/>
              </w:tabs>
              <w:spacing w:after="160" w:line="259" w:lineRule="auto"/>
              <w:ind w:firstLine="709"/>
              <w:contextualSpacing/>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partea terță, în cazul în care entitatea care recurge la serviciile unei părți terțe potrivit art. 25 alin. (2) este o entitate care intră sub supravegherea CNPF, prevăzută la alin. (2).</w:t>
            </w:r>
          </w:p>
          <w:p w14:paraId="1DE5F332"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(5) BNM este autoritate competentă, care supraveghează respectarea:</w:t>
            </w:r>
          </w:p>
          <w:p w14:paraId="19AF80CF"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a) art. 4 - 5 în raport cu entitățile nominalizate la alin. (3);</w:t>
            </w:r>
          </w:p>
          <w:p w14:paraId="7CED4F26"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b) art. 6-10, în ceea ce </w:t>
            </w:r>
            <w:proofErr w:type="spellStart"/>
            <w:r w:rsidRPr="0040282E">
              <w:rPr>
                <w:rFonts w:eastAsiaTheme="minorHAnsi"/>
                <w:sz w:val="20"/>
                <w:szCs w:val="20"/>
                <w:lang w:val="ro-MD" w:eastAsia="en-US"/>
              </w:rPr>
              <w:t>priveşte</w:t>
            </w:r>
            <w:proofErr w:type="spellEnd"/>
            <w:r w:rsidRPr="0040282E">
              <w:rPr>
                <w:rFonts w:eastAsiaTheme="minorHAnsi"/>
                <w:sz w:val="20"/>
                <w:szCs w:val="20"/>
                <w:lang w:val="ro-MD" w:eastAsia="en-US"/>
              </w:rPr>
              <w:t xml:space="preserve"> sponsorii care sunt instituții de credit;</w:t>
            </w:r>
          </w:p>
          <w:p w14:paraId="37026FB9"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c) art. 6-10, pentru </w:t>
            </w:r>
            <w:proofErr w:type="spellStart"/>
            <w:r w:rsidRPr="0040282E">
              <w:rPr>
                <w:rFonts w:eastAsiaTheme="minorHAnsi"/>
                <w:sz w:val="20"/>
                <w:szCs w:val="20"/>
                <w:lang w:val="ro-MD" w:eastAsia="en-US"/>
              </w:rPr>
              <w:t>iniţiatori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creditori </w:t>
            </w:r>
            <w:proofErr w:type="spellStart"/>
            <w:r w:rsidRPr="0040282E">
              <w:rPr>
                <w:rFonts w:eastAsiaTheme="minorHAnsi"/>
                <w:sz w:val="20"/>
                <w:szCs w:val="20"/>
                <w:lang w:val="ro-MD" w:eastAsia="en-US"/>
              </w:rPr>
              <w:t>iniţiali</w:t>
            </w:r>
            <w:proofErr w:type="spellEnd"/>
            <w:r w:rsidRPr="0040282E">
              <w:rPr>
                <w:rFonts w:eastAsiaTheme="minorHAnsi"/>
                <w:sz w:val="20"/>
                <w:szCs w:val="20"/>
                <w:lang w:val="ro-MD" w:eastAsia="en-US"/>
              </w:rPr>
              <w:t xml:space="preserve">, în cazul în care </w:t>
            </w:r>
            <w:proofErr w:type="spellStart"/>
            <w:r w:rsidRPr="0040282E">
              <w:rPr>
                <w:rFonts w:eastAsiaTheme="minorHAnsi"/>
                <w:sz w:val="20"/>
                <w:szCs w:val="20"/>
                <w:lang w:val="ro-MD" w:eastAsia="en-US"/>
              </w:rPr>
              <w:t>aceştia</w:t>
            </w:r>
            <w:proofErr w:type="spellEnd"/>
            <w:r w:rsidRPr="0040282E">
              <w:rPr>
                <w:rFonts w:eastAsiaTheme="minorHAnsi"/>
                <w:sz w:val="20"/>
                <w:szCs w:val="20"/>
                <w:lang w:val="ro-MD" w:eastAsia="en-US"/>
              </w:rPr>
              <w:t xml:space="preserve"> sunt entități aflate sub supravegherea BNM, prevăzute la alin. (3);</w:t>
            </w:r>
          </w:p>
          <w:p w14:paraId="7384DD0D"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d) art. 11-26 de către inițiatori, sponsori și SSPE-uri, în cazul în care aceștia sunt entități aflate sub supravegherea BNM, prevăzute la alin. (3). </w:t>
            </w:r>
          </w:p>
          <w:p w14:paraId="4B213B8D" w14:textId="77777777" w:rsidR="0040282E" w:rsidRPr="0040282E" w:rsidRDefault="0040282E" w:rsidP="0040282E">
            <w:pPr>
              <w:shd w:val="clear" w:color="auto" w:fill="FFFFFF"/>
              <w:ind w:firstLine="709"/>
              <w:jc w:val="both"/>
              <w:textAlignment w:val="baseline"/>
              <w:rPr>
                <w:sz w:val="20"/>
                <w:szCs w:val="20"/>
                <w:lang w:val="ro-MD" w:eastAsia="en-US"/>
              </w:rPr>
            </w:pPr>
            <w:r w:rsidRPr="0040282E">
              <w:rPr>
                <w:sz w:val="20"/>
                <w:szCs w:val="20"/>
                <w:lang w:val="ro-MD" w:eastAsia="en-US"/>
              </w:rPr>
              <w:t>(6) Alin. (4) pct. 3) și alin. (5) lit. d) nu se aplică în cazul acelor entități care doar vând expuneri în cadrul unui program ABCP sau al unei alte tranzacții sau scheme de securitizare și care nu inițiază expuneri în mod activ în scopul principal al securitizării lor periodice. În acest caz, inițiatorul sau sponsorul verifică dacă entitățile respective îndeplinesc obligațiile relevante prevăzute la art. 11-26.</w:t>
            </w:r>
          </w:p>
          <w:p w14:paraId="4E496650" w14:textId="77777777" w:rsidR="006C1A72" w:rsidRPr="0077698B" w:rsidRDefault="006C1A72" w:rsidP="000205CC">
            <w:pPr>
              <w:tabs>
                <w:tab w:val="left" w:pos="2820"/>
              </w:tabs>
              <w:jc w:val="both"/>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70E6D996" w14:textId="511B0985" w:rsidR="006C1A72" w:rsidRPr="0077698B" w:rsidRDefault="00D46E5A" w:rsidP="000205CC">
            <w:pPr>
              <w:jc w:val="center"/>
              <w:rPr>
                <w:sz w:val="20"/>
                <w:szCs w:val="20"/>
                <w:lang w:val="ro-RO"/>
              </w:rPr>
            </w:pPr>
            <w:r w:rsidRPr="0077698B">
              <w:rPr>
                <w:bCs/>
                <w:sz w:val="20"/>
                <w:szCs w:val="20"/>
                <w:lang w:val="ro-RO"/>
              </w:rPr>
              <w:lastRenderedPageBreak/>
              <w:t>Parțial c</w:t>
            </w:r>
            <w:r w:rsidR="006C1A72" w:rsidRPr="0077698B">
              <w:rPr>
                <w:bCs/>
                <w:sz w:val="20"/>
                <w:szCs w:val="20"/>
                <w:lang w:val="ro-RO"/>
              </w:rPr>
              <w:t>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336371E" w14:textId="3EF12432" w:rsidR="006C1A72" w:rsidRPr="0077698B" w:rsidRDefault="006C1A72" w:rsidP="000205CC">
            <w:pPr>
              <w:ind w:right="103"/>
              <w:jc w:val="both"/>
              <w:rPr>
                <w:sz w:val="20"/>
                <w:szCs w:val="20"/>
                <w:lang w:val="ro-RO"/>
              </w:rPr>
            </w:pPr>
            <w:r w:rsidRPr="0077698B">
              <w:rPr>
                <w:sz w:val="20"/>
                <w:szCs w:val="20"/>
                <w:lang w:val="ro-MD"/>
              </w:rPr>
              <w:t>Cerințe privind cadrul de</w:t>
            </w:r>
            <w:r w:rsidRPr="0077698B">
              <w:rPr>
                <w:sz w:val="20"/>
                <w:szCs w:val="20"/>
                <w:lang w:val="ro-RO"/>
              </w:rPr>
              <w:t xml:space="preserve"> supraveghere </w:t>
            </w:r>
            <w:r w:rsidRPr="0077698B">
              <w:rPr>
                <w:sz w:val="20"/>
                <w:szCs w:val="20"/>
                <w:lang w:val="ro-MD"/>
              </w:rPr>
              <w:t>au fost adaptate contextului național pentru perioada de pre aderare.</w:t>
            </w:r>
          </w:p>
        </w:tc>
      </w:tr>
      <w:tr w:rsidR="006F2FAD" w:rsidRPr="0077698B" w14:paraId="4074CAB6"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144931" w14:textId="77777777" w:rsidR="002975B4" w:rsidRPr="0077698B" w:rsidRDefault="002975B4"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30</w:t>
            </w:r>
          </w:p>
          <w:p w14:paraId="02489560" w14:textId="77777777" w:rsidR="002975B4" w:rsidRPr="0077698B" w:rsidRDefault="002975B4"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Competențele autorităților competente</w:t>
            </w:r>
          </w:p>
          <w:p w14:paraId="05FF6BB0" w14:textId="0511C842" w:rsidR="002975B4" w:rsidRPr="0077698B" w:rsidRDefault="002975B4" w:rsidP="000205CC">
            <w:pPr>
              <w:shd w:val="clear" w:color="auto" w:fill="FFFFFF"/>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Fiecare</w:t>
            </w:r>
            <w:proofErr w:type="spellEnd"/>
            <w:r w:rsidRPr="0077698B">
              <w:rPr>
                <w:sz w:val="20"/>
                <w:szCs w:val="20"/>
                <w:lang w:val="en-US"/>
              </w:rPr>
              <w:t xml:space="preserve"> stat </w:t>
            </w:r>
            <w:proofErr w:type="spellStart"/>
            <w:r w:rsidRPr="0077698B">
              <w:rPr>
                <w:sz w:val="20"/>
                <w:szCs w:val="20"/>
                <w:lang w:val="en-US"/>
              </w:rPr>
              <w:t>membru</w:t>
            </w:r>
            <w:proofErr w:type="spellEnd"/>
            <w:r w:rsidRPr="0077698B">
              <w:rPr>
                <w:sz w:val="20"/>
                <w:szCs w:val="20"/>
                <w:lang w:val="en-US"/>
              </w:rPr>
              <w:t xml:space="preserve"> se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29 </w:t>
            </w:r>
            <w:proofErr w:type="spellStart"/>
            <w:r w:rsidRPr="0077698B">
              <w:rPr>
                <w:sz w:val="20"/>
                <w:szCs w:val="20"/>
                <w:lang w:val="en-US"/>
              </w:rPr>
              <w:t>alineatele</w:t>
            </w:r>
            <w:proofErr w:type="spellEnd"/>
            <w:r w:rsidRPr="0077698B">
              <w:rPr>
                <w:sz w:val="20"/>
                <w:szCs w:val="20"/>
                <w:lang w:val="en-US"/>
              </w:rPr>
              <w:t xml:space="preserve"> (1)-(5) </w:t>
            </w:r>
            <w:proofErr w:type="spellStart"/>
            <w:r w:rsidRPr="0077698B">
              <w:rPr>
                <w:sz w:val="20"/>
                <w:szCs w:val="20"/>
                <w:lang w:val="en-US"/>
              </w:rPr>
              <w:t>deține</w:t>
            </w:r>
            <w:proofErr w:type="spellEnd"/>
            <w:r w:rsidRPr="0077698B">
              <w:rPr>
                <w:sz w:val="20"/>
                <w:szCs w:val="20"/>
                <w:lang w:val="en-US"/>
              </w:rPr>
              <w:t xml:space="preserve"> </w:t>
            </w:r>
            <w:proofErr w:type="spellStart"/>
            <w:r w:rsidRPr="0077698B">
              <w:rPr>
                <w:sz w:val="20"/>
                <w:szCs w:val="20"/>
                <w:lang w:val="en-US"/>
              </w:rPr>
              <w:t>competențele</w:t>
            </w:r>
            <w:proofErr w:type="spellEnd"/>
            <w:r w:rsidRPr="0077698B">
              <w:rPr>
                <w:sz w:val="20"/>
                <w:szCs w:val="20"/>
                <w:lang w:val="en-US"/>
              </w:rPr>
              <w:t xml:space="preserve"> de </w:t>
            </w:r>
            <w:proofErr w:type="spellStart"/>
            <w:r w:rsidRPr="0077698B">
              <w:rPr>
                <w:sz w:val="20"/>
                <w:szCs w:val="20"/>
                <w:lang w:val="en-US"/>
              </w:rPr>
              <w:t>supraveghere</w:t>
            </w:r>
            <w:proofErr w:type="spellEnd"/>
            <w:r w:rsidRPr="0077698B">
              <w:rPr>
                <w:sz w:val="20"/>
                <w:szCs w:val="20"/>
                <w:lang w:val="en-US"/>
              </w:rPr>
              <w:t xml:space="preserve">, de </w:t>
            </w:r>
            <w:proofErr w:type="spellStart"/>
            <w:r w:rsidRPr="0077698B">
              <w:rPr>
                <w:sz w:val="20"/>
                <w:szCs w:val="20"/>
                <w:lang w:val="en-US"/>
              </w:rPr>
              <w:t>investigare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sancționare</w:t>
            </w:r>
            <w:proofErr w:type="spellEnd"/>
            <w:r w:rsidRPr="0077698B">
              <w:rPr>
                <w:sz w:val="20"/>
                <w:szCs w:val="20"/>
                <w:lang w:val="en-US"/>
              </w:rPr>
              <w:t xml:space="preserve"> </w:t>
            </w:r>
            <w:proofErr w:type="spellStart"/>
            <w:r w:rsidRPr="0077698B">
              <w:rPr>
                <w:sz w:val="20"/>
                <w:szCs w:val="20"/>
                <w:lang w:val="en-US"/>
              </w:rPr>
              <w:t>necesare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îndeplini</w:t>
            </w:r>
            <w:proofErr w:type="spellEnd"/>
            <w:r w:rsidRPr="0077698B">
              <w:rPr>
                <w:sz w:val="20"/>
                <w:szCs w:val="20"/>
                <w:lang w:val="en-US"/>
              </w:rPr>
              <w:t xml:space="preserve"> </w:t>
            </w:r>
            <w:proofErr w:type="spellStart"/>
            <w:r w:rsidRPr="0077698B">
              <w:rPr>
                <w:sz w:val="20"/>
                <w:szCs w:val="20"/>
                <w:lang w:val="en-US"/>
              </w:rPr>
              <w:t>sarcinile</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îi</w:t>
            </w:r>
            <w:proofErr w:type="spellEnd"/>
            <w:r w:rsidRPr="0077698B">
              <w:rPr>
                <w:sz w:val="20"/>
                <w:szCs w:val="20"/>
                <w:lang w:val="en-US"/>
              </w:rPr>
              <w:t xml:space="preserve"> </w:t>
            </w:r>
            <w:proofErr w:type="spellStart"/>
            <w:r w:rsidRPr="0077698B">
              <w:rPr>
                <w:sz w:val="20"/>
                <w:szCs w:val="20"/>
                <w:lang w:val="en-US"/>
              </w:rPr>
              <w:t>revin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627F549C" w14:textId="754579A5" w:rsidR="002975B4" w:rsidRPr="0077698B" w:rsidRDefault="002975B4" w:rsidP="000205CC">
            <w:pPr>
              <w:shd w:val="clear" w:color="auto" w:fill="FFFFFF"/>
              <w:rPr>
                <w:sz w:val="20"/>
                <w:szCs w:val="20"/>
                <w:lang w:val="en-US"/>
              </w:rPr>
            </w:pPr>
            <w:r w:rsidRPr="0077698B">
              <w:rPr>
                <w:rStyle w:val="no-parag"/>
                <w:sz w:val="20"/>
                <w:szCs w:val="20"/>
                <w:lang w:val="en-US"/>
              </w:rPr>
              <w:t>(2)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revizuiește</w:t>
            </w:r>
            <w:proofErr w:type="spellEnd"/>
            <w:r w:rsidRPr="0077698B">
              <w:rPr>
                <w:sz w:val="20"/>
                <w:szCs w:val="20"/>
                <w:lang w:val="en-US"/>
              </w:rPr>
              <w:t xml:space="preserve"> periodic </w:t>
            </w:r>
            <w:proofErr w:type="spellStart"/>
            <w:r w:rsidRPr="0077698B">
              <w:rPr>
                <w:sz w:val="20"/>
                <w:szCs w:val="20"/>
                <w:lang w:val="en-US"/>
              </w:rPr>
              <w:t>procedurile</w:t>
            </w:r>
            <w:proofErr w:type="spellEnd"/>
            <w:r w:rsidRPr="0077698B">
              <w:rPr>
                <w:sz w:val="20"/>
                <w:szCs w:val="20"/>
                <w:lang w:val="en-US"/>
              </w:rPr>
              <w:t xml:space="preserve">,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pe care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SSPE-urile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creditorii</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 xml:space="preserve"> le-au pus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w:t>
            </w:r>
          </w:p>
          <w:p w14:paraId="49DDC002" w14:textId="77777777" w:rsidR="002975B4" w:rsidRPr="0077698B" w:rsidRDefault="002975B4" w:rsidP="000205CC">
            <w:pPr>
              <w:pStyle w:val="norm"/>
              <w:shd w:val="clear" w:color="auto" w:fill="FFFFFF"/>
              <w:spacing w:before="0" w:beforeAutospacing="0" w:after="0" w:afterAutospacing="0"/>
              <w:jc w:val="both"/>
              <w:rPr>
                <w:sz w:val="20"/>
                <w:szCs w:val="20"/>
              </w:rPr>
            </w:pPr>
            <w:r w:rsidRPr="0077698B">
              <w:rPr>
                <w:sz w:val="20"/>
                <w:szCs w:val="20"/>
              </w:rPr>
              <w:lastRenderedPageBreak/>
              <w:t>Revizuirea menționată la primul paragraf include:</w:t>
            </w:r>
          </w:p>
          <w:p w14:paraId="5B1BF6AD"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1" w:tooltip="32021R0557: REPLACED" w:history="1">
              <w:r w:rsidRPr="0077698B">
                <w:rPr>
                  <w:rStyle w:val="Hyperlink"/>
                  <w:b/>
                  <w:bCs/>
                  <w:color w:val="auto"/>
                  <w:sz w:val="20"/>
                  <w:szCs w:val="20"/>
                  <w:u w:val="none"/>
                </w:rPr>
                <w:t>▼M1</w:t>
              </w:r>
            </w:hyperlink>
          </w:p>
          <w:p w14:paraId="70479036" w14:textId="01E1FB70" w:rsidR="002975B4" w:rsidRPr="0077698B" w:rsidRDefault="002975B4"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măsurare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reținere</w:t>
            </w:r>
            <w:proofErr w:type="spellEnd"/>
            <w:r w:rsidRPr="0077698B">
              <w:rPr>
                <w:sz w:val="20"/>
                <w:szCs w:val="20"/>
                <w:lang w:val="en-US"/>
              </w:rPr>
              <w:t xml:space="preserve"> </w:t>
            </w:r>
            <w:proofErr w:type="spellStart"/>
            <w:r w:rsidRPr="0077698B">
              <w:rPr>
                <w:sz w:val="20"/>
                <w:szCs w:val="20"/>
                <w:lang w:val="en-US"/>
              </w:rPr>
              <w:t>corectă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continuă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interesului</w:t>
            </w:r>
            <w:proofErr w:type="spellEnd"/>
            <w:r w:rsidRPr="0077698B">
              <w:rPr>
                <w:sz w:val="20"/>
                <w:szCs w:val="20"/>
                <w:lang w:val="en-US"/>
              </w:rPr>
              <w:t xml:space="preserve"> economic net </w:t>
            </w:r>
            <w:proofErr w:type="spellStart"/>
            <w:r w:rsidRPr="0077698B">
              <w:rPr>
                <w:sz w:val="20"/>
                <w:szCs w:val="20"/>
                <w:lang w:val="en-US"/>
              </w:rPr>
              <w:t>semnificativ</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(1),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colectarea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divulgarea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timp</w:t>
            </w:r>
            <w:proofErr w:type="spellEnd"/>
            <w:r w:rsidRPr="0077698B">
              <w:rPr>
                <w:sz w:val="20"/>
                <w:szCs w:val="20"/>
                <w:lang w:val="en-US"/>
              </w:rPr>
              <w:t xml:space="preserve"> util a </w:t>
            </w:r>
            <w:proofErr w:type="spellStart"/>
            <w:r w:rsidRPr="0077698B">
              <w:rPr>
                <w:sz w:val="20"/>
                <w:szCs w:val="20"/>
                <w:lang w:val="en-US"/>
              </w:rPr>
              <w:t>tuturor</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puse</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7;</w:t>
            </w:r>
          </w:p>
          <w:p w14:paraId="04746008"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2" w:tooltip="32021R0557: INSERTED" w:history="1">
              <w:r w:rsidRPr="0077698B">
                <w:rPr>
                  <w:rStyle w:val="Hyperlink"/>
                  <w:b/>
                  <w:bCs/>
                  <w:color w:val="auto"/>
                  <w:sz w:val="20"/>
                  <w:szCs w:val="20"/>
                  <w:u w:val="none"/>
                </w:rPr>
                <w:t>▼M1</w:t>
              </w:r>
            </w:hyperlink>
          </w:p>
          <w:p w14:paraId="08F5F601" w14:textId="7013170A" w:rsidR="002975B4" w:rsidRPr="0077698B" w:rsidRDefault="002975B4" w:rsidP="000205CC">
            <w:pPr>
              <w:shd w:val="clear" w:color="auto" w:fill="FFFFFF"/>
              <w:jc w:val="both"/>
              <w:rPr>
                <w:sz w:val="20"/>
                <w:szCs w:val="20"/>
                <w:lang w:val="en-US"/>
              </w:rPr>
            </w:pPr>
            <w:r w:rsidRPr="0077698B">
              <w:rPr>
                <w:sz w:val="20"/>
                <w:szCs w:val="20"/>
                <w:lang w:val="en-US"/>
              </w:rPr>
              <w:t>(aa)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expunerile</w:t>
            </w:r>
            <w:proofErr w:type="spellEnd"/>
            <w:r w:rsidRPr="0077698B">
              <w:rPr>
                <w:sz w:val="20"/>
                <w:szCs w:val="20"/>
                <w:lang w:val="en-US"/>
              </w:rPr>
              <w:t xml:space="preserve"> care nu fac </w:t>
            </w:r>
            <w:proofErr w:type="spellStart"/>
            <w:r w:rsidRPr="0077698B">
              <w:rPr>
                <w:sz w:val="20"/>
                <w:szCs w:val="20"/>
                <w:lang w:val="en-US"/>
              </w:rPr>
              <w:t>parte</w:t>
            </w:r>
            <w:proofErr w:type="spellEnd"/>
            <w:r w:rsidRPr="0077698B">
              <w:rPr>
                <w:sz w:val="20"/>
                <w:szCs w:val="20"/>
                <w:lang w:val="en-US"/>
              </w:rPr>
              <w:t xml:space="preserve"> </w:t>
            </w:r>
            <w:proofErr w:type="spellStart"/>
            <w:r w:rsidRPr="0077698B">
              <w:rPr>
                <w:sz w:val="20"/>
                <w:szCs w:val="20"/>
                <w:lang w:val="en-US"/>
              </w:rPr>
              <w:t>dintr</w:t>
            </w:r>
            <w:proofErr w:type="spellEnd"/>
            <w:r w:rsidRPr="0077698B">
              <w:rPr>
                <w:sz w:val="20"/>
                <w:szCs w:val="20"/>
                <w:lang w:val="en-US"/>
              </w:rPr>
              <w:t xml:space="preserve">-o </w:t>
            </w:r>
            <w:proofErr w:type="spellStart"/>
            <w:r w:rsidRPr="0077698B">
              <w:rPr>
                <w:sz w:val="20"/>
                <w:szCs w:val="20"/>
                <w:lang w:val="en-US"/>
              </w:rPr>
              <w:t>securitizare</w:t>
            </w:r>
            <w:proofErr w:type="spellEnd"/>
            <w:r w:rsidRPr="0077698B">
              <w:rPr>
                <w:sz w:val="20"/>
                <w:szCs w:val="20"/>
                <w:lang w:val="en-US"/>
              </w:rPr>
              <w:t xml:space="preserve"> de NPE-</w:t>
            </w:r>
            <w:proofErr w:type="spellStart"/>
            <w:r w:rsidRPr="0077698B">
              <w:rPr>
                <w:sz w:val="20"/>
                <w:szCs w:val="20"/>
                <w:lang w:val="en-US"/>
              </w:rPr>
              <w:t>uri</w:t>
            </w:r>
            <w:proofErr w:type="spellEnd"/>
            <w:r w:rsidRPr="0077698B">
              <w:rPr>
                <w:sz w:val="20"/>
                <w:szCs w:val="20"/>
                <w:lang w:val="en-US"/>
              </w:rPr>
              <w:t>:</w:t>
            </w:r>
          </w:p>
          <w:p w14:paraId="7E5D20B5" w14:textId="5C68BD05" w:rsidR="002975B4" w:rsidRPr="0077698B" w:rsidRDefault="002975B4"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w:t>
            </w:r>
            <w:proofErr w:type="spellStart"/>
            <w:r w:rsidRPr="0077698B">
              <w:rPr>
                <w:sz w:val="20"/>
                <w:szCs w:val="20"/>
                <w:lang w:val="en-US"/>
              </w:rPr>
              <w:t>criteriile</w:t>
            </w:r>
            <w:proofErr w:type="spellEnd"/>
            <w:r w:rsidRPr="0077698B">
              <w:rPr>
                <w:sz w:val="20"/>
                <w:szCs w:val="20"/>
                <w:lang w:val="en-US"/>
              </w:rPr>
              <w:t xml:space="preserve"> de </w:t>
            </w:r>
            <w:proofErr w:type="spellStart"/>
            <w:r w:rsidRPr="0077698B">
              <w:rPr>
                <w:sz w:val="20"/>
                <w:szCs w:val="20"/>
                <w:lang w:val="en-US"/>
              </w:rPr>
              <w:t>acordare</w:t>
            </w:r>
            <w:proofErr w:type="spellEnd"/>
            <w:r w:rsidRPr="0077698B">
              <w:rPr>
                <w:sz w:val="20"/>
                <w:szCs w:val="20"/>
                <w:lang w:val="en-US"/>
              </w:rPr>
              <w:t xml:space="preserve"> a </w:t>
            </w:r>
            <w:proofErr w:type="spellStart"/>
            <w:r w:rsidRPr="0077698B">
              <w:rPr>
                <w:sz w:val="20"/>
                <w:szCs w:val="20"/>
                <w:lang w:val="en-US"/>
              </w:rPr>
              <w:t>creditelor</w:t>
            </w:r>
            <w:proofErr w:type="spellEnd"/>
            <w:r w:rsidRPr="0077698B">
              <w:rPr>
                <w:sz w:val="20"/>
                <w:szCs w:val="20"/>
                <w:lang w:val="en-US"/>
              </w:rPr>
              <w:t xml:space="preserve"> </w:t>
            </w:r>
            <w:proofErr w:type="spellStart"/>
            <w:r w:rsidRPr="0077698B">
              <w:rPr>
                <w:sz w:val="20"/>
                <w:szCs w:val="20"/>
                <w:lang w:val="en-US"/>
              </w:rPr>
              <w:t>aplicate</w:t>
            </w:r>
            <w:proofErr w:type="spellEnd"/>
            <w:r w:rsidRPr="0077698B">
              <w:rPr>
                <w:sz w:val="20"/>
                <w:szCs w:val="20"/>
                <w:lang w:val="en-US"/>
              </w:rPr>
              <w:t xml:space="preserve"> </w:t>
            </w:r>
            <w:proofErr w:type="spellStart"/>
            <w:r w:rsidRPr="0077698B">
              <w:rPr>
                <w:sz w:val="20"/>
                <w:szCs w:val="20"/>
                <w:lang w:val="en-US"/>
              </w:rPr>
              <w:t>expunerilor</w:t>
            </w:r>
            <w:proofErr w:type="spellEnd"/>
            <w:r w:rsidRPr="0077698B">
              <w:rPr>
                <w:sz w:val="20"/>
                <w:szCs w:val="20"/>
                <w:lang w:val="en-US"/>
              </w:rPr>
              <w:t xml:space="preserve"> </w:t>
            </w:r>
            <w:proofErr w:type="spellStart"/>
            <w:r w:rsidRPr="0077698B">
              <w:rPr>
                <w:sz w:val="20"/>
                <w:szCs w:val="20"/>
                <w:lang w:val="en-US"/>
              </w:rPr>
              <w:t>performante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9;</w:t>
            </w:r>
          </w:p>
          <w:p w14:paraId="46369F14" w14:textId="3DB3AFB1" w:rsidR="002975B4" w:rsidRPr="0077698B" w:rsidRDefault="002975B4" w:rsidP="000205CC">
            <w:pPr>
              <w:shd w:val="clear" w:color="auto" w:fill="FFFFFF"/>
              <w:jc w:val="both"/>
              <w:rPr>
                <w:sz w:val="20"/>
                <w:szCs w:val="20"/>
                <w:lang w:val="en-US"/>
              </w:rPr>
            </w:pPr>
            <w:r w:rsidRPr="0077698B">
              <w:rPr>
                <w:sz w:val="20"/>
                <w:szCs w:val="20"/>
                <w:lang w:val="en-US"/>
              </w:rPr>
              <w:t>(ii) </w:t>
            </w:r>
            <w:proofErr w:type="spellStart"/>
            <w:r w:rsidRPr="0077698B">
              <w:rPr>
                <w:sz w:val="20"/>
                <w:szCs w:val="20"/>
                <w:lang w:val="en-US"/>
              </w:rPr>
              <w:t>standardele</w:t>
            </w:r>
            <w:proofErr w:type="spellEnd"/>
            <w:r w:rsidRPr="0077698B">
              <w:rPr>
                <w:sz w:val="20"/>
                <w:szCs w:val="20"/>
                <w:lang w:val="en-US"/>
              </w:rPr>
              <w:t xml:space="preserve"> </w:t>
            </w:r>
            <w:proofErr w:type="spellStart"/>
            <w:r w:rsidRPr="0077698B">
              <w:rPr>
                <w:sz w:val="20"/>
                <w:szCs w:val="20"/>
                <w:lang w:val="en-US"/>
              </w:rPr>
              <w:t>solide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selectarea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w:t>
            </w:r>
            <w:proofErr w:type="spellStart"/>
            <w:r w:rsidRPr="0077698B">
              <w:rPr>
                <w:sz w:val="20"/>
                <w:szCs w:val="20"/>
                <w:lang w:val="en-US"/>
              </w:rPr>
              <w:t>aplicate</w:t>
            </w:r>
            <w:proofErr w:type="spellEnd"/>
            <w:r w:rsidRPr="0077698B">
              <w:rPr>
                <w:sz w:val="20"/>
                <w:szCs w:val="20"/>
                <w:lang w:val="en-US"/>
              </w:rPr>
              <w:t xml:space="preserve"> </w:t>
            </w:r>
            <w:proofErr w:type="spellStart"/>
            <w:r w:rsidRPr="0077698B">
              <w:rPr>
                <w:sz w:val="20"/>
                <w:szCs w:val="20"/>
                <w:lang w:val="en-US"/>
              </w:rPr>
              <w:t>expunerilor-suport</w:t>
            </w:r>
            <w:proofErr w:type="spellEnd"/>
            <w:r w:rsidRPr="0077698B">
              <w:rPr>
                <w:sz w:val="20"/>
                <w:szCs w:val="20"/>
                <w:lang w:val="en-US"/>
              </w:rPr>
              <w:t xml:space="preserve"> care sunt </w:t>
            </w:r>
            <w:proofErr w:type="spellStart"/>
            <w:r w:rsidRPr="0077698B">
              <w:rPr>
                <w:sz w:val="20"/>
                <w:szCs w:val="20"/>
                <w:lang w:val="en-US"/>
              </w:rPr>
              <w:t>expuneri</w:t>
            </w:r>
            <w:proofErr w:type="spellEnd"/>
            <w:r w:rsidRPr="0077698B">
              <w:rPr>
                <w:sz w:val="20"/>
                <w:szCs w:val="20"/>
                <w:lang w:val="en-US"/>
              </w:rPr>
              <w:t xml:space="preserve"> </w:t>
            </w:r>
            <w:proofErr w:type="spellStart"/>
            <w:r w:rsidRPr="0077698B">
              <w:rPr>
                <w:sz w:val="20"/>
                <w:szCs w:val="20"/>
                <w:lang w:val="en-US"/>
              </w:rPr>
              <w:t>neperformante</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se </w:t>
            </w:r>
            <w:proofErr w:type="spellStart"/>
            <w:r w:rsidRPr="0077698B">
              <w:rPr>
                <w:sz w:val="20"/>
                <w:szCs w:val="20"/>
                <w:lang w:val="en-US"/>
              </w:rPr>
              <w:t>menționează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9 </w:t>
            </w:r>
            <w:proofErr w:type="spellStart"/>
            <w:r w:rsidRPr="0077698B">
              <w:rPr>
                <w:sz w:val="20"/>
                <w:szCs w:val="20"/>
                <w:lang w:val="en-US"/>
              </w:rPr>
              <w:t>alineatul</w:t>
            </w:r>
            <w:proofErr w:type="spellEnd"/>
            <w:r w:rsidRPr="0077698B">
              <w:rPr>
                <w:sz w:val="20"/>
                <w:szCs w:val="20"/>
                <w:lang w:val="en-US"/>
              </w:rPr>
              <w:t xml:space="preserve"> (1) al </w:t>
            </w:r>
            <w:proofErr w:type="spellStart"/>
            <w:r w:rsidRPr="0077698B">
              <w:rPr>
                <w:sz w:val="20"/>
                <w:szCs w:val="20"/>
                <w:lang w:val="en-US"/>
              </w:rPr>
              <w:t>doilea</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w:t>
            </w:r>
          </w:p>
          <w:p w14:paraId="38818E65"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3" w:tooltip="32017R2402" w:history="1">
              <w:r w:rsidRPr="0077698B">
                <w:rPr>
                  <w:rStyle w:val="Hyperlink"/>
                  <w:b/>
                  <w:bCs/>
                  <w:color w:val="auto"/>
                  <w:sz w:val="20"/>
                  <w:szCs w:val="20"/>
                  <w:u w:val="none"/>
                </w:rPr>
                <w:t>▼B</w:t>
              </w:r>
            </w:hyperlink>
          </w:p>
          <w:p w14:paraId="0EA75B16" w14:textId="1449F21F" w:rsidR="002975B4" w:rsidRPr="0077698B" w:rsidRDefault="002975B4"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STS care nu sunt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program ABCP,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20 </w:t>
            </w:r>
            <w:proofErr w:type="spellStart"/>
            <w:r w:rsidRPr="0077698B">
              <w:rPr>
                <w:sz w:val="20"/>
                <w:szCs w:val="20"/>
                <w:lang w:val="en-US"/>
              </w:rPr>
              <w:t>alineatele</w:t>
            </w:r>
            <w:proofErr w:type="spellEnd"/>
            <w:r w:rsidRPr="0077698B">
              <w:rPr>
                <w:sz w:val="20"/>
                <w:szCs w:val="20"/>
                <w:lang w:val="en-US"/>
              </w:rPr>
              <w:t xml:space="preserve"> (7)-(12),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21 </w:t>
            </w:r>
            <w:proofErr w:type="spellStart"/>
            <w:r w:rsidRPr="0077698B">
              <w:rPr>
                <w:sz w:val="20"/>
                <w:szCs w:val="20"/>
                <w:lang w:val="en-US"/>
              </w:rPr>
              <w:t>alineatul</w:t>
            </w:r>
            <w:proofErr w:type="spellEnd"/>
            <w:r w:rsidRPr="0077698B">
              <w:rPr>
                <w:sz w:val="20"/>
                <w:szCs w:val="20"/>
                <w:lang w:val="en-US"/>
              </w:rPr>
              <w:t xml:space="preserve"> (7)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22; </w:t>
            </w:r>
            <w:proofErr w:type="spellStart"/>
            <w:r w:rsidRPr="0077698B">
              <w:rPr>
                <w:sz w:val="20"/>
                <w:szCs w:val="20"/>
                <w:lang w:val="en-US"/>
              </w:rPr>
              <w:t>și</w:t>
            </w:r>
            <w:proofErr w:type="spellEnd"/>
          </w:p>
          <w:p w14:paraId="43D9A937" w14:textId="339C7683" w:rsidR="002975B4" w:rsidRPr="0077698B" w:rsidRDefault="002975B4"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STS care sunt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program ABCP,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tranzacțiile</w:t>
            </w:r>
            <w:proofErr w:type="spellEnd"/>
            <w:r w:rsidRPr="0077698B">
              <w:rPr>
                <w:sz w:val="20"/>
                <w:szCs w:val="20"/>
                <w:lang w:val="en-US"/>
              </w:rPr>
              <w:t xml:space="preserve"> ABCP,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24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programele</w:t>
            </w:r>
            <w:proofErr w:type="spellEnd"/>
            <w:r w:rsidRPr="0077698B">
              <w:rPr>
                <w:sz w:val="20"/>
                <w:szCs w:val="20"/>
                <w:lang w:val="en-US"/>
              </w:rPr>
              <w:t xml:space="preserve"> ABCP,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26 </w:t>
            </w:r>
            <w:proofErr w:type="spellStart"/>
            <w:r w:rsidRPr="0077698B">
              <w:rPr>
                <w:sz w:val="20"/>
                <w:szCs w:val="20"/>
                <w:lang w:val="en-US"/>
              </w:rPr>
              <w:t>alineatele</w:t>
            </w:r>
            <w:proofErr w:type="spellEnd"/>
            <w:r w:rsidRPr="0077698B">
              <w:rPr>
                <w:sz w:val="20"/>
                <w:szCs w:val="20"/>
                <w:lang w:val="en-US"/>
              </w:rPr>
              <w:t xml:space="preserve"> (7) </w:t>
            </w:r>
            <w:proofErr w:type="spellStart"/>
            <w:r w:rsidRPr="0077698B">
              <w:rPr>
                <w:sz w:val="20"/>
                <w:szCs w:val="20"/>
                <w:lang w:val="en-US"/>
              </w:rPr>
              <w:t>și</w:t>
            </w:r>
            <w:proofErr w:type="spellEnd"/>
            <w:r w:rsidRPr="0077698B">
              <w:rPr>
                <w:sz w:val="20"/>
                <w:szCs w:val="20"/>
                <w:lang w:val="en-US"/>
              </w:rPr>
              <w:t xml:space="preserve"> (8).</w:t>
            </w:r>
          </w:p>
          <w:p w14:paraId="103D7A20"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4" w:tooltip="32021R0557: INSERTED" w:history="1">
              <w:r w:rsidRPr="0077698B">
                <w:rPr>
                  <w:rStyle w:val="Hyperlink"/>
                  <w:b/>
                  <w:bCs/>
                  <w:color w:val="auto"/>
                  <w:sz w:val="20"/>
                  <w:szCs w:val="20"/>
                  <w:u w:val="none"/>
                </w:rPr>
                <w:t>▼M1</w:t>
              </w:r>
            </w:hyperlink>
          </w:p>
          <w:p w14:paraId="3409B3B2" w14:textId="4DD268DA" w:rsidR="002975B4" w:rsidRPr="0077698B" w:rsidRDefault="002975B4"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de NPE-</w:t>
            </w:r>
            <w:proofErr w:type="spellStart"/>
            <w:r w:rsidRPr="0077698B">
              <w:rPr>
                <w:sz w:val="20"/>
                <w:szCs w:val="20"/>
                <w:lang w:val="en-US"/>
              </w:rPr>
              <w:t>uri</w:t>
            </w:r>
            <w:proofErr w:type="spellEnd"/>
            <w:r w:rsidRPr="0077698B">
              <w:rPr>
                <w:sz w:val="20"/>
                <w:szCs w:val="20"/>
                <w:lang w:val="en-US"/>
              </w:rPr>
              <w:t xml:space="preserve">,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9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preveni</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utilizare</w:t>
            </w:r>
            <w:proofErr w:type="spellEnd"/>
            <w:r w:rsidRPr="0077698B">
              <w:rPr>
                <w:sz w:val="20"/>
                <w:szCs w:val="20"/>
                <w:lang w:val="en-US"/>
              </w:rPr>
              <w:t xml:space="preserve"> </w:t>
            </w:r>
            <w:proofErr w:type="spellStart"/>
            <w:r w:rsidRPr="0077698B">
              <w:rPr>
                <w:sz w:val="20"/>
                <w:szCs w:val="20"/>
                <w:lang w:val="en-US"/>
              </w:rPr>
              <w:t>abuzivă</w:t>
            </w:r>
            <w:proofErr w:type="spellEnd"/>
            <w:r w:rsidRPr="0077698B">
              <w:rPr>
                <w:sz w:val="20"/>
                <w:szCs w:val="20"/>
                <w:lang w:val="en-US"/>
              </w:rPr>
              <w:t xml:space="preserve"> a </w:t>
            </w:r>
            <w:proofErr w:type="spellStart"/>
            <w:r w:rsidRPr="0077698B">
              <w:rPr>
                <w:sz w:val="20"/>
                <w:szCs w:val="20"/>
                <w:lang w:val="en-US"/>
              </w:rPr>
              <w:t>derogării</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9 </w:t>
            </w:r>
            <w:proofErr w:type="spellStart"/>
            <w:r w:rsidRPr="0077698B">
              <w:rPr>
                <w:sz w:val="20"/>
                <w:szCs w:val="20"/>
                <w:lang w:val="en-US"/>
              </w:rPr>
              <w:t>alineatul</w:t>
            </w:r>
            <w:proofErr w:type="spellEnd"/>
            <w:r w:rsidRPr="0077698B">
              <w:rPr>
                <w:sz w:val="20"/>
                <w:szCs w:val="20"/>
                <w:lang w:val="en-US"/>
              </w:rPr>
              <w:t xml:space="preserve"> (1) al </w:t>
            </w:r>
            <w:proofErr w:type="spellStart"/>
            <w:r w:rsidRPr="0077698B">
              <w:rPr>
                <w:sz w:val="20"/>
                <w:szCs w:val="20"/>
                <w:lang w:val="en-US"/>
              </w:rPr>
              <w:t>doilea</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și</w:t>
            </w:r>
            <w:proofErr w:type="spellEnd"/>
          </w:p>
          <w:p w14:paraId="64616ADB" w14:textId="29BDBF11" w:rsidR="002975B4" w:rsidRPr="0077698B" w:rsidRDefault="002975B4"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STS </w:t>
            </w:r>
            <w:proofErr w:type="spellStart"/>
            <w:r w:rsidRPr="0077698B">
              <w:rPr>
                <w:sz w:val="20"/>
                <w:szCs w:val="20"/>
                <w:lang w:val="en-US"/>
              </w:rPr>
              <w:t>înscrise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bilanț</w:t>
            </w:r>
            <w:proofErr w:type="spellEnd"/>
            <w:r w:rsidRPr="0077698B">
              <w:rPr>
                <w:sz w:val="20"/>
                <w:szCs w:val="20"/>
                <w:lang w:val="en-US"/>
              </w:rPr>
              <w:t xml:space="preserve">, </w:t>
            </w:r>
            <w:proofErr w:type="spellStart"/>
            <w:r w:rsidRPr="0077698B">
              <w:rPr>
                <w:sz w:val="20"/>
                <w:szCs w:val="20"/>
                <w:lang w:val="en-US"/>
              </w:rPr>
              <w:t>procesele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a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articolelor</w:t>
            </w:r>
            <w:proofErr w:type="spellEnd"/>
            <w:r w:rsidRPr="0077698B">
              <w:rPr>
                <w:sz w:val="20"/>
                <w:szCs w:val="20"/>
                <w:lang w:val="en-US"/>
              </w:rPr>
              <w:t xml:space="preserve"> 26b-26</w:t>
            </w:r>
            <w:proofErr w:type="gramStart"/>
            <w:r w:rsidRPr="0077698B">
              <w:rPr>
                <w:sz w:val="20"/>
                <w:szCs w:val="20"/>
                <w:lang w:val="en-US"/>
              </w:rPr>
              <w:t>e;.</w:t>
            </w:r>
            <w:proofErr w:type="gramEnd"/>
          </w:p>
          <w:p w14:paraId="084D52DE"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5" w:tooltip="32017R2402" w:history="1">
              <w:r w:rsidRPr="0077698B">
                <w:rPr>
                  <w:rStyle w:val="Hyperlink"/>
                  <w:b/>
                  <w:bCs/>
                  <w:color w:val="auto"/>
                  <w:sz w:val="20"/>
                  <w:szCs w:val="20"/>
                  <w:u w:val="none"/>
                </w:rPr>
                <w:t>▼B</w:t>
              </w:r>
            </w:hyperlink>
          </w:p>
          <w:p w14:paraId="1392514B" w14:textId="0D54B2BB" w:rsidR="002975B4" w:rsidRPr="0077698B" w:rsidRDefault="002975B4" w:rsidP="000205CC">
            <w:pPr>
              <w:shd w:val="clear" w:color="auto" w:fill="FFFFFF"/>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solicită</w:t>
            </w:r>
            <w:proofErr w:type="spellEnd"/>
            <w:r w:rsidRPr="0077698B">
              <w:rPr>
                <w:sz w:val="20"/>
                <w:szCs w:val="20"/>
                <w:lang w:val="en-US"/>
              </w:rPr>
              <w:t xml:space="preserve"> ca </w:t>
            </w:r>
            <w:proofErr w:type="spellStart"/>
            <w:r w:rsidRPr="0077698B">
              <w:rPr>
                <w:sz w:val="20"/>
                <w:szCs w:val="20"/>
                <w:lang w:val="en-US"/>
              </w:rPr>
              <w:t>riscurile</w:t>
            </w:r>
            <w:proofErr w:type="spellEnd"/>
            <w:r w:rsidRPr="0077698B">
              <w:rPr>
                <w:sz w:val="20"/>
                <w:szCs w:val="20"/>
                <w:lang w:val="en-US"/>
              </w:rPr>
              <w:t xml:space="preserve"> care </w:t>
            </w:r>
            <w:proofErr w:type="spellStart"/>
            <w:r w:rsidRPr="0077698B">
              <w:rPr>
                <w:sz w:val="20"/>
                <w:szCs w:val="20"/>
                <w:lang w:val="en-US"/>
              </w:rPr>
              <w:t>decurg</w:t>
            </w:r>
            <w:proofErr w:type="spellEnd"/>
            <w:r w:rsidRPr="0077698B">
              <w:rPr>
                <w:sz w:val="20"/>
                <w:szCs w:val="20"/>
                <w:lang w:val="en-US"/>
              </w:rPr>
              <w:t xml:space="preserve"> din </w:t>
            </w:r>
            <w:proofErr w:type="spellStart"/>
            <w:r w:rsidRPr="0077698B">
              <w:rPr>
                <w:sz w:val="20"/>
                <w:szCs w:val="20"/>
                <w:lang w:val="en-US"/>
              </w:rPr>
              <w:t>tranzacțiile</w:t>
            </w:r>
            <w:proofErr w:type="spellEnd"/>
            <w:r w:rsidRPr="0077698B">
              <w:rPr>
                <w:sz w:val="20"/>
                <w:szCs w:val="20"/>
                <w:lang w:val="en-US"/>
              </w:rPr>
              <w:t xml:space="preserve"> de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riscurile</w:t>
            </w:r>
            <w:proofErr w:type="spellEnd"/>
            <w:r w:rsidRPr="0077698B">
              <w:rPr>
                <w:sz w:val="20"/>
                <w:szCs w:val="20"/>
                <w:lang w:val="en-US"/>
              </w:rPr>
              <w:t xml:space="preserve"> </w:t>
            </w:r>
            <w:proofErr w:type="spellStart"/>
            <w:r w:rsidRPr="0077698B">
              <w:rPr>
                <w:sz w:val="20"/>
                <w:szCs w:val="20"/>
                <w:lang w:val="en-US"/>
              </w:rPr>
              <w:t>reputaționale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fie evaluate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abordate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politici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proceduri</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 xml:space="preserve"> ale </w:t>
            </w:r>
            <w:proofErr w:type="spellStart"/>
            <w:r w:rsidRPr="0077698B">
              <w:rPr>
                <w:sz w:val="20"/>
                <w:szCs w:val="20"/>
                <w:lang w:val="en-US"/>
              </w:rPr>
              <w:t>inițiatorilor</w:t>
            </w:r>
            <w:proofErr w:type="spellEnd"/>
            <w:r w:rsidRPr="0077698B">
              <w:rPr>
                <w:sz w:val="20"/>
                <w:szCs w:val="20"/>
                <w:lang w:val="en-US"/>
              </w:rPr>
              <w:t xml:space="preserve">, </w:t>
            </w:r>
            <w:proofErr w:type="spellStart"/>
            <w:r w:rsidRPr="0077698B">
              <w:rPr>
                <w:sz w:val="20"/>
                <w:szCs w:val="20"/>
                <w:lang w:val="en-US"/>
              </w:rPr>
              <w:t>sponsorilor</w:t>
            </w:r>
            <w:proofErr w:type="spellEnd"/>
            <w:r w:rsidRPr="0077698B">
              <w:rPr>
                <w:sz w:val="20"/>
                <w:szCs w:val="20"/>
                <w:lang w:val="en-US"/>
              </w:rPr>
              <w:t>, SSPE-</w:t>
            </w:r>
            <w:proofErr w:type="spellStart"/>
            <w:r w:rsidRPr="0077698B">
              <w:rPr>
                <w:sz w:val="20"/>
                <w:szCs w:val="20"/>
                <w:lang w:val="en-US"/>
              </w:rPr>
              <w:t>urilor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creditorilor</w:t>
            </w:r>
            <w:proofErr w:type="spellEnd"/>
            <w:r w:rsidRPr="0077698B">
              <w:rPr>
                <w:sz w:val="20"/>
                <w:szCs w:val="20"/>
                <w:lang w:val="en-US"/>
              </w:rPr>
              <w:t xml:space="preserve"> </w:t>
            </w:r>
            <w:proofErr w:type="spellStart"/>
            <w:r w:rsidRPr="0077698B">
              <w:rPr>
                <w:sz w:val="20"/>
                <w:szCs w:val="20"/>
                <w:lang w:val="en-US"/>
              </w:rPr>
              <w:t>inițiali</w:t>
            </w:r>
            <w:proofErr w:type="spellEnd"/>
            <w:r w:rsidRPr="0077698B">
              <w:rPr>
                <w:sz w:val="20"/>
                <w:szCs w:val="20"/>
                <w:lang w:val="en-US"/>
              </w:rPr>
              <w:t>.</w:t>
            </w:r>
          </w:p>
          <w:p w14:paraId="567F0D78" w14:textId="3A56DDD9" w:rsidR="002975B4" w:rsidRPr="0077698B" w:rsidRDefault="002975B4" w:rsidP="000205CC">
            <w:pPr>
              <w:shd w:val="clear" w:color="auto" w:fill="FFFFFF"/>
              <w:jc w:val="both"/>
              <w:rPr>
                <w:sz w:val="20"/>
                <w:szCs w:val="20"/>
                <w:lang w:val="en-US"/>
              </w:rPr>
            </w:pPr>
            <w:r w:rsidRPr="0077698B">
              <w:rPr>
                <w:rStyle w:val="no-parag"/>
                <w:sz w:val="20"/>
                <w:szCs w:val="20"/>
                <w:lang w:val="en-US"/>
              </w:rPr>
              <w:lastRenderedPageBreak/>
              <w:t>(4)  </w:t>
            </w:r>
            <w:r w:rsidRPr="0077698B">
              <w:rPr>
                <w:sz w:val="20"/>
                <w:szCs w:val="20"/>
                <w:lang w:val="en-US"/>
              </w:rPr>
              <w:t>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monitorizează</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w:t>
            </w:r>
            <w:proofErr w:type="spellStart"/>
            <w:r w:rsidRPr="0077698B">
              <w:rPr>
                <w:sz w:val="20"/>
                <w:szCs w:val="20"/>
                <w:lang w:val="en-US"/>
              </w:rPr>
              <w:t>efectele</w:t>
            </w:r>
            <w:proofErr w:type="spellEnd"/>
            <w:r w:rsidRPr="0077698B">
              <w:rPr>
                <w:sz w:val="20"/>
                <w:szCs w:val="20"/>
                <w:lang w:val="en-US"/>
              </w:rPr>
              <w:t xml:space="preserve"> concrete ale </w:t>
            </w:r>
            <w:proofErr w:type="spellStart"/>
            <w:r w:rsidRPr="0077698B">
              <w:rPr>
                <w:sz w:val="20"/>
                <w:szCs w:val="20"/>
                <w:lang w:val="en-US"/>
              </w:rPr>
              <w:t>participării</w:t>
            </w:r>
            <w:proofErr w:type="spellEnd"/>
            <w:r w:rsidRPr="0077698B">
              <w:rPr>
                <w:sz w:val="20"/>
                <w:szCs w:val="20"/>
                <w:lang w:val="en-US"/>
              </w:rPr>
              <w:t xml:space="preserve"> la </w:t>
            </w:r>
            <w:proofErr w:type="spellStart"/>
            <w:r w:rsidRPr="0077698B">
              <w:rPr>
                <w:sz w:val="20"/>
                <w:szCs w:val="20"/>
                <w:lang w:val="en-US"/>
              </w:rPr>
              <w:t>piața</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stabilității</w:t>
            </w:r>
            <w:proofErr w:type="spellEnd"/>
            <w:r w:rsidRPr="0077698B">
              <w:rPr>
                <w:sz w:val="20"/>
                <w:szCs w:val="20"/>
                <w:lang w:val="en-US"/>
              </w:rPr>
              <w:t xml:space="preserve"> </w:t>
            </w:r>
            <w:proofErr w:type="spellStart"/>
            <w:r w:rsidRPr="0077698B">
              <w:rPr>
                <w:sz w:val="20"/>
                <w:szCs w:val="20"/>
                <w:lang w:val="en-US"/>
              </w:rPr>
              <w:t>instituției</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care </w:t>
            </w:r>
            <w:proofErr w:type="spellStart"/>
            <w:r w:rsidRPr="0077698B">
              <w:rPr>
                <w:sz w:val="20"/>
                <w:szCs w:val="20"/>
                <w:lang w:val="en-US"/>
              </w:rPr>
              <w:t>își</w:t>
            </w:r>
            <w:proofErr w:type="spellEnd"/>
            <w:r w:rsidRPr="0077698B">
              <w:rPr>
                <w:sz w:val="20"/>
                <w:szCs w:val="20"/>
                <w:lang w:val="en-US"/>
              </w:rPr>
              <w:t xml:space="preserve"> </w:t>
            </w:r>
            <w:proofErr w:type="spellStart"/>
            <w:r w:rsidRPr="0077698B">
              <w:rPr>
                <w:sz w:val="20"/>
                <w:szCs w:val="20"/>
                <w:lang w:val="en-US"/>
              </w:rPr>
              <w:t>desfășoară</w:t>
            </w:r>
            <w:proofErr w:type="spellEnd"/>
            <w:r w:rsidRPr="0077698B">
              <w:rPr>
                <w:sz w:val="20"/>
                <w:szCs w:val="20"/>
                <w:lang w:val="en-US"/>
              </w:rPr>
              <w:t xml:space="preserve"> </w:t>
            </w:r>
            <w:proofErr w:type="spellStart"/>
            <w:r w:rsidRPr="0077698B">
              <w:rPr>
                <w:sz w:val="20"/>
                <w:szCs w:val="20"/>
                <w:lang w:val="en-US"/>
              </w:rPr>
              <w:t>activitatea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calitate</w:t>
            </w:r>
            <w:proofErr w:type="spellEnd"/>
            <w:r w:rsidRPr="0077698B">
              <w:rPr>
                <w:sz w:val="20"/>
                <w:szCs w:val="20"/>
                <w:lang w:val="en-US"/>
              </w:rPr>
              <w:t xml:space="preserve"> de creditor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inițiator</w:t>
            </w:r>
            <w:proofErr w:type="spellEnd"/>
            <w:r w:rsidRPr="0077698B">
              <w:rPr>
                <w:sz w:val="20"/>
                <w:szCs w:val="20"/>
                <w:lang w:val="en-US"/>
              </w:rPr>
              <w:t xml:space="preserve">, sponsor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investitor</w:t>
            </w:r>
            <w:proofErr w:type="spellEnd"/>
            <w:r w:rsidRPr="0077698B">
              <w:rPr>
                <w:sz w:val="20"/>
                <w:szCs w:val="20"/>
                <w:lang w:val="en-US"/>
              </w:rPr>
              <w:t xml:space="preserve"> ca </w:t>
            </w:r>
            <w:proofErr w:type="spellStart"/>
            <w:r w:rsidRPr="0077698B">
              <w:rPr>
                <w:sz w:val="20"/>
                <w:szCs w:val="20"/>
                <w:lang w:val="en-US"/>
              </w:rPr>
              <w:t>parte</w:t>
            </w:r>
            <w:proofErr w:type="spellEnd"/>
            <w:r w:rsidRPr="0077698B">
              <w:rPr>
                <w:sz w:val="20"/>
                <w:szCs w:val="20"/>
                <w:lang w:val="en-US"/>
              </w:rPr>
              <w:t xml:space="preserve"> a </w:t>
            </w:r>
            <w:proofErr w:type="spellStart"/>
            <w:r w:rsidRPr="0077698B">
              <w:rPr>
                <w:sz w:val="20"/>
                <w:szCs w:val="20"/>
                <w:lang w:val="en-US"/>
              </w:rPr>
              <w:t>supravegherii</w:t>
            </w:r>
            <w:proofErr w:type="spellEnd"/>
            <w:r w:rsidRPr="0077698B">
              <w:rPr>
                <w:sz w:val="20"/>
                <w:szCs w:val="20"/>
                <w:lang w:val="en-US"/>
              </w:rPr>
              <w:t xml:space="preserve"> </w:t>
            </w:r>
            <w:proofErr w:type="spellStart"/>
            <w:r w:rsidRPr="0077698B">
              <w:rPr>
                <w:sz w:val="20"/>
                <w:szCs w:val="20"/>
                <w:lang w:val="en-US"/>
              </w:rPr>
              <w:t>prudențiale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luând</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considerare</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aduce</w:t>
            </w:r>
            <w:proofErr w:type="spellEnd"/>
            <w:r w:rsidRPr="0077698B">
              <w:rPr>
                <w:sz w:val="20"/>
                <w:szCs w:val="20"/>
                <w:lang w:val="en-US"/>
              </w:rPr>
              <w:t xml:space="preserve"> </w:t>
            </w:r>
            <w:proofErr w:type="spellStart"/>
            <w:r w:rsidRPr="0077698B">
              <w:rPr>
                <w:sz w:val="20"/>
                <w:szCs w:val="20"/>
                <w:lang w:val="en-US"/>
              </w:rPr>
              <w:t>atingere</w:t>
            </w:r>
            <w:proofErr w:type="spellEnd"/>
            <w:r w:rsidRPr="0077698B">
              <w:rPr>
                <w:sz w:val="20"/>
                <w:szCs w:val="20"/>
                <w:lang w:val="en-US"/>
              </w:rPr>
              <w:t xml:space="preserve"> </w:t>
            </w:r>
            <w:proofErr w:type="spellStart"/>
            <w:r w:rsidRPr="0077698B">
              <w:rPr>
                <w:sz w:val="20"/>
                <w:szCs w:val="20"/>
                <w:lang w:val="en-US"/>
              </w:rPr>
              <w:t>reglementărilor</w:t>
            </w:r>
            <w:proofErr w:type="spellEnd"/>
            <w:r w:rsidRPr="0077698B">
              <w:rPr>
                <w:sz w:val="20"/>
                <w:szCs w:val="20"/>
                <w:lang w:val="en-US"/>
              </w:rPr>
              <w:t xml:space="preserve"> </w:t>
            </w:r>
            <w:proofErr w:type="spellStart"/>
            <w:r w:rsidRPr="0077698B">
              <w:rPr>
                <w:sz w:val="20"/>
                <w:szCs w:val="20"/>
                <w:lang w:val="en-US"/>
              </w:rPr>
              <w:t>sectoriale</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stricte</w:t>
            </w:r>
            <w:proofErr w:type="spellEnd"/>
            <w:r w:rsidRPr="0077698B">
              <w:rPr>
                <w:sz w:val="20"/>
                <w:szCs w:val="20"/>
                <w:lang w:val="en-US"/>
              </w:rPr>
              <w:t>:</w:t>
            </w:r>
          </w:p>
          <w:p w14:paraId="72C7844E" w14:textId="669E3C8F" w:rsidR="002975B4" w:rsidRPr="0077698B" w:rsidRDefault="002975B4"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dimensiunea</w:t>
            </w:r>
            <w:proofErr w:type="spellEnd"/>
            <w:r w:rsidRPr="0077698B">
              <w:rPr>
                <w:sz w:val="20"/>
                <w:szCs w:val="20"/>
                <w:lang w:val="en-US"/>
              </w:rPr>
              <w:t xml:space="preserve"> </w:t>
            </w:r>
            <w:proofErr w:type="spellStart"/>
            <w:r w:rsidRPr="0077698B">
              <w:rPr>
                <w:sz w:val="20"/>
                <w:szCs w:val="20"/>
                <w:lang w:val="en-US"/>
              </w:rPr>
              <w:t>amortizoarelor</w:t>
            </w:r>
            <w:proofErr w:type="spellEnd"/>
            <w:r w:rsidRPr="0077698B">
              <w:rPr>
                <w:sz w:val="20"/>
                <w:szCs w:val="20"/>
                <w:lang w:val="en-US"/>
              </w:rPr>
              <w:t xml:space="preserve"> de capital;</w:t>
            </w:r>
          </w:p>
          <w:p w14:paraId="001584C5" w14:textId="7D8F5B76" w:rsidR="002975B4" w:rsidRPr="0077698B" w:rsidRDefault="002975B4"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dimensiunea</w:t>
            </w:r>
            <w:proofErr w:type="spellEnd"/>
            <w:r w:rsidRPr="0077698B">
              <w:rPr>
                <w:sz w:val="20"/>
                <w:szCs w:val="20"/>
                <w:lang w:val="en-US"/>
              </w:rPr>
              <w:t xml:space="preserve"> </w:t>
            </w:r>
            <w:proofErr w:type="spellStart"/>
            <w:r w:rsidRPr="0077698B">
              <w:rPr>
                <w:sz w:val="20"/>
                <w:szCs w:val="20"/>
                <w:lang w:val="en-US"/>
              </w:rPr>
              <w:t>rezervelor</w:t>
            </w:r>
            <w:proofErr w:type="spellEnd"/>
            <w:r w:rsidRPr="0077698B">
              <w:rPr>
                <w:sz w:val="20"/>
                <w:szCs w:val="20"/>
                <w:lang w:val="en-US"/>
              </w:rPr>
              <w:t xml:space="preserve"> de </w:t>
            </w:r>
            <w:proofErr w:type="spellStart"/>
            <w:r w:rsidRPr="0077698B">
              <w:rPr>
                <w:sz w:val="20"/>
                <w:szCs w:val="20"/>
                <w:lang w:val="en-US"/>
              </w:rPr>
              <w:t>lichidități</w:t>
            </w:r>
            <w:proofErr w:type="spellEnd"/>
            <w:r w:rsidRPr="0077698B">
              <w:rPr>
                <w:sz w:val="20"/>
                <w:szCs w:val="20"/>
                <w:lang w:val="en-US"/>
              </w:rPr>
              <w:t xml:space="preserve">; </w:t>
            </w:r>
            <w:proofErr w:type="spellStart"/>
            <w:r w:rsidRPr="0077698B">
              <w:rPr>
                <w:sz w:val="20"/>
                <w:szCs w:val="20"/>
                <w:lang w:val="en-US"/>
              </w:rPr>
              <w:t>și</w:t>
            </w:r>
            <w:proofErr w:type="spellEnd"/>
          </w:p>
          <w:p w14:paraId="2BEC1F6A" w14:textId="6D0B5E63" w:rsidR="002975B4" w:rsidRPr="0077698B" w:rsidRDefault="002975B4"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riscul</w:t>
            </w:r>
            <w:proofErr w:type="spellEnd"/>
            <w:r w:rsidRPr="0077698B">
              <w:rPr>
                <w:sz w:val="20"/>
                <w:szCs w:val="20"/>
                <w:lang w:val="en-US"/>
              </w:rPr>
              <w:t xml:space="preserve"> de </w:t>
            </w:r>
            <w:proofErr w:type="spellStart"/>
            <w:r w:rsidRPr="0077698B">
              <w:rPr>
                <w:sz w:val="20"/>
                <w:szCs w:val="20"/>
                <w:lang w:val="en-US"/>
              </w:rPr>
              <w:t>lichiditate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investitori</w:t>
            </w:r>
            <w:proofErr w:type="spellEnd"/>
            <w:r w:rsidRPr="0077698B">
              <w:rPr>
                <w:sz w:val="20"/>
                <w:szCs w:val="20"/>
                <w:lang w:val="en-US"/>
              </w:rPr>
              <w:t xml:space="preserve"> ca </w:t>
            </w:r>
            <w:proofErr w:type="spellStart"/>
            <w:r w:rsidRPr="0077698B">
              <w:rPr>
                <w:sz w:val="20"/>
                <w:szCs w:val="20"/>
                <w:lang w:val="en-US"/>
              </w:rPr>
              <w:t>urmare</w:t>
            </w:r>
            <w:proofErr w:type="spellEnd"/>
            <w:r w:rsidRPr="0077698B">
              <w:rPr>
                <w:sz w:val="20"/>
                <w:szCs w:val="20"/>
                <w:lang w:val="en-US"/>
              </w:rPr>
              <w:t xml:space="preserve"> a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neconcordanțe</w:t>
            </w:r>
            <w:proofErr w:type="spellEnd"/>
            <w:r w:rsidRPr="0077698B">
              <w:rPr>
                <w:sz w:val="20"/>
                <w:szCs w:val="20"/>
                <w:lang w:val="en-US"/>
              </w:rPr>
              <w:t xml:space="preserve"> de </w:t>
            </w:r>
            <w:proofErr w:type="spellStart"/>
            <w:r w:rsidRPr="0077698B">
              <w:rPr>
                <w:sz w:val="20"/>
                <w:szCs w:val="20"/>
                <w:lang w:val="en-US"/>
              </w:rPr>
              <w:t>scadențe</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finanțarea</w:t>
            </w:r>
            <w:proofErr w:type="spellEnd"/>
            <w:r w:rsidRPr="0077698B">
              <w:rPr>
                <w:sz w:val="20"/>
                <w:szCs w:val="20"/>
                <w:lang w:val="en-US"/>
              </w:rPr>
              <w:t xml:space="preserve"> </w:t>
            </w:r>
            <w:proofErr w:type="spellStart"/>
            <w:r w:rsidRPr="0077698B">
              <w:rPr>
                <w:sz w:val="20"/>
                <w:szCs w:val="20"/>
                <w:lang w:val="en-US"/>
              </w:rPr>
              <w:t>acestora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investiții</w:t>
            </w:r>
            <w:proofErr w:type="spellEnd"/>
            <w:r w:rsidRPr="0077698B">
              <w:rPr>
                <w:sz w:val="20"/>
                <w:szCs w:val="20"/>
                <w:lang w:val="en-US"/>
              </w:rPr>
              <w:t>.</w:t>
            </w:r>
          </w:p>
          <w:p w14:paraId="1C7DEF9D" w14:textId="77777777" w:rsidR="002975B4" w:rsidRPr="0077698B" w:rsidRDefault="002975B4" w:rsidP="000205CC">
            <w:pPr>
              <w:pStyle w:val="norm"/>
              <w:shd w:val="clear" w:color="auto" w:fill="FFFFFF"/>
              <w:spacing w:before="0" w:beforeAutospacing="0" w:after="0" w:afterAutospacing="0"/>
              <w:jc w:val="both"/>
              <w:rPr>
                <w:sz w:val="20"/>
                <w:szCs w:val="20"/>
              </w:rPr>
            </w:pPr>
            <w:r w:rsidRPr="0077698B">
              <w:rPr>
                <w:sz w:val="20"/>
                <w:szCs w:val="20"/>
              </w:rPr>
              <w:t xml:space="preserve">În cazul în care autoritatea competentă identifică un risc semnificativ pentru stabilitatea financiară a unei instituții financiare sau a sistemului financiar în ansamblul său, independent de obligațiile care îi revin în temeiul articolului 36, aceasta ia măsuri de diminuare a riscurilor respective și raportează constatările sale autorității competente desemnate pentru instrumentele </w:t>
            </w:r>
            <w:proofErr w:type="spellStart"/>
            <w:r w:rsidRPr="0077698B">
              <w:rPr>
                <w:sz w:val="20"/>
                <w:szCs w:val="20"/>
              </w:rPr>
              <w:t>macroprudențiale</w:t>
            </w:r>
            <w:proofErr w:type="spellEnd"/>
            <w:r w:rsidRPr="0077698B">
              <w:rPr>
                <w:sz w:val="20"/>
                <w:szCs w:val="20"/>
              </w:rPr>
              <w:t xml:space="preserve"> în temeiul Regulamentului (UE) nr. 575/2013 și CERS.</w:t>
            </w:r>
          </w:p>
          <w:p w14:paraId="04EAE1B8" w14:textId="54EAF4ED" w:rsidR="002975B4" w:rsidRPr="0077698B" w:rsidRDefault="002975B4" w:rsidP="000205CC">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Autoritatea</w:t>
            </w:r>
            <w:proofErr w:type="spellEnd"/>
            <w:r w:rsidRPr="0077698B">
              <w:rPr>
                <w:sz w:val="20"/>
                <w:szCs w:val="20"/>
                <w:lang w:val="en-US"/>
              </w:rPr>
              <w:t xml:space="preserve"> </w:t>
            </w:r>
            <w:proofErr w:type="spellStart"/>
            <w:r w:rsidRPr="0077698B">
              <w:rPr>
                <w:sz w:val="20"/>
                <w:szCs w:val="20"/>
                <w:lang w:val="en-US"/>
              </w:rPr>
              <w:t>competentă</w:t>
            </w:r>
            <w:proofErr w:type="spellEnd"/>
            <w:r w:rsidRPr="0077698B">
              <w:rPr>
                <w:sz w:val="20"/>
                <w:szCs w:val="20"/>
                <w:lang w:val="en-US"/>
              </w:rPr>
              <w:t xml:space="preserve"> </w:t>
            </w:r>
            <w:proofErr w:type="spellStart"/>
            <w:r w:rsidRPr="0077698B">
              <w:rPr>
                <w:sz w:val="20"/>
                <w:szCs w:val="20"/>
                <w:lang w:val="en-US"/>
              </w:rPr>
              <w:t>monitorizează</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posibilă</w:t>
            </w:r>
            <w:proofErr w:type="spellEnd"/>
            <w:r w:rsidRPr="0077698B">
              <w:rPr>
                <w:sz w:val="20"/>
                <w:szCs w:val="20"/>
                <w:lang w:val="en-US"/>
              </w:rPr>
              <w:t xml:space="preserve"> </w:t>
            </w:r>
            <w:proofErr w:type="spellStart"/>
            <w:r w:rsidRPr="0077698B">
              <w:rPr>
                <w:sz w:val="20"/>
                <w:szCs w:val="20"/>
                <w:lang w:val="en-US"/>
              </w:rPr>
              <w:t>încălcare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și</w:t>
            </w:r>
            <w:proofErr w:type="spellEnd"/>
            <w:r w:rsidRPr="0077698B">
              <w:rPr>
                <w:sz w:val="20"/>
                <w:szCs w:val="20"/>
                <w:lang w:val="en-US"/>
              </w:rPr>
              <w:t xml:space="preserve"> se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sunt </w:t>
            </w:r>
            <w:proofErr w:type="spellStart"/>
            <w:r w:rsidRPr="0077698B">
              <w:rPr>
                <w:sz w:val="20"/>
                <w:szCs w:val="20"/>
                <w:lang w:val="en-US"/>
              </w:rPr>
              <w:t>aplicate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articolele</w:t>
            </w:r>
            <w:proofErr w:type="spellEnd"/>
            <w:r w:rsidRPr="0077698B">
              <w:rPr>
                <w:sz w:val="20"/>
                <w:szCs w:val="20"/>
                <w:lang w:val="en-US"/>
              </w:rPr>
              <w:t xml:space="preserve"> 32 </w:t>
            </w:r>
            <w:proofErr w:type="spellStart"/>
            <w:r w:rsidRPr="0077698B">
              <w:rPr>
                <w:sz w:val="20"/>
                <w:szCs w:val="20"/>
                <w:lang w:val="en-US"/>
              </w:rPr>
              <w:t>și</w:t>
            </w:r>
            <w:proofErr w:type="spellEnd"/>
            <w:r w:rsidRPr="0077698B">
              <w:rPr>
                <w:sz w:val="20"/>
                <w:szCs w:val="20"/>
                <w:lang w:val="en-US"/>
              </w:rPr>
              <w:t xml:space="preserve"> 33.</w:t>
            </w:r>
          </w:p>
          <w:p w14:paraId="79E8BD5D" w14:textId="77777777" w:rsidR="002975B4" w:rsidRPr="0077698B" w:rsidRDefault="002975B4" w:rsidP="000205CC">
            <w:pPr>
              <w:rPr>
                <w:b/>
                <w:bCs/>
                <w:sz w:val="20"/>
                <w:szCs w:val="20"/>
                <w:lang w:val="en-US"/>
              </w:rPr>
            </w:pP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BF4835" w14:textId="77777777" w:rsidR="0040282E" w:rsidRPr="0040282E" w:rsidRDefault="0040282E" w:rsidP="0040282E">
            <w:pPr>
              <w:shd w:val="clear" w:color="auto" w:fill="FFFFFF"/>
              <w:ind w:firstLine="709"/>
              <w:jc w:val="both"/>
              <w:rPr>
                <w:b/>
                <w:bCs/>
                <w:sz w:val="20"/>
                <w:szCs w:val="20"/>
                <w:lang w:val="ro-MD" w:eastAsia="en-US"/>
              </w:rPr>
            </w:pPr>
            <w:r w:rsidRPr="0040282E">
              <w:rPr>
                <w:b/>
                <w:bCs/>
                <w:iCs/>
                <w:sz w:val="20"/>
                <w:szCs w:val="20"/>
                <w:lang w:val="ro-MD" w:eastAsia="en-US"/>
              </w:rPr>
              <w:lastRenderedPageBreak/>
              <w:t>Articolul 28.</w:t>
            </w:r>
            <w:r w:rsidRPr="0040282E">
              <w:rPr>
                <w:iCs/>
                <w:sz w:val="20"/>
                <w:szCs w:val="20"/>
                <w:lang w:val="ro-MD" w:eastAsia="en-US"/>
              </w:rPr>
              <w:t xml:space="preserve"> </w:t>
            </w:r>
            <w:r w:rsidRPr="0040282E">
              <w:rPr>
                <w:sz w:val="20"/>
                <w:szCs w:val="20"/>
                <w:lang w:val="ro-MD" w:eastAsia="en-US"/>
              </w:rPr>
              <w:t>Competențele autorităților competente</w:t>
            </w:r>
          </w:p>
          <w:p w14:paraId="24420588"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(1) Fără a aduce atingere </w:t>
            </w:r>
            <w:proofErr w:type="spellStart"/>
            <w:r w:rsidRPr="0040282E">
              <w:rPr>
                <w:rFonts w:eastAsiaTheme="minorHAnsi"/>
                <w:sz w:val="20"/>
                <w:szCs w:val="20"/>
                <w:lang w:val="ro-MD" w:eastAsia="en-US"/>
              </w:rPr>
              <w:t>competenţelor</w:t>
            </w:r>
            <w:proofErr w:type="spellEnd"/>
            <w:r w:rsidRPr="0040282E">
              <w:rPr>
                <w:rFonts w:eastAsiaTheme="minorHAnsi"/>
                <w:sz w:val="20"/>
                <w:szCs w:val="20"/>
                <w:lang w:val="ro-MD" w:eastAsia="en-US"/>
              </w:rPr>
              <w:t xml:space="preserve"> stabilite prin </w:t>
            </w:r>
            <w:proofErr w:type="spellStart"/>
            <w:r w:rsidRPr="0040282E">
              <w:rPr>
                <w:rFonts w:eastAsiaTheme="minorHAnsi"/>
                <w:sz w:val="20"/>
                <w:szCs w:val="20"/>
                <w:lang w:val="ro-MD" w:eastAsia="en-US"/>
              </w:rPr>
              <w:t>legislaţia</w:t>
            </w:r>
            <w:proofErr w:type="spellEnd"/>
            <w:r w:rsidRPr="0040282E">
              <w:rPr>
                <w:rFonts w:eastAsiaTheme="minorHAnsi"/>
                <w:sz w:val="20"/>
                <w:szCs w:val="20"/>
                <w:lang w:val="ro-MD" w:eastAsia="en-US"/>
              </w:rPr>
              <w:t xml:space="preserve"> specifică aplicabilă sectoarelor supravegheate de către CNPF, care se aplică în mod corespunzător, CNPF are următoarele </w:t>
            </w:r>
            <w:proofErr w:type="spellStart"/>
            <w:r w:rsidRPr="0040282E">
              <w:rPr>
                <w:rFonts w:eastAsiaTheme="minorHAnsi"/>
                <w:sz w:val="20"/>
                <w:szCs w:val="20"/>
                <w:lang w:val="ro-MD" w:eastAsia="en-US"/>
              </w:rPr>
              <w:t>competenţe</w:t>
            </w:r>
            <w:proofErr w:type="spellEnd"/>
            <w:r w:rsidRPr="0040282E">
              <w:rPr>
                <w:rFonts w:eastAsiaTheme="minorHAnsi"/>
                <w:sz w:val="20"/>
                <w:szCs w:val="20"/>
                <w:lang w:val="ro-MD" w:eastAsia="en-US"/>
              </w:rPr>
              <w:t>:</w:t>
            </w:r>
          </w:p>
          <w:p w14:paraId="13DAE895"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a) de a avea acces la orice document sau </w:t>
            </w:r>
            <w:proofErr w:type="spellStart"/>
            <w:r w:rsidRPr="0040282E">
              <w:rPr>
                <w:rFonts w:eastAsiaTheme="minorHAnsi"/>
                <w:sz w:val="20"/>
                <w:szCs w:val="20"/>
                <w:lang w:val="ro-MD" w:eastAsia="en-US"/>
              </w:rPr>
              <w:t>informaţie</w:t>
            </w:r>
            <w:proofErr w:type="spellEnd"/>
            <w:r w:rsidRPr="0040282E">
              <w:rPr>
                <w:rFonts w:eastAsiaTheme="minorHAnsi"/>
                <w:sz w:val="20"/>
                <w:szCs w:val="20"/>
                <w:lang w:val="ro-MD" w:eastAsia="en-US"/>
              </w:rPr>
              <w:t xml:space="preserve"> despre care consideră că ar putea fi necesară pentru îndeplinirea </w:t>
            </w:r>
            <w:proofErr w:type="spellStart"/>
            <w:r w:rsidRPr="0040282E">
              <w:rPr>
                <w:rFonts w:eastAsiaTheme="minorHAnsi"/>
                <w:sz w:val="20"/>
                <w:szCs w:val="20"/>
                <w:lang w:val="ro-MD" w:eastAsia="en-US"/>
              </w:rPr>
              <w:t>atribuţiilor</w:t>
            </w:r>
            <w:proofErr w:type="spellEnd"/>
            <w:r w:rsidRPr="0040282E">
              <w:rPr>
                <w:rFonts w:eastAsiaTheme="minorHAnsi"/>
                <w:sz w:val="20"/>
                <w:szCs w:val="20"/>
                <w:lang w:val="ro-MD" w:eastAsia="en-US"/>
              </w:rPr>
              <w:t xml:space="preserve"> sale, </w:t>
            </w:r>
            <w:proofErr w:type="spellStart"/>
            <w:r w:rsidRPr="0040282E">
              <w:rPr>
                <w:rFonts w:eastAsiaTheme="minorHAnsi"/>
                <w:sz w:val="20"/>
                <w:szCs w:val="20"/>
                <w:lang w:val="ro-MD" w:eastAsia="en-US"/>
              </w:rPr>
              <w:t>deţinute</w:t>
            </w:r>
            <w:proofErr w:type="spellEnd"/>
            <w:r w:rsidRPr="0040282E">
              <w:rPr>
                <w:rFonts w:eastAsiaTheme="minorHAnsi"/>
                <w:sz w:val="20"/>
                <w:szCs w:val="20"/>
                <w:lang w:val="ro-MD" w:eastAsia="en-US"/>
              </w:rPr>
              <w:t xml:space="preserve"> de orice persoană, respectiv de a primi sau de a face o copie a acestora;</w:t>
            </w:r>
          </w:p>
          <w:p w14:paraId="50195C1E"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lastRenderedPageBreak/>
              <w:t xml:space="preserve">b) de a solicita oricărei persoane să furnizeze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în cazul în care este necesar, de a convoca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audia orice persoană, pentru a </w:t>
            </w:r>
            <w:proofErr w:type="spellStart"/>
            <w:r w:rsidRPr="0040282E">
              <w:rPr>
                <w:rFonts w:eastAsiaTheme="minorHAnsi"/>
                <w:sz w:val="20"/>
                <w:szCs w:val="20"/>
                <w:lang w:val="ro-MD" w:eastAsia="en-US"/>
              </w:rPr>
              <w:t>obţine</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w:t>
            </w:r>
          </w:p>
          <w:p w14:paraId="77EFC961"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c) de a </w:t>
            </w:r>
            <w:proofErr w:type="spellStart"/>
            <w:r w:rsidRPr="0040282E">
              <w:rPr>
                <w:rFonts w:eastAsiaTheme="minorHAnsi"/>
                <w:sz w:val="20"/>
                <w:szCs w:val="20"/>
                <w:lang w:val="ro-MD" w:eastAsia="en-US"/>
              </w:rPr>
              <w:t>desfăşura</w:t>
            </w:r>
            <w:proofErr w:type="spellEnd"/>
            <w:r w:rsidRPr="0040282E">
              <w:rPr>
                <w:rFonts w:eastAsiaTheme="minorHAnsi"/>
                <w:sz w:val="20"/>
                <w:szCs w:val="20"/>
                <w:lang w:val="ro-MD" w:eastAsia="en-US"/>
              </w:rPr>
              <w:t xml:space="preserve"> controale/</w:t>
            </w:r>
            <w:proofErr w:type="spellStart"/>
            <w:r w:rsidRPr="0040282E">
              <w:rPr>
                <w:rFonts w:eastAsiaTheme="minorHAnsi"/>
                <w:sz w:val="20"/>
                <w:szCs w:val="20"/>
                <w:lang w:val="ro-MD" w:eastAsia="en-US"/>
              </w:rPr>
              <w:t>investigaţii</w:t>
            </w:r>
            <w:proofErr w:type="spellEnd"/>
            <w:r w:rsidRPr="0040282E">
              <w:rPr>
                <w:rFonts w:eastAsiaTheme="minorHAnsi"/>
                <w:sz w:val="20"/>
                <w:szCs w:val="20"/>
                <w:lang w:val="ro-MD" w:eastAsia="en-US"/>
              </w:rPr>
              <w:t xml:space="preserve"> sau </w:t>
            </w:r>
            <w:proofErr w:type="spellStart"/>
            <w:r w:rsidRPr="0040282E">
              <w:rPr>
                <w:rFonts w:eastAsiaTheme="minorHAnsi"/>
                <w:sz w:val="20"/>
                <w:szCs w:val="20"/>
                <w:lang w:val="ro-MD" w:eastAsia="en-US"/>
              </w:rPr>
              <w:t>inspecţii</w:t>
            </w:r>
            <w:proofErr w:type="spellEnd"/>
            <w:r w:rsidRPr="0040282E">
              <w:rPr>
                <w:rFonts w:eastAsiaTheme="minorHAnsi"/>
                <w:sz w:val="20"/>
                <w:szCs w:val="20"/>
                <w:lang w:val="ro-MD" w:eastAsia="en-US"/>
              </w:rPr>
              <w:t xml:space="preserve"> la sediul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xml:space="preserve"> supravegheate, iar în cazul persoanelor fizice - cu sprijinul organelor competente pentru exercitarea acestui drept;</w:t>
            </w:r>
          </w:p>
          <w:p w14:paraId="450D9050"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d) de a sesiza instanțele de judecată competente în vederea dispunerii unor măsuri asigurătorii, precum indisponibilizarea sau punerea sub sechestru a activelor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xml:space="preserve"> pentru care CNPF este autoritate competentă potrivit art. 27;</w:t>
            </w:r>
          </w:p>
          <w:p w14:paraId="3466337E"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e) de a dispune interzicerea temporară sau permanentă a exercitării </w:t>
            </w:r>
            <w:proofErr w:type="spellStart"/>
            <w:r w:rsidRPr="0040282E">
              <w:rPr>
                <w:rFonts w:eastAsiaTheme="minorHAnsi"/>
                <w:sz w:val="20"/>
                <w:szCs w:val="20"/>
                <w:lang w:val="ro-MD" w:eastAsia="en-US"/>
              </w:rPr>
              <w:t>activităţilor</w:t>
            </w:r>
            <w:proofErr w:type="spellEnd"/>
            <w:r w:rsidRPr="0040282E">
              <w:rPr>
                <w:rFonts w:eastAsiaTheme="minorHAnsi"/>
                <w:sz w:val="20"/>
                <w:szCs w:val="20"/>
                <w:lang w:val="ro-MD" w:eastAsia="en-US"/>
              </w:rPr>
              <w:t xml:space="preserve"> reglementate de prezenta lege, prestate de către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CNPF este autoritate competentă potrivit art. 27;</w:t>
            </w:r>
          </w:p>
          <w:p w14:paraId="4FD227DD"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f) de a solicita furnizarea de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 xml:space="preserve"> auditorilor financiari și firmelor de audit al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pentru care CNPF este autoritate competentă potrivit art. 27;</w:t>
            </w:r>
          </w:p>
          <w:p w14:paraId="4C5020E0"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g) de a sesiza organele de urmărire penală;</w:t>
            </w:r>
          </w:p>
          <w:p w14:paraId="390A182D"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h) de a solicita auditorilor financiari și firmelor de audit sau </w:t>
            </w:r>
            <w:proofErr w:type="spellStart"/>
            <w:r w:rsidRPr="0040282E">
              <w:rPr>
                <w:rFonts w:eastAsiaTheme="minorHAnsi"/>
                <w:sz w:val="20"/>
                <w:szCs w:val="20"/>
                <w:lang w:val="ro-MD" w:eastAsia="en-US"/>
              </w:rPr>
              <w:t>experţilor</w:t>
            </w:r>
            <w:proofErr w:type="spellEnd"/>
            <w:r w:rsidRPr="0040282E">
              <w:rPr>
                <w:rFonts w:eastAsiaTheme="minorHAnsi"/>
                <w:sz w:val="20"/>
                <w:szCs w:val="20"/>
                <w:lang w:val="ro-MD" w:eastAsia="en-US"/>
              </w:rPr>
              <w:t xml:space="preserve"> să efectueze verificări sau </w:t>
            </w:r>
            <w:proofErr w:type="spellStart"/>
            <w:r w:rsidRPr="0040282E">
              <w:rPr>
                <w:rFonts w:eastAsiaTheme="minorHAnsi"/>
                <w:sz w:val="20"/>
                <w:szCs w:val="20"/>
                <w:lang w:val="ro-MD" w:eastAsia="en-US"/>
              </w:rPr>
              <w:t>investigaţii</w:t>
            </w:r>
            <w:proofErr w:type="spellEnd"/>
            <w:r w:rsidRPr="0040282E">
              <w:rPr>
                <w:rFonts w:eastAsiaTheme="minorHAnsi"/>
                <w:sz w:val="20"/>
                <w:szCs w:val="20"/>
                <w:lang w:val="ro-MD" w:eastAsia="en-US"/>
              </w:rPr>
              <w:t xml:space="preserve"> cu privire la </w:t>
            </w:r>
            <w:proofErr w:type="spellStart"/>
            <w:r w:rsidRPr="0040282E">
              <w:rPr>
                <w:rFonts w:eastAsiaTheme="minorHAnsi"/>
                <w:sz w:val="20"/>
                <w:szCs w:val="20"/>
                <w:lang w:val="ro-MD" w:eastAsia="en-US"/>
              </w:rPr>
              <w:t>activităţile</w:t>
            </w:r>
            <w:proofErr w:type="spellEnd"/>
            <w:r w:rsidRPr="0040282E">
              <w:rPr>
                <w:rFonts w:eastAsiaTheme="minorHAnsi"/>
                <w:sz w:val="20"/>
                <w:szCs w:val="20"/>
                <w:lang w:val="ro-MD" w:eastAsia="en-US"/>
              </w:rPr>
              <w:t xml:space="preserve"> reglementate de prezenta lege, </w:t>
            </w:r>
            <w:proofErr w:type="spellStart"/>
            <w:r w:rsidRPr="0040282E">
              <w:rPr>
                <w:rFonts w:eastAsiaTheme="minorHAnsi"/>
                <w:sz w:val="20"/>
                <w:szCs w:val="20"/>
                <w:lang w:val="ro-MD" w:eastAsia="en-US"/>
              </w:rPr>
              <w:t>desfăşurate</w:t>
            </w:r>
            <w:proofErr w:type="spellEnd"/>
            <w:r w:rsidRPr="0040282E">
              <w:rPr>
                <w:rFonts w:eastAsiaTheme="minorHAnsi"/>
                <w:sz w:val="20"/>
                <w:szCs w:val="20"/>
                <w:lang w:val="ro-MD" w:eastAsia="en-US"/>
              </w:rPr>
              <w:t xml:space="preserve"> de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CNPF este autoritate competentă potrivit art. 27;</w:t>
            </w:r>
          </w:p>
          <w:p w14:paraId="534E5847"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i) de a impune încetarea temporară sau permanentă a oricărei practici sau a oricărui comportament pe care îl consideră contrar </w:t>
            </w:r>
            <w:proofErr w:type="spellStart"/>
            <w:r w:rsidRPr="0040282E">
              <w:rPr>
                <w:rFonts w:eastAsiaTheme="minorHAnsi"/>
                <w:sz w:val="20"/>
                <w:szCs w:val="20"/>
                <w:lang w:val="ro-MD" w:eastAsia="en-US"/>
              </w:rPr>
              <w:t>dispoziţiilor</w:t>
            </w:r>
            <w:proofErr w:type="spellEnd"/>
            <w:r w:rsidRPr="0040282E">
              <w:rPr>
                <w:rFonts w:eastAsiaTheme="minorHAnsi"/>
                <w:sz w:val="20"/>
                <w:szCs w:val="20"/>
                <w:lang w:val="ro-MD" w:eastAsia="en-US"/>
              </w:rPr>
              <w:t xml:space="preserve"> prezentei legi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de a institui măsuri prin care să prevină repetarea practicii sau a comportamentului în cauză;</w:t>
            </w:r>
          </w:p>
          <w:p w14:paraId="7F9D8523" w14:textId="77777777" w:rsidR="0040282E" w:rsidRPr="0040282E" w:rsidRDefault="0040282E" w:rsidP="0040282E">
            <w:pPr>
              <w:tabs>
                <w:tab w:val="left" w:pos="5925"/>
              </w:tabs>
              <w:ind w:firstLine="709"/>
              <w:jc w:val="both"/>
              <w:rPr>
                <w:rFonts w:eastAsiaTheme="minorHAnsi"/>
                <w:sz w:val="20"/>
                <w:szCs w:val="20"/>
                <w:lang w:val="ro-MD" w:eastAsia="en-US"/>
              </w:rPr>
            </w:pPr>
            <w:r w:rsidRPr="0040282E">
              <w:rPr>
                <w:rFonts w:eastAsiaTheme="minorHAnsi"/>
                <w:sz w:val="20"/>
                <w:szCs w:val="20"/>
                <w:lang w:val="ro-MD" w:eastAsia="en-US"/>
              </w:rPr>
              <w:t xml:space="preserve">j) de a dispune orice tip de măsură, în conformitate cu prevederile prezentei legi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ale Legii nr.192/1998, precum și în completare, cu prevederile Legii nr.171/2012, pe care o consideră necesară pentru a se asigura că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este autoritate competentă potrivit art. 27, care </w:t>
            </w:r>
            <w:proofErr w:type="spellStart"/>
            <w:r w:rsidRPr="0040282E">
              <w:rPr>
                <w:rFonts w:eastAsiaTheme="minorHAnsi"/>
                <w:sz w:val="20"/>
                <w:szCs w:val="20"/>
                <w:lang w:val="ro-MD" w:eastAsia="en-US"/>
              </w:rPr>
              <w:t>desfăşoară</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activităţi</w:t>
            </w:r>
            <w:proofErr w:type="spellEnd"/>
            <w:r w:rsidRPr="0040282E">
              <w:rPr>
                <w:rFonts w:eastAsiaTheme="minorHAnsi"/>
                <w:sz w:val="20"/>
                <w:szCs w:val="20"/>
                <w:lang w:val="ro-MD" w:eastAsia="en-US"/>
              </w:rPr>
              <w:t xml:space="preserve"> sau care efectuează </w:t>
            </w:r>
            <w:proofErr w:type="spellStart"/>
            <w:r w:rsidRPr="0040282E">
              <w:rPr>
                <w:rFonts w:eastAsiaTheme="minorHAnsi"/>
                <w:sz w:val="20"/>
                <w:szCs w:val="20"/>
                <w:lang w:val="ro-MD" w:eastAsia="en-US"/>
              </w:rPr>
              <w:t>operaţiuni</w:t>
            </w:r>
            <w:proofErr w:type="spellEnd"/>
            <w:r w:rsidRPr="0040282E">
              <w:rPr>
                <w:rFonts w:eastAsiaTheme="minorHAnsi"/>
                <w:sz w:val="20"/>
                <w:szCs w:val="20"/>
                <w:lang w:val="ro-MD" w:eastAsia="en-US"/>
              </w:rPr>
              <w:t xml:space="preserve"> reglementate de prezenta lege, continuă să respecte prevederile acesteia;</w:t>
            </w:r>
          </w:p>
          <w:p w14:paraId="59099EC0"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k) de a suspenda sau de a solicita administratorului locului de </w:t>
            </w:r>
            <w:proofErr w:type="spellStart"/>
            <w:r w:rsidRPr="0040282E">
              <w:rPr>
                <w:rFonts w:eastAsiaTheme="minorHAnsi"/>
                <w:sz w:val="20"/>
                <w:szCs w:val="20"/>
                <w:lang w:val="ro-MD" w:eastAsia="en-US"/>
              </w:rPr>
              <w:t>tranzacţionare</w:t>
            </w:r>
            <w:proofErr w:type="spellEnd"/>
            <w:r w:rsidRPr="0040282E">
              <w:rPr>
                <w:rFonts w:eastAsiaTheme="minorHAnsi"/>
                <w:sz w:val="20"/>
                <w:szCs w:val="20"/>
                <w:lang w:val="ro-MD" w:eastAsia="en-US"/>
              </w:rPr>
              <w:t xml:space="preserve"> suspendarea de la </w:t>
            </w:r>
            <w:proofErr w:type="spellStart"/>
            <w:r w:rsidRPr="0040282E">
              <w:rPr>
                <w:rFonts w:eastAsiaTheme="minorHAnsi"/>
                <w:sz w:val="20"/>
                <w:szCs w:val="20"/>
                <w:lang w:val="ro-MD" w:eastAsia="en-US"/>
              </w:rPr>
              <w:t>tranzacţionare</w:t>
            </w:r>
            <w:proofErr w:type="spellEnd"/>
            <w:r w:rsidRPr="0040282E">
              <w:rPr>
                <w:rFonts w:eastAsiaTheme="minorHAnsi"/>
                <w:sz w:val="20"/>
                <w:szCs w:val="20"/>
                <w:lang w:val="ro-MD" w:eastAsia="en-US"/>
              </w:rPr>
              <w:t xml:space="preserve"> a unui instrument financiar;</w:t>
            </w:r>
          </w:p>
          <w:p w14:paraId="611C2282"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lastRenderedPageBreak/>
              <w:t xml:space="preserve">l) de a retrage sau de a solicita administratorului locului de </w:t>
            </w:r>
            <w:proofErr w:type="spellStart"/>
            <w:r w:rsidRPr="0040282E">
              <w:rPr>
                <w:rFonts w:eastAsiaTheme="minorHAnsi"/>
                <w:sz w:val="20"/>
                <w:szCs w:val="20"/>
                <w:lang w:val="ro-MD" w:eastAsia="en-US"/>
              </w:rPr>
              <w:t>tranzacţionare</w:t>
            </w:r>
            <w:proofErr w:type="spellEnd"/>
            <w:r w:rsidRPr="0040282E">
              <w:rPr>
                <w:rFonts w:eastAsiaTheme="minorHAnsi"/>
                <w:sz w:val="20"/>
                <w:szCs w:val="20"/>
                <w:lang w:val="ro-MD" w:eastAsia="en-US"/>
              </w:rPr>
              <w:t xml:space="preserve"> retragerea unui instrument financiar de la </w:t>
            </w:r>
            <w:proofErr w:type="spellStart"/>
            <w:r w:rsidRPr="0040282E">
              <w:rPr>
                <w:rFonts w:eastAsiaTheme="minorHAnsi"/>
                <w:sz w:val="20"/>
                <w:szCs w:val="20"/>
                <w:lang w:val="ro-MD" w:eastAsia="en-US"/>
              </w:rPr>
              <w:t>tranzacţionarea</w:t>
            </w:r>
            <w:proofErr w:type="spellEnd"/>
            <w:r w:rsidRPr="0040282E">
              <w:rPr>
                <w:rFonts w:eastAsiaTheme="minorHAnsi"/>
                <w:sz w:val="20"/>
                <w:szCs w:val="20"/>
                <w:lang w:val="ro-MD" w:eastAsia="en-US"/>
              </w:rPr>
              <w:t xml:space="preserve"> pe orice loc de </w:t>
            </w:r>
            <w:proofErr w:type="spellStart"/>
            <w:r w:rsidRPr="0040282E">
              <w:rPr>
                <w:rFonts w:eastAsiaTheme="minorHAnsi"/>
                <w:sz w:val="20"/>
                <w:szCs w:val="20"/>
                <w:lang w:val="ro-MD" w:eastAsia="en-US"/>
              </w:rPr>
              <w:t>tranzacţionare</w:t>
            </w:r>
            <w:proofErr w:type="spellEnd"/>
            <w:r w:rsidRPr="0040282E">
              <w:rPr>
                <w:rFonts w:eastAsiaTheme="minorHAnsi"/>
                <w:sz w:val="20"/>
                <w:szCs w:val="20"/>
                <w:lang w:val="ro-MD" w:eastAsia="en-US"/>
              </w:rPr>
              <w:t>;</w:t>
            </w:r>
          </w:p>
          <w:p w14:paraId="0F64D19C"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m) de a face </w:t>
            </w:r>
            <w:proofErr w:type="spellStart"/>
            <w:r w:rsidRPr="0040282E">
              <w:rPr>
                <w:rFonts w:eastAsiaTheme="minorHAnsi"/>
                <w:sz w:val="20"/>
                <w:szCs w:val="20"/>
                <w:lang w:val="ro-MD" w:eastAsia="en-US"/>
              </w:rPr>
              <w:t>anunţuri</w:t>
            </w:r>
            <w:proofErr w:type="spellEnd"/>
            <w:r w:rsidRPr="0040282E">
              <w:rPr>
                <w:rFonts w:eastAsiaTheme="minorHAnsi"/>
                <w:sz w:val="20"/>
                <w:szCs w:val="20"/>
                <w:lang w:val="ro-MD" w:eastAsia="en-US"/>
              </w:rPr>
              <w:t xml:space="preserve"> publice cu privire la aspectele reglementate de prezenta lege;</w:t>
            </w:r>
          </w:p>
          <w:p w14:paraId="29CA153B"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n) de a suspenda sau de a solicita </w:t>
            </w:r>
            <w:proofErr w:type="spellStart"/>
            <w:r w:rsidRPr="0040282E">
              <w:rPr>
                <w:rFonts w:eastAsiaTheme="minorHAnsi"/>
                <w:sz w:val="20"/>
                <w:szCs w:val="20"/>
                <w:lang w:val="ro-MD" w:eastAsia="en-US"/>
              </w:rPr>
              <w:t>entităţii</w:t>
            </w:r>
            <w:proofErr w:type="spellEnd"/>
            <w:r w:rsidRPr="0040282E">
              <w:rPr>
                <w:rFonts w:eastAsiaTheme="minorHAnsi"/>
                <w:sz w:val="20"/>
                <w:szCs w:val="20"/>
                <w:lang w:val="ro-MD" w:eastAsia="en-US"/>
              </w:rPr>
              <w:t xml:space="preserve"> în cauză suspendarea </w:t>
            </w:r>
            <w:proofErr w:type="spellStart"/>
            <w:r w:rsidRPr="0040282E">
              <w:rPr>
                <w:rFonts w:eastAsiaTheme="minorHAnsi"/>
                <w:sz w:val="20"/>
                <w:szCs w:val="20"/>
                <w:lang w:val="ro-MD" w:eastAsia="en-US"/>
              </w:rPr>
              <w:t>activităţilor</w:t>
            </w:r>
            <w:proofErr w:type="spellEnd"/>
            <w:r w:rsidRPr="0040282E">
              <w:rPr>
                <w:rFonts w:eastAsiaTheme="minorHAnsi"/>
                <w:sz w:val="20"/>
                <w:szCs w:val="20"/>
                <w:lang w:val="ro-MD" w:eastAsia="en-US"/>
              </w:rPr>
              <w:t xml:space="preserve"> de comercializare, de vânzare sau publicitate a instrumentelor financiare emise de SSPE pentru care CNPF este autoritate competentă potrivit art. 27;</w:t>
            </w:r>
          </w:p>
          <w:p w14:paraId="489D3DD1"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(2) Fără a aduce atingere </w:t>
            </w:r>
            <w:proofErr w:type="spellStart"/>
            <w:r w:rsidRPr="0040282E">
              <w:rPr>
                <w:rFonts w:eastAsiaTheme="minorHAnsi"/>
                <w:sz w:val="20"/>
                <w:szCs w:val="20"/>
                <w:lang w:val="ro-MD" w:eastAsia="en-US"/>
              </w:rPr>
              <w:t>competenţelor</w:t>
            </w:r>
            <w:proofErr w:type="spellEnd"/>
            <w:r w:rsidRPr="0040282E">
              <w:rPr>
                <w:rFonts w:eastAsiaTheme="minorHAnsi"/>
                <w:sz w:val="20"/>
                <w:szCs w:val="20"/>
                <w:lang w:val="ro-MD" w:eastAsia="en-US"/>
              </w:rPr>
              <w:t xml:space="preserve"> BNM stabilite în </w:t>
            </w:r>
            <w:proofErr w:type="spellStart"/>
            <w:r w:rsidRPr="0040282E">
              <w:rPr>
                <w:rFonts w:eastAsiaTheme="minorHAnsi"/>
                <w:sz w:val="20"/>
                <w:szCs w:val="20"/>
                <w:lang w:val="ro-MD" w:eastAsia="en-US"/>
              </w:rPr>
              <w:t>legislaţia</w:t>
            </w:r>
            <w:proofErr w:type="spellEnd"/>
            <w:r w:rsidRPr="0040282E">
              <w:rPr>
                <w:rFonts w:eastAsiaTheme="minorHAnsi"/>
                <w:sz w:val="20"/>
                <w:szCs w:val="20"/>
                <w:lang w:val="ro-MD" w:eastAsia="en-US"/>
              </w:rPr>
              <w:t xml:space="preserve"> specifică aplicabilă </w:t>
            </w:r>
            <w:proofErr w:type="spellStart"/>
            <w:r w:rsidRPr="0040282E">
              <w:rPr>
                <w:rFonts w:eastAsiaTheme="minorHAnsi"/>
                <w:sz w:val="20"/>
                <w:szCs w:val="20"/>
                <w:lang w:val="ro-MD" w:eastAsia="en-US"/>
              </w:rPr>
              <w:t>instituţiilor</w:t>
            </w:r>
            <w:proofErr w:type="spellEnd"/>
            <w:r w:rsidRPr="0040282E">
              <w:rPr>
                <w:rFonts w:eastAsiaTheme="minorHAnsi"/>
                <w:sz w:val="20"/>
                <w:szCs w:val="20"/>
                <w:lang w:val="ro-MD" w:eastAsia="en-US"/>
              </w:rPr>
              <w:t xml:space="preserve"> financiare bancare și nebancare, BNM are și următoarele </w:t>
            </w:r>
            <w:proofErr w:type="spellStart"/>
            <w:r w:rsidRPr="0040282E">
              <w:rPr>
                <w:rFonts w:eastAsiaTheme="minorHAnsi"/>
                <w:sz w:val="20"/>
                <w:szCs w:val="20"/>
                <w:lang w:val="ro-MD" w:eastAsia="en-US"/>
              </w:rPr>
              <w:t>competenţe</w:t>
            </w:r>
            <w:proofErr w:type="spellEnd"/>
            <w:r w:rsidRPr="0040282E">
              <w:rPr>
                <w:rFonts w:eastAsiaTheme="minorHAnsi"/>
                <w:sz w:val="20"/>
                <w:szCs w:val="20"/>
                <w:lang w:val="ro-MD" w:eastAsia="en-US"/>
              </w:rPr>
              <w:t>:</w:t>
            </w:r>
          </w:p>
          <w:p w14:paraId="53595C68"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a) de a avea acces la orice document sau </w:t>
            </w:r>
            <w:proofErr w:type="spellStart"/>
            <w:r w:rsidRPr="0040282E">
              <w:rPr>
                <w:rFonts w:eastAsiaTheme="minorHAnsi"/>
                <w:sz w:val="20"/>
                <w:szCs w:val="20"/>
                <w:lang w:val="ro-MD" w:eastAsia="en-US"/>
              </w:rPr>
              <w:t>informaţie</w:t>
            </w:r>
            <w:proofErr w:type="spellEnd"/>
            <w:r w:rsidRPr="0040282E">
              <w:rPr>
                <w:rFonts w:eastAsiaTheme="minorHAnsi"/>
                <w:sz w:val="20"/>
                <w:szCs w:val="20"/>
                <w:lang w:val="ro-MD" w:eastAsia="en-US"/>
              </w:rPr>
              <w:t xml:space="preserve"> considerată necesară pentru îndeplinirea </w:t>
            </w:r>
            <w:proofErr w:type="spellStart"/>
            <w:r w:rsidRPr="0040282E">
              <w:rPr>
                <w:rFonts w:eastAsiaTheme="minorHAnsi"/>
                <w:sz w:val="20"/>
                <w:szCs w:val="20"/>
                <w:lang w:val="ro-MD" w:eastAsia="en-US"/>
              </w:rPr>
              <w:t>atribuţiilor</w:t>
            </w:r>
            <w:proofErr w:type="spellEnd"/>
            <w:r w:rsidRPr="0040282E">
              <w:rPr>
                <w:rFonts w:eastAsiaTheme="minorHAnsi"/>
                <w:sz w:val="20"/>
                <w:szCs w:val="20"/>
                <w:lang w:val="ro-MD" w:eastAsia="en-US"/>
              </w:rPr>
              <w:t xml:space="preserve"> sale, </w:t>
            </w:r>
            <w:proofErr w:type="spellStart"/>
            <w:r w:rsidRPr="0040282E">
              <w:rPr>
                <w:rFonts w:eastAsiaTheme="minorHAnsi"/>
                <w:sz w:val="20"/>
                <w:szCs w:val="20"/>
                <w:lang w:val="ro-MD" w:eastAsia="en-US"/>
              </w:rPr>
              <w:t>deţinute</w:t>
            </w:r>
            <w:proofErr w:type="spellEnd"/>
            <w:r w:rsidRPr="0040282E">
              <w:rPr>
                <w:rFonts w:eastAsiaTheme="minorHAnsi"/>
                <w:sz w:val="20"/>
                <w:szCs w:val="20"/>
                <w:lang w:val="ro-MD" w:eastAsia="en-US"/>
              </w:rPr>
              <w:t xml:space="preserve"> de oricare dintre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BNM este desemnată autoritate competentă potrivit prevederilor 27, respectiv de a primi sau de a realiza o copie a acestora;</w:t>
            </w:r>
          </w:p>
          <w:p w14:paraId="263AE7B0"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b) de a impune sau solicita oricărei dintre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BNM este desemnată autoritate competentă potrivit prevederilor art. 27, să furnizeze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în cazul în care este necesar, de a convoca oricare dintre persoanele fizice ce </w:t>
            </w:r>
            <w:proofErr w:type="spellStart"/>
            <w:r w:rsidRPr="0040282E">
              <w:rPr>
                <w:rFonts w:eastAsiaTheme="minorHAnsi"/>
                <w:sz w:val="20"/>
                <w:szCs w:val="20"/>
                <w:lang w:val="ro-MD" w:eastAsia="en-US"/>
              </w:rPr>
              <w:t>aparţin</w:t>
            </w:r>
            <w:proofErr w:type="spellEnd"/>
            <w:r w:rsidRPr="0040282E">
              <w:rPr>
                <w:rFonts w:eastAsiaTheme="minorHAnsi"/>
                <w:sz w:val="20"/>
                <w:szCs w:val="20"/>
                <w:lang w:val="ro-MD" w:eastAsia="en-US"/>
              </w:rPr>
              <w:t xml:space="preserve"> acestor </w:t>
            </w:r>
            <w:proofErr w:type="spellStart"/>
            <w:r w:rsidRPr="0040282E">
              <w:rPr>
                <w:rFonts w:eastAsiaTheme="minorHAnsi"/>
                <w:sz w:val="20"/>
                <w:szCs w:val="20"/>
                <w:lang w:val="ro-MD" w:eastAsia="en-US"/>
              </w:rPr>
              <w:t>entităţi</w:t>
            </w:r>
            <w:proofErr w:type="spellEnd"/>
            <w:r w:rsidRPr="0040282E">
              <w:rPr>
                <w:rFonts w:eastAsiaTheme="minorHAnsi"/>
                <w:sz w:val="20"/>
                <w:szCs w:val="20"/>
                <w:lang w:val="ro-MD" w:eastAsia="en-US"/>
              </w:rPr>
              <w:t xml:space="preserve">, pentru a </w:t>
            </w:r>
            <w:proofErr w:type="spellStart"/>
            <w:r w:rsidRPr="0040282E">
              <w:rPr>
                <w:rFonts w:eastAsiaTheme="minorHAnsi"/>
                <w:sz w:val="20"/>
                <w:szCs w:val="20"/>
                <w:lang w:val="ro-MD" w:eastAsia="en-US"/>
              </w:rPr>
              <w:t>obţine</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w:t>
            </w:r>
          </w:p>
          <w:p w14:paraId="3CD6FF9D"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c) de a </w:t>
            </w:r>
            <w:proofErr w:type="spellStart"/>
            <w:r w:rsidRPr="0040282E">
              <w:rPr>
                <w:rFonts w:eastAsiaTheme="minorHAnsi"/>
                <w:sz w:val="20"/>
                <w:szCs w:val="20"/>
                <w:lang w:val="ro-MD" w:eastAsia="en-US"/>
              </w:rPr>
              <w:t>desfăşura</w:t>
            </w:r>
            <w:proofErr w:type="spellEnd"/>
            <w:r w:rsidRPr="0040282E">
              <w:rPr>
                <w:rFonts w:eastAsiaTheme="minorHAnsi"/>
                <w:sz w:val="20"/>
                <w:szCs w:val="20"/>
                <w:lang w:val="ro-MD" w:eastAsia="en-US"/>
              </w:rPr>
              <w:t xml:space="preserve"> controale, </w:t>
            </w:r>
            <w:proofErr w:type="spellStart"/>
            <w:r w:rsidRPr="0040282E">
              <w:rPr>
                <w:rFonts w:eastAsiaTheme="minorHAnsi"/>
                <w:sz w:val="20"/>
                <w:szCs w:val="20"/>
                <w:lang w:val="ro-MD" w:eastAsia="en-US"/>
              </w:rPr>
              <w:t>investigaţii</w:t>
            </w:r>
            <w:proofErr w:type="spellEnd"/>
            <w:r w:rsidRPr="0040282E">
              <w:rPr>
                <w:rFonts w:eastAsiaTheme="minorHAnsi"/>
                <w:sz w:val="20"/>
                <w:szCs w:val="20"/>
                <w:lang w:val="ro-MD" w:eastAsia="en-US"/>
              </w:rPr>
              <w:t xml:space="preserve"> sau </w:t>
            </w:r>
            <w:proofErr w:type="spellStart"/>
            <w:r w:rsidRPr="0040282E">
              <w:rPr>
                <w:rFonts w:eastAsiaTheme="minorHAnsi"/>
                <w:sz w:val="20"/>
                <w:szCs w:val="20"/>
                <w:lang w:val="ro-MD" w:eastAsia="en-US"/>
              </w:rPr>
              <w:t>inspecţii</w:t>
            </w:r>
            <w:proofErr w:type="spellEnd"/>
            <w:r w:rsidRPr="0040282E">
              <w:rPr>
                <w:rFonts w:eastAsiaTheme="minorHAnsi"/>
                <w:sz w:val="20"/>
                <w:szCs w:val="20"/>
                <w:lang w:val="ro-MD" w:eastAsia="en-US"/>
              </w:rPr>
              <w:t xml:space="preserve"> la sediul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xml:space="preserve"> pentru care BNM este desemnată autoritate competentă potrivit prevederilor art. 27;</w:t>
            </w:r>
          </w:p>
          <w:p w14:paraId="1F18F81D"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d) de a sesiza instanțele de judecată competente în vederea dispunerii unor măsuri asigurătorii, precum indisponibilizarea sau punerea sub sechestru a activelor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xml:space="preserve"> pentru care BNM este autoritate competentă potrivit </w:t>
            </w:r>
            <w:proofErr w:type="spellStart"/>
            <w:r w:rsidRPr="0040282E">
              <w:rPr>
                <w:rFonts w:eastAsiaTheme="minorHAnsi"/>
                <w:sz w:val="20"/>
                <w:szCs w:val="20"/>
                <w:lang w:val="ro-MD" w:eastAsia="en-US"/>
              </w:rPr>
              <w:t>dispoziţiilor</w:t>
            </w:r>
            <w:proofErr w:type="spellEnd"/>
            <w:r w:rsidRPr="0040282E">
              <w:rPr>
                <w:rFonts w:eastAsiaTheme="minorHAnsi"/>
                <w:sz w:val="20"/>
                <w:szCs w:val="20"/>
                <w:lang w:val="ro-MD" w:eastAsia="en-US"/>
              </w:rPr>
              <w:t xml:space="preserve"> art. 27;</w:t>
            </w:r>
          </w:p>
          <w:p w14:paraId="1BF32E5B"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e) de a solicita furnizarea de </w:t>
            </w:r>
            <w:proofErr w:type="spellStart"/>
            <w:r w:rsidRPr="0040282E">
              <w:rPr>
                <w:rFonts w:eastAsiaTheme="minorHAnsi"/>
                <w:sz w:val="20"/>
                <w:szCs w:val="20"/>
                <w:lang w:val="ro-MD" w:eastAsia="en-US"/>
              </w:rPr>
              <w:t>informaţii</w:t>
            </w:r>
            <w:proofErr w:type="spellEnd"/>
            <w:r w:rsidRPr="0040282E">
              <w:rPr>
                <w:rFonts w:eastAsiaTheme="minorHAnsi"/>
                <w:sz w:val="20"/>
                <w:szCs w:val="20"/>
                <w:lang w:val="ro-MD" w:eastAsia="en-US"/>
              </w:rPr>
              <w:t xml:space="preserve"> auditorilor financiari și firmelor de audit ale </w:t>
            </w:r>
            <w:proofErr w:type="spellStart"/>
            <w:r w:rsidRPr="0040282E">
              <w:rPr>
                <w:rFonts w:eastAsiaTheme="minorHAnsi"/>
                <w:sz w:val="20"/>
                <w:szCs w:val="20"/>
                <w:lang w:val="ro-MD" w:eastAsia="en-US"/>
              </w:rPr>
              <w:t>entităţilor</w:t>
            </w:r>
            <w:proofErr w:type="spellEnd"/>
            <w:r w:rsidRPr="0040282E">
              <w:rPr>
                <w:rFonts w:eastAsiaTheme="minorHAnsi"/>
                <w:sz w:val="20"/>
                <w:szCs w:val="20"/>
                <w:lang w:val="ro-MD" w:eastAsia="en-US"/>
              </w:rPr>
              <w:t xml:space="preserve"> pentru care BNM este autoritate competentă potrivit </w:t>
            </w:r>
            <w:proofErr w:type="spellStart"/>
            <w:r w:rsidRPr="0040282E">
              <w:rPr>
                <w:rFonts w:eastAsiaTheme="minorHAnsi"/>
                <w:sz w:val="20"/>
                <w:szCs w:val="20"/>
                <w:lang w:val="ro-MD" w:eastAsia="en-US"/>
              </w:rPr>
              <w:t>dispoziţiilor</w:t>
            </w:r>
            <w:proofErr w:type="spellEnd"/>
            <w:r w:rsidRPr="0040282E">
              <w:rPr>
                <w:rFonts w:eastAsiaTheme="minorHAnsi"/>
                <w:sz w:val="20"/>
                <w:szCs w:val="20"/>
                <w:lang w:val="ro-MD" w:eastAsia="en-US"/>
              </w:rPr>
              <w:t xml:space="preserve"> art. 27;</w:t>
            </w:r>
          </w:p>
          <w:p w14:paraId="5B4606EA"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f) de a sesiza organele de urmărire penală;</w:t>
            </w:r>
          </w:p>
          <w:p w14:paraId="28841F24"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g) de a solicita auditorilor financiari, respectiv, firmelor de audit sau </w:t>
            </w:r>
            <w:proofErr w:type="spellStart"/>
            <w:r w:rsidRPr="0040282E">
              <w:rPr>
                <w:rFonts w:eastAsiaTheme="minorHAnsi"/>
                <w:sz w:val="20"/>
                <w:szCs w:val="20"/>
                <w:lang w:val="ro-MD" w:eastAsia="en-US"/>
              </w:rPr>
              <w:t>experţilor</w:t>
            </w:r>
            <w:proofErr w:type="spellEnd"/>
            <w:r w:rsidRPr="0040282E">
              <w:rPr>
                <w:rFonts w:eastAsiaTheme="minorHAnsi"/>
                <w:sz w:val="20"/>
                <w:szCs w:val="20"/>
                <w:lang w:val="ro-MD" w:eastAsia="en-US"/>
              </w:rPr>
              <w:t xml:space="preserve"> să efectueze verificări sau </w:t>
            </w:r>
            <w:proofErr w:type="spellStart"/>
            <w:r w:rsidRPr="0040282E">
              <w:rPr>
                <w:rFonts w:eastAsiaTheme="minorHAnsi"/>
                <w:sz w:val="20"/>
                <w:szCs w:val="20"/>
                <w:lang w:val="ro-MD" w:eastAsia="en-US"/>
              </w:rPr>
              <w:t>investigaţii</w:t>
            </w:r>
            <w:proofErr w:type="spellEnd"/>
            <w:r w:rsidRPr="0040282E">
              <w:rPr>
                <w:rFonts w:eastAsiaTheme="minorHAnsi"/>
                <w:sz w:val="20"/>
                <w:szCs w:val="20"/>
                <w:lang w:val="ro-MD" w:eastAsia="en-US"/>
              </w:rPr>
              <w:t xml:space="preserve"> cu privire la </w:t>
            </w:r>
            <w:proofErr w:type="spellStart"/>
            <w:r w:rsidRPr="0040282E">
              <w:rPr>
                <w:rFonts w:eastAsiaTheme="minorHAnsi"/>
                <w:sz w:val="20"/>
                <w:szCs w:val="20"/>
                <w:lang w:val="ro-MD" w:eastAsia="en-US"/>
              </w:rPr>
              <w:t>activităţile</w:t>
            </w:r>
            <w:proofErr w:type="spellEnd"/>
            <w:r w:rsidRPr="0040282E">
              <w:rPr>
                <w:rFonts w:eastAsiaTheme="minorHAnsi"/>
                <w:sz w:val="20"/>
                <w:szCs w:val="20"/>
                <w:lang w:val="ro-MD" w:eastAsia="en-US"/>
              </w:rPr>
              <w:t xml:space="preserve"> reglementate de prezenta lege, </w:t>
            </w:r>
            <w:proofErr w:type="spellStart"/>
            <w:r w:rsidRPr="0040282E">
              <w:rPr>
                <w:rFonts w:eastAsiaTheme="minorHAnsi"/>
                <w:sz w:val="20"/>
                <w:szCs w:val="20"/>
                <w:lang w:val="ro-MD" w:eastAsia="en-US"/>
              </w:rPr>
              <w:t>desfăşurate</w:t>
            </w:r>
            <w:proofErr w:type="spellEnd"/>
            <w:r w:rsidRPr="0040282E">
              <w:rPr>
                <w:rFonts w:eastAsiaTheme="minorHAnsi"/>
                <w:sz w:val="20"/>
                <w:szCs w:val="20"/>
                <w:lang w:val="ro-MD" w:eastAsia="en-US"/>
              </w:rPr>
              <w:t xml:space="preserve"> de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BNM este autoritate competentă potrivit </w:t>
            </w:r>
            <w:proofErr w:type="spellStart"/>
            <w:r w:rsidRPr="0040282E">
              <w:rPr>
                <w:rFonts w:eastAsiaTheme="minorHAnsi"/>
                <w:sz w:val="20"/>
                <w:szCs w:val="20"/>
                <w:lang w:val="ro-MD" w:eastAsia="en-US"/>
              </w:rPr>
              <w:t>dispoziţiilor</w:t>
            </w:r>
            <w:proofErr w:type="spellEnd"/>
            <w:r w:rsidRPr="0040282E">
              <w:rPr>
                <w:rFonts w:eastAsiaTheme="minorHAnsi"/>
                <w:sz w:val="20"/>
                <w:szCs w:val="20"/>
                <w:lang w:val="ro-MD" w:eastAsia="en-US"/>
              </w:rPr>
              <w:t xml:space="preserve"> art. 27;</w:t>
            </w:r>
          </w:p>
          <w:p w14:paraId="6FAB83A3"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lastRenderedPageBreak/>
              <w:t xml:space="preserve">h) de a autoriza partea </w:t>
            </w:r>
            <w:proofErr w:type="spellStart"/>
            <w:r w:rsidRPr="0040282E">
              <w:rPr>
                <w:rFonts w:eastAsiaTheme="minorHAnsi"/>
                <w:sz w:val="20"/>
                <w:szCs w:val="20"/>
                <w:lang w:val="ro-MD" w:eastAsia="en-US"/>
              </w:rPr>
              <w:t>terţă</w:t>
            </w:r>
            <w:proofErr w:type="spellEnd"/>
            <w:r w:rsidRPr="0040282E">
              <w:rPr>
                <w:rFonts w:eastAsiaTheme="minorHAnsi"/>
                <w:sz w:val="20"/>
                <w:szCs w:val="20"/>
                <w:lang w:val="ro-MD" w:eastAsia="en-US"/>
              </w:rPr>
              <w:t xml:space="preserve">, potrivit prevederilor art. 26, în cazul în care entitatea care recurge la serviciile unei </w:t>
            </w:r>
            <w:proofErr w:type="spellStart"/>
            <w:r w:rsidRPr="0040282E">
              <w:rPr>
                <w:rFonts w:eastAsiaTheme="minorHAnsi"/>
                <w:sz w:val="20"/>
                <w:szCs w:val="20"/>
                <w:lang w:val="ro-MD" w:eastAsia="en-US"/>
              </w:rPr>
              <w:t>părţi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terţe</w:t>
            </w:r>
            <w:proofErr w:type="spellEnd"/>
            <w:r w:rsidRPr="0040282E">
              <w:rPr>
                <w:rFonts w:eastAsiaTheme="minorHAnsi"/>
                <w:sz w:val="20"/>
                <w:szCs w:val="20"/>
                <w:lang w:val="ro-MD" w:eastAsia="en-US"/>
              </w:rPr>
              <w:t xml:space="preserve"> este o </w:t>
            </w:r>
            <w:proofErr w:type="spellStart"/>
            <w:r w:rsidRPr="0040282E">
              <w:rPr>
                <w:rFonts w:eastAsiaTheme="minorHAnsi"/>
                <w:sz w:val="20"/>
                <w:szCs w:val="20"/>
                <w:lang w:val="ro-MD" w:eastAsia="en-US"/>
              </w:rPr>
              <w:t>instituţie</w:t>
            </w:r>
            <w:proofErr w:type="spellEnd"/>
            <w:r w:rsidRPr="0040282E">
              <w:rPr>
                <w:rFonts w:eastAsiaTheme="minorHAnsi"/>
                <w:sz w:val="20"/>
                <w:szCs w:val="20"/>
                <w:lang w:val="ro-MD" w:eastAsia="en-US"/>
              </w:rPr>
              <w:t xml:space="preserve"> financiară bancară sau nebancară;</w:t>
            </w:r>
          </w:p>
          <w:p w14:paraId="21E60312"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i) să dispună orice tip de măsură pe care o consideră necesară, în conformitate cu prevederile prezentei legi și ale Legii nr. 548/1995, pentru a se asigura respectarea continuă a prezentei legi de către entitățile pentru care BNM este autoritate competentă potrivit art. 27.</w:t>
            </w:r>
          </w:p>
          <w:p w14:paraId="101090F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(3) Autoritățile competente, revizuiesc periodic procedurile, procesele și mecanismele pe care inițiatorii, sponsorii, SSPE-urile și creditorii inițiali le-au pus în aplicare pentru respectarea prevederilor legii, inclusiv: </w:t>
            </w:r>
          </w:p>
          <w:p w14:paraId="669571B9"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1) procesele și mecanismele de măsurare și reținere corectă și continuă a interesului economic net semnificativ, conform art. 6 alin. (1), precum și colectarea și divulgarea în timp util a informațiilor prevăzute la art. 7; </w:t>
            </w:r>
          </w:p>
          <w:p w14:paraId="0E38AFEF"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2) pentru expunerile care nu fac parte dintr-o securitizare de NPE-uri: </w:t>
            </w:r>
          </w:p>
          <w:p w14:paraId="2FC2229E" w14:textId="77777777" w:rsidR="0040282E" w:rsidRPr="0040282E" w:rsidRDefault="0040282E" w:rsidP="00314E64">
            <w:pPr>
              <w:numPr>
                <w:ilvl w:val="0"/>
                <w:numId w:val="3"/>
              </w:numPr>
              <w:tabs>
                <w:tab w:val="left" w:pos="993"/>
              </w:tabs>
              <w:spacing w:line="259" w:lineRule="auto"/>
              <w:ind w:left="0" w:firstLine="709"/>
              <w:jc w:val="both"/>
              <w:rPr>
                <w:sz w:val="20"/>
                <w:szCs w:val="20"/>
                <w:lang w:val="ro-MD" w:eastAsia="en-US"/>
              </w:rPr>
            </w:pPr>
            <w:r w:rsidRPr="0040282E">
              <w:rPr>
                <w:sz w:val="20"/>
                <w:szCs w:val="20"/>
                <w:lang w:val="ro-MD" w:eastAsia="en-US"/>
              </w:rPr>
              <w:t>criteriile de acordare a creditelor aplicate expunerilor performante, conform art. 9;</w:t>
            </w:r>
          </w:p>
          <w:p w14:paraId="45B6C31E" w14:textId="77777777" w:rsidR="0040282E" w:rsidRPr="0040282E" w:rsidRDefault="0040282E" w:rsidP="0040282E">
            <w:pPr>
              <w:numPr>
                <w:ilvl w:val="0"/>
                <w:numId w:val="3"/>
              </w:numPr>
              <w:tabs>
                <w:tab w:val="left" w:pos="270"/>
                <w:tab w:val="left" w:pos="993"/>
              </w:tabs>
              <w:spacing w:after="160" w:line="259" w:lineRule="auto"/>
              <w:ind w:left="0" w:firstLine="709"/>
              <w:jc w:val="both"/>
              <w:rPr>
                <w:sz w:val="20"/>
                <w:szCs w:val="20"/>
                <w:lang w:val="ro-MD" w:eastAsia="en-US"/>
              </w:rPr>
            </w:pPr>
            <w:r w:rsidRPr="0040282E">
              <w:rPr>
                <w:sz w:val="20"/>
                <w:szCs w:val="20"/>
                <w:lang w:val="ro-MD" w:eastAsia="en-US"/>
              </w:rPr>
              <w:t xml:space="preserve">standardele solide pentru selectarea și stabilirea prețurilor aplicate expunerilor-suport neperformante, conform art. 9 alin. (1); </w:t>
            </w:r>
          </w:p>
          <w:p w14:paraId="0F6826D3" w14:textId="77777777" w:rsidR="0040282E" w:rsidRPr="0040282E" w:rsidRDefault="0040282E" w:rsidP="0040282E">
            <w:pPr>
              <w:tabs>
                <w:tab w:val="left" w:pos="993"/>
              </w:tabs>
              <w:ind w:firstLine="709"/>
              <w:jc w:val="both"/>
              <w:rPr>
                <w:sz w:val="20"/>
                <w:szCs w:val="20"/>
                <w:lang w:val="ro-MD" w:eastAsia="en-US"/>
              </w:rPr>
            </w:pPr>
            <w:r w:rsidRPr="0040282E">
              <w:rPr>
                <w:sz w:val="20"/>
                <w:szCs w:val="20"/>
                <w:lang w:val="ro-MD" w:eastAsia="en-US"/>
              </w:rPr>
              <w:t>3) pentru securitizările STS care nu fac parte dintr-un program ABCP – procesele și mecanismele de asigurare a respectării art. 13 alin. (7)-(12), art. 14 alin. (7) și art. 15; și</w:t>
            </w:r>
          </w:p>
          <w:p w14:paraId="29A626B9"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4) pentru securitizările STS în cadrul unui program ABCP – procesele și mecanismele de asigurare a respectării art. 17 pentru tranzacțiile ABCP și art. 19 alin. (7)-(8) pentru programele ABCP; </w:t>
            </w:r>
          </w:p>
          <w:p w14:paraId="66285847"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5) pentru securitizările de NPE-uri – procesele și mecanismele de asigurare a respectării art. 9 alin. (1), pentru prevenirea utilizării abuzive a derogării prevăzute la art. 9 alin. (1); </w:t>
            </w:r>
          </w:p>
          <w:p w14:paraId="34CF8A2A" w14:textId="77777777" w:rsidR="0040282E" w:rsidRPr="0040282E" w:rsidRDefault="0040282E" w:rsidP="0040282E">
            <w:pPr>
              <w:ind w:firstLine="709"/>
              <w:jc w:val="both"/>
              <w:rPr>
                <w:sz w:val="20"/>
                <w:szCs w:val="20"/>
                <w:lang w:val="ro-MD" w:eastAsia="en-US"/>
              </w:rPr>
            </w:pPr>
            <w:r w:rsidRPr="0040282E">
              <w:rPr>
                <w:sz w:val="20"/>
                <w:szCs w:val="20"/>
                <w:lang w:val="ro-MD" w:eastAsia="en-US"/>
              </w:rPr>
              <w:t>6) pentru securitizările STS înscrise în bilanț – procesele și mecanismele de asigurare a respectării art. 21-24.</w:t>
            </w:r>
          </w:p>
          <w:p w14:paraId="18F43617"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(4) Autoritățile competente solicită ca riscurile care decurg din tranzacțiile de securitizare, inclusiv riscurile </w:t>
            </w:r>
            <w:proofErr w:type="spellStart"/>
            <w:r w:rsidRPr="0040282E">
              <w:rPr>
                <w:sz w:val="20"/>
                <w:szCs w:val="20"/>
                <w:lang w:val="ro-MD" w:eastAsia="en-US"/>
              </w:rPr>
              <w:t>reputaționale</w:t>
            </w:r>
            <w:proofErr w:type="spellEnd"/>
            <w:r w:rsidRPr="0040282E">
              <w:rPr>
                <w:sz w:val="20"/>
                <w:szCs w:val="20"/>
                <w:lang w:val="ro-MD" w:eastAsia="en-US"/>
              </w:rPr>
              <w:t xml:space="preserve">, să fie evaluate și abordate prin politici și </w:t>
            </w:r>
            <w:r w:rsidRPr="0040282E">
              <w:rPr>
                <w:sz w:val="20"/>
                <w:szCs w:val="20"/>
                <w:lang w:val="ro-MD" w:eastAsia="en-US"/>
              </w:rPr>
              <w:lastRenderedPageBreak/>
              <w:t>proceduri adecvate ale inițiatorilor, sponsorilor, SSPE-urilor și creditorilor inițiali.</w:t>
            </w:r>
          </w:p>
          <w:p w14:paraId="6BCBD91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(5) Autoritatea competentă monitorizează, după caz, efectele concrete ale participării la piața securitizărilor asupra stabilității instituțiilor financiare care activează ca inițiatori, creditori inițiali, sponsori sau investitori, în cadrul supravegherii prudențiale privind securitizarea, ținând cont, fără a aduce atingere legislației sectoriale mai stricte, de: </w:t>
            </w:r>
          </w:p>
          <w:p w14:paraId="0654EF5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dimensiunea amortizoarelor de capital; </w:t>
            </w:r>
          </w:p>
          <w:p w14:paraId="036E0937" w14:textId="77777777" w:rsidR="0040282E" w:rsidRPr="0040282E" w:rsidRDefault="0040282E" w:rsidP="0040282E">
            <w:pPr>
              <w:ind w:firstLine="709"/>
              <w:jc w:val="both"/>
              <w:rPr>
                <w:sz w:val="20"/>
                <w:szCs w:val="20"/>
                <w:lang w:val="ro-MD" w:eastAsia="en-US"/>
              </w:rPr>
            </w:pPr>
            <w:r w:rsidRPr="0040282E">
              <w:rPr>
                <w:sz w:val="20"/>
                <w:szCs w:val="20"/>
                <w:lang w:val="ro-MD" w:eastAsia="en-US"/>
              </w:rPr>
              <w:t>b) dimensiunea rezervelor de lichidități;  și</w:t>
            </w:r>
          </w:p>
          <w:p w14:paraId="2F643017" w14:textId="77777777" w:rsidR="0040282E" w:rsidRPr="0040282E" w:rsidRDefault="0040282E" w:rsidP="0040282E">
            <w:pPr>
              <w:ind w:firstLine="709"/>
              <w:jc w:val="both"/>
              <w:rPr>
                <w:sz w:val="20"/>
                <w:szCs w:val="20"/>
                <w:lang w:val="ro-MD" w:eastAsia="en-US"/>
              </w:rPr>
            </w:pPr>
            <w:r w:rsidRPr="0040282E">
              <w:rPr>
                <w:sz w:val="20"/>
                <w:szCs w:val="20"/>
                <w:lang w:val="ro-MD" w:eastAsia="en-US"/>
              </w:rPr>
              <w:t>c) riscul de lichiditate pentru investitori, generat de neconcordanța scadențelor între finanțare și investiții.</w:t>
            </w:r>
          </w:p>
          <w:p w14:paraId="3195A32B"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(6) În cazul identificării unui risc semnificativ pentru stabilitatea financiară a unei instituții sau a sistemului financiar în ansamblul său, autoritatea competentă ia măsuri pentru diminuarea riscurilor și,  </w:t>
            </w:r>
            <w:proofErr w:type="spellStart"/>
            <w:r w:rsidRPr="0040282E">
              <w:rPr>
                <w:sz w:val="20"/>
                <w:szCs w:val="20"/>
                <w:lang w:val="ro-MD" w:eastAsia="en-US"/>
              </w:rPr>
              <w:t>idependent</w:t>
            </w:r>
            <w:proofErr w:type="spellEnd"/>
            <w:r w:rsidRPr="0040282E">
              <w:rPr>
                <w:sz w:val="20"/>
                <w:szCs w:val="20"/>
                <w:lang w:val="ro-MD" w:eastAsia="en-US"/>
              </w:rPr>
              <w:t xml:space="preserve"> de obligațiile ce-i revin în temeiul art. 33, raportează constatările sale Comitetului Național pentru Stabilitatea Financiară.</w:t>
            </w:r>
          </w:p>
          <w:p w14:paraId="54A18708" w14:textId="77777777" w:rsidR="0040282E" w:rsidRPr="0040282E" w:rsidRDefault="0040282E" w:rsidP="0040282E">
            <w:pPr>
              <w:ind w:firstLine="709"/>
              <w:jc w:val="both"/>
              <w:rPr>
                <w:sz w:val="20"/>
                <w:szCs w:val="20"/>
                <w:lang w:val="ro-MD" w:eastAsia="en-US"/>
              </w:rPr>
            </w:pPr>
            <w:r w:rsidRPr="0040282E">
              <w:rPr>
                <w:sz w:val="20"/>
                <w:szCs w:val="20"/>
                <w:lang w:val="ro-MD" w:eastAsia="en-US"/>
              </w:rPr>
              <w:t>(7) Autoritățile competente monitorizează orice posibilă încălcare a obligațiilor prevăzute la art. 6 alin. (3) și se asigură că sunt aplicate sancțiuni conform art. 29 și 30.</w:t>
            </w:r>
          </w:p>
          <w:p w14:paraId="70B58175" w14:textId="61100444" w:rsidR="002975B4" w:rsidRPr="0077698B"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(8) CNPF și BNM urmăresc respectarea de către </w:t>
            </w:r>
            <w:proofErr w:type="spellStart"/>
            <w:r w:rsidRPr="0040282E">
              <w:rPr>
                <w:rFonts w:eastAsiaTheme="minorHAnsi"/>
                <w:sz w:val="20"/>
                <w:szCs w:val="20"/>
                <w:lang w:val="ro-MD" w:eastAsia="en-US"/>
              </w:rPr>
              <w:t>entităţile</w:t>
            </w:r>
            <w:proofErr w:type="spellEnd"/>
            <w:r w:rsidRPr="0040282E">
              <w:rPr>
                <w:rFonts w:eastAsiaTheme="minorHAnsi"/>
                <w:sz w:val="20"/>
                <w:szCs w:val="20"/>
                <w:lang w:val="ro-MD" w:eastAsia="en-US"/>
              </w:rPr>
              <w:t xml:space="preserve"> pentru care sunt autoritate competentă, potrivit </w:t>
            </w:r>
            <w:proofErr w:type="spellStart"/>
            <w:r w:rsidRPr="0040282E">
              <w:rPr>
                <w:rFonts w:eastAsiaTheme="minorHAnsi"/>
                <w:sz w:val="20"/>
                <w:szCs w:val="20"/>
                <w:lang w:val="ro-MD" w:eastAsia="en-US"/>
              </w:rPr>
              <w:t>dispoziţiilor</w:t>
            </w:r>
            <w:proofErr w:type="spellEnd"/>
            <w:r w:rsidRPr="0040282E">
              <w:rPr>
                <w:rFonts w:eastAsiaTheme="minorHAnsi"/>
                <w:sz w:val="20"/>
                <w:szCs w:val="20"/>
                <w:lang w:val="ro-MD" w:eastAsia="en-US"/>
              </w:rPr>
              <w:t xml:space="preserve"> art. 27, a </w:t>
            </w:r>
            <w:proofErr w:type="spellStart"/>
            <w:r w:rsidRPr="0040282E">
              <w:rPr>
                <w:rFonts w:eastAsiaTheme="minorHAnsi"/>
                <w:sz w:val="20"/>
                <w:szCs w:val="20"/>
                <w:lang w:val="ro-MD" w:eastAsia="en-US"/>
              </w:rPr>
              <w:t>cerinţelor</w:t>
            </w:r>
            <w:proofErr w:type="spellEnd"/>
            <w:r w:rsidRPr="0040282E">
              <w:rPr>
                <w:rFonts w:eastAsiaTheme="minorHAnsi"/>
                <w:sz w:val="20"/>
                <w:szCs w:val="20"/>
                <w:lang w:val="ro-MD" w:eastAsia="en-US"/>
              </w:rPr>
              <w:t xml:space="preserve"> prezentei legi, pe baza raportărilor transmise de aceste </w:t>
            </w:r>
            <w:proofErr w:type="spellStart"/>
            <w:r w:rsidRPr="0040282E">
              <w:rPr>
                <w:rFonts w:eastAsiaTheme="minorHAnsi"/>
                <w:sz w:val="20"/>
                <w:szCs w:val="20"/>
                <w:lang w:val="ro-MD" w:eastAsia="en-US"/>
              </w:rPr>
              <w:t>entităţi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prin verificări la </w:t>
            </w:r>
            <w:proofErr w:type="spellStart"/>
            <w:r w:rsidRPr="0040282E">
              <w:rPr>
                <w:rFonts w:eastAsiaTheme="minorHAnsi"/>
                <w:sz w:val="20"/>
                <w:szCs w:val="20"/>
                <w:lang w:val="ro-MD" w:eastAsia="en-US"/>
              </w:rPr>
              <w:t>faţa</w:t>
            </w:r>
            <w:proofErr w:type="spellEnd"/>
            <w:r w:rsidRPr="0040282E">
              <w:rPr>
                <w:rFonts w:eastAsiaTheme="minorHAnsi"/>
                <w:sz w:val="20"/>
                <w:szCs w:val="20"/>
                <w:lang w:val="ro-MD" w:eastAsia="en-US"/>
              </w:rPr>
              <w:t xml:space="preserve"> locului </w:t>
            </w:r>
            <w:proofErr w:type="spellStart"/>
            <w:r w:rsidRPr="0040282E">
              <w:rPr>
                <w:rFonts w:eastAsiaTheme="minorHAnsi"/>
                <w:sz w:val="20"/>
                <w:szCs w:val="20"/>
                <w:lang w:val="ro-MD" w:eastAsia="en-US"/>
              </w:rPr>
              <w:t>desfăşurate</w:t>
            </w:r>
            <w:proofErr w:type="spellEnd"/>
            <w:r w:rsidRPr="0040282E">
              <w:rPr>
                <w:rFonts w:eastAsiaTheme="minorHAnsi"/>
                <w:sz w:val="20"/>
                <w:szCs w:val="20"/>
                <w:lang w:val="ro-MD" w:eastAsia="en-US"/>
              </w:rPr>
              <w:t xml:space="preserve"> la sediul acestor </w:t>
            </w:r>
            <w:proofErr w:type="spellStart"/>
            <w:r w:rsidRPr="0040282E">
              <w:rPr>
                <w:rFonts w:eastAsiaTheme="minorHAnsi"/>
                <w:sz w:val="20"/>
                <w:szCs w:val="20"/>
                <w:lang w:val="ro-MD" w:eastAsia="en-US"/>
              </w:rPr>
              <w:t>entităţi</w:t>
            </w:r>
            <w:proofErr w:type="spellEnd"/>
            <w:r w:rsidRPr="0040282E">
              <w:rPr>
                <w:rFonts w:eastAsiaTheme="minorHAnsi"/>
                <w:sz w:val="20"/>
                <w:szCs w:val="20"/>
                <w:lang w:val="ro-MD" w:eastAsia="en-US"/>
              </w:rPr>
              <w:t xml:space="preserve">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al sucursalelor acestora.</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77BA7F48" w14:textId="77777777" w:rsidR="00897570" w:rsidRPr="0077698B" w:rsidRDefault="00897570" w:rsidP="00B10C63">
            <w:pPr>
              <w:rPr>
                <w:bCs/>
                <w:sz w:val="20"/>
                <w:szCs w:val="20"/>
                <w:lang w:val="ro-RO"/>
              </w:rPr>
            </w:pPr>
          </w:p>
          <w:p w14:paraId="7E345C43" w14:textId="2EA1294F" w:rsidR="002975B4" w:rsidRPr="0077698B" w:rsidRDefault="002975B4" w:rsidP="000205CC">
            <w:pPr>
              <w:jc w:val="center"/>
              <w:rPr>
                <w:b/>
                <w:sz w:val="20"/>
                <w:szCs w:val="20"/>
                <w:lang w:val="ro-RO"/>
              </w:rPr>
            </w:pPr>
            <w:r w:rsidRPr="0077698B">
              <w:rPr>
                <w:bCs/>
                <w:sz w:val="20"/>
                <w:szCs w:val="20"/>
                <w:lang w:val="ro-RO"/>
              </w:rPr>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8C8D890" w14:textId="77777777" w:rsidR="00897570" w:rsidRPr="0077698B" w:rsidRDefault="00897570" w:rsidP="000205CC">
            <w:pPr>
              <w:rPr>
                <w:sz w:val="20"/>
                <w:szCs w:val="20"/>
                <w:lang w:val="ro-MD"/>
              </w:rPr>
            </w:pPr>
          </w:p>
          <w:p w14:paraId="39C472CC" w14:textId="162B5E2E" w:rsidR="002975B4" w:rsidRPr="0077698B" w:rsidRDefault="002975B4" w:rsidP="000205CC">
            <w:pPr>
              <w:rPr>
                <w:b/>
                <w:sz w:val="20"/>
                <w:szCs w:val="20"/>
                <w:lang w:val="ro-RO"/>
              </w:rPr>
            </w:pPr>
            <w:r w:rsidRPr="0077698B">
              <w:rPr>
                <w:sz w:val="20"/>
                <w:szCs w:val="20"/>
                <w:lang w:val="ro-MD"/>
              </w:rPr>
              <w:t>Cerințe privind competențele autorităților competente au fost adaptate contextului național pentru perioada de pre aderare.</w:t>
            </w:r>
          </w:p>
        </w:tc>
      </w:tr>
      <w:tr w:rsidR="006F2FAD" w:rsidRPr="0077698B" w14:paraId="08E906C0"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3F574" w14:textId="77777777" w:rsidR="00DE5C7F" w:rsidRPr="0077698B" w:rsidRDefault="00DE5C7F" w:rsidP="000205CC">
            <w:pPr>
              <w:shd w:val="clear" w:color="auto" w:fill="FFFFFF"/>
              <w:jc w:val="center"/>
              <w:rPr>
                <w:iCs/>
                <w:sz w:val="20"/>
                <w:szCs w:val="20"/>
                <w:lang w:val="ro-MD" w:eastAsia="ro-MD"/>
              </w:rPr>
            </w:pPr>
            <w:r w:rsidRPr="0077698B">
              <w:rPr>
                <w:iCs/>
                <w:sz w:val="20"/>
                <w:szCs w:val="20"/>
                <w:lang w:val="ro-MD" w:eastAsia="ro-MD"/>
              </w:rPr>
              <w:lastRenderedPageBreak/>
              <w:t>Articolul 31</w:t>
            </w:r>
          </w:p>
          <w:p w14:paraId="679C3C14" w14:textId="77777777" w:rsidR="00DE5C7F" w:rsidRPr="0077698B" w:rsidRDefault="00DE5C7F" w:rsidP="000205CC">
            <w:pPr>
              <w:shd w:val="clear" w:color="auto" w:fill="FFFFFF"/>
              <w:jc w:val="center"/>
              <w:rPr>
                <w:b/>
                <w:bCs/>
                <w:sz w:val="20"/>
                <w:szCs w:val="20"/>
                <w:lang w:val="ro-MD" w:eastAsia="ro-MD"/>
              </w:rPr>
            </w:pPr>
            <w:r w:rsidRPr="0077698B">
              <w:rPr>
                <w:b/>
                <w:bCs/>
                <w:sz w:val="20"/>
                <w:szCs w:val="20"/>
                <w:lang w:val="ro-MD" w:eastAsia="ro-MD"/>
              </w:rPr>
              <w:t xml:space="preserve">Supravegherea </w:t>
            </w:r>
            <w:proofErr w:type="spellStart"/>
            <w:r w:rsidRPr="0077698B">
              <w:rPr>
                <w:b/>
                <w:bCs/>
                <w:sz w:val="20"/>
                <w:szCs w:val="20"/>
                <w:lang w:val="ro-MD" w:eastAsia="ro-MD"/>
              </w:rPr>
              <w:t>macroprudențială</w:t>
            </w:r>
            <w:proofErr w:type="spellEnd"/>
            <w:r w:rsidRPr="0077698B">
              <w:rPr>
                <w:b/>
                <w:bCs/>
                <w:sz w:val="20"/>
                <w:szCs w:val="20"/>
                <w:lang w:val="ro-MD" w:eastAsia="ro-MD"/>
              </w:rPr>
              <w:t xml:space="preserve"> a pieței securitizării</w:t>
            </w:r>
          </w:p>
          <w:p w14:paraId="437DC643" w14:textId="093F7203" w:rsidR="00DE5C7F" w:rsidRPr="0077698B" w:rsidRDefault="00DE5C7F" w:rsidP="000205CC">
            <w:pPr>
              <w:shd w:val="clear" w:color="auto" w:fill="FFFFFF"/>
              <w:jc w:val="both"/>
              <w:rPr>
                <w:sz w:val="20"/>
                <w:szCs w:val="20"/>
                <w:lang w:val="ro-MD" w:eastAsia="ro-MD"/>
              </w:rPr>
            </w:pPr>
            <w:r w:rsidRPr="0077698B">
              <w:rPr>
                <w:sz w:val="20"/>
                <w:szCs w:val="20"/>
                <w:lang w:val="ro-MD" w:eastAsia="ro-MD"/>
              </w:rPr>
              <w:t xml:space="preserve">(1)   În limitele mandatului său, CERS este responsabil de supravegherea </w:t>
            </w:r>
            <w:proofErr w:type="spellStart"/>
            <w:r w:rsidRPr="0077698B">
              <w:rPr>
                <w:sz w:val="20"/>
                <w:szCs w:val="20"/>
                <w:lang w:val="ro-MD" w:eastAsia="ro-MD"/>
              </w:rPr>
              <w:t>macroprudențială</w:t>
            </w:r>
            <w:proofErr w:type="spellEnd"/>
            <w:r w:rsidRPr="0077698B">
              <w:rPr>
                <w:sz w:val="20"/>
                <w:szCs w:val="20"/>
                <w:lang w:val="ro-MD" w:eastAsia="ro-MD"/>
              </w:rPr>
              <w:t xml:space="preserve"> a pieței securitizării din Uniune.</w:t>
            </w:r>
          </w:p>
          <w:p w14:paraId="68C3DC0E" w14:textId="441888AF" w:rsidR="00DE5C7F" w:rsidRPr="0077698B" w:rsidRDefault="00DE5C7F" w:rsidP="000205CC">
            <w:pPr>
              <w:shd w:val="clear" w:color="auto" w:fill="FFFFFF"/>
              <w:jc w:val="both"/>
              <w:rPr>
                <w:sz w:val="20"/>
                <w:szCs w:val="20"/>
                <w:lang w:val="ro-MD" w:eastAsia="ro-MD"/>
              </w:rPr>
            </w:pPr>
            <w:r w:rsidRPr="0077698B">
              <w:rPr>
                <w:sz w:val="20"/>
                <w:szCs w:val="20"/>
                <w:lang w:val="ro-MD" w:eastAsia="ro-MD"/>
              </w:rPr>
              <w:t xml:space="preserve">(2)   Pentru a contribui la prevenirea sau diminuarea riscurilor sistemice la adresa stabilității financiare în Uniune care sunt rezultatul evoluțiilor din sistemul financiar și luând în considerare evoluțiile macroeconomice, pentru a evita perioadele de dificultăți financiare la scară largă, CERS monitorizează în permanență evoluțiile de pe piețele securitizărilor. În cazul în care consideră că este necesar și cel puțin o dată la trei </w:t>
            </w:r>
            <w:r w:rsidRPr="0077698B">
              <w:rPr>
                <w:sz w:val="20"/>
                <w:szCs w:val="20"/>
                <w:lang w:val="ro-MD" w:eastAsia="ro-MD"/>
              </w:rPr>
              <w:lastRenderedPageBreak/>
              <w:t>ani, CERS, în cooperare cu ABE, publică un raport privind implicațiile pieței securitizării asupra stabilității financiare în vederea evidențierii riscurilor la adresa stabilității financiare.</w:t>
            </w:r>
          </w:p>
          <w:p w14:paraId="2C5B3B1C" w14:textId="22FF8B0C" w:rsidR="00DE5C7F" w:rsidRPr="0077698B" w:rsidRDefault="00DE5C7F" w:rsidP="000205CC">
            <w:pPr>
              <w:shd w:val="clear" w:color="auto" w:fill="FFFFFF"/>
              <w:jc w:val="both"/>
              <w:rPr>
                <w:sz w:val="20"/>
                <w:szCs w:val="20"/>
                <w:lang w:val="ro-MD" w:eastAsia="ro-MD"/>
              </w:rPr>
            </w:pPr>
            <w:r w:rsidRPr="0077698B">
              <w:rPr>
                <w:sz w:val="20"/>
                <w:szCs w:val="20"/>
                <w:lang w:val="ro-MD" w:eastAsia="ro-MD"/>
              </w:rPr>
              <w:t>(3)   Fără a aduce atingere alineatului (2) din prezentul articol și raportului menționat la articolul 44, CERS, în strânsă cooperare cu AES, publică, până la 31 decembrie 2022, un raport în care evaluează impactul introducerii securitizărilor STS înscrise în bilanț asupra stabilității financiare și eventualele riscuri sistemice potențiale, precum riscurile create de concentrare și de legăturile dintre vânzătorii de protecție a creditelor care nu sunt entități publice.</w:t>
            </w:r>
          </w:p>
          <w:p w14:paraId="42F75F4A" w14:textId="77777777" w:rsidR="00DE5C7F" w:rsidRPr="0077698B" w:rsidRDefault="00DE5C7F" w:rsidP="000205CC">
            <w:pPr>
              <w:shd w:val="clear" w:color="auto" w:fill="FFFFFF"/>
              <w:jc w:val="both"/>
              <w:rPr>
                <w:sz w:val="20"/>
                <w:szCs w:val="20"/>
                <w:lang w:val="ro-MD" w:eastAsia="ro-MD"/>
              </w:rPr>
            </w:pPr>
            <w:r w:rsidRPr="0077698B">
              <w:rPr>
                <w:sz w:val="20"/>
                <w:szCs w:val="20"/>
                <w:lang w:val="ro-MD" w:eastAsia="ro-MD"/>
              </w:rPr>
              <w:t>Raportul CERS menționat la primul paragraf ține cont de caracteristicile specifice ale securitizării sintetice, și anume de natura specifică personalizată și privată a acesteia pe piețele financiare, evaluând în ce măsură tratamentul aplicat securitizării STS înscrise în bilanț conduce la o reducere globală a riscurilor din sistemul financiar și la o mai bună finanțare a economiei reale.</w:t>
            </w:r>
          </w:p>
          <w:p w14:paraId="270F639D" w14:textId="77777777" w:rsidR="00DE5C7F" w:rsidRPr="0077698B" w:rsidRDefault="00DE5C7F" w:rsidP="000205CC">
            <w:pPr>
              <w:shd w:val="clear" w:color="auto" w:fill="FFFFFF"/>
              <w:jc w:val="both"/>
              <w:rPr>
                <w:sz w:val="20"/>
                <w:szCs w:val="20"/>
                <w:lang w:val="ro-MD" w:eastAsia="ro-MD"/>
              </w:rPr>
            </w:pPr>
            <w:r w:rsidRPr="0077698B">
              <w:rPr>
                <w:sz w:val="20"/>
                <w:szCs w:val="20"/>
                <w:lang w:val="ro-MD" w:eastAsia="ro-MD"/>
              </w:rPr>
              <w:t>La elaborarea raportului său, CERS folosește diverse surse de date pertinente, precum:</w:t>
            </w:r>
          </w:p>
          <w:p w14:paraId="404A0FA3" w14:textId="2EBE8433" w:rsidR="00DE5C7F" w:rsidRPr="0077698B" w:rsidRDefault="00DE5C7F" w:rsidP="000205CC">
            <w:pPr>
              <w:shd w:val="clear" w:color="auto" w:fill="FFFFFF"/>
              <w:jc w:val="both"/>
              <w:rPr>
                <w:sz w:val="20"/>
                <w:szCs w:val="20"/>
                <w:lang w:val="ro-MD" w:eastAsia="ro-MD"/>
              </w:rPr>
            </w:pPr>
            <w:r w:rsidRPr="0077698B">
              <w:rPr>
                <w:sz w:val="20"/>
                <w:szCs w:val="20"/>
                <w:lang w:val="ro-MD" w:eastAsia="ro-MD"/>
              </w:rPr>
              <w:t>(a) datele colectate de autoritățile competente în conformitate cu articolul 7 alineatul (1);</w:t>
            </w:r>
          </w:p>
          <w:p w14:paraId="560C5766" w14:textId="2D6F75F2" w:rsidR="00DE5C7F" w:rsidRPr="0077698B" w:rsidRDefault="00DE5C7F" w:rsidP="000205CC">
            <w:pPr>
              <w:shd w:val="clear" w:color="auto" w:fill="FFFFFF"/>
              <w:jc w:val="both"/>
              <w:rPr>
                <w:sz w:val="20"/>
                <w:szCs w:val="20"/>
                <w:lang w:val="ro-MD" w:eastAsia="ro-MD"/>
              </w:rPr>
            </w:pPr>
            <w:r w:rsidRPr="0077698B">
              <w:rPr>
                <w:sz w:val="20"/>
                <w:szCs w:val="20"/>
                <w:lang w:val="ro-MD" w:eastAsia="ro-MD"/>
              </w:rPr>
              <w:t>(b) rezultatul revizuirilor efectuate de către autoritățile competente în conformitate cu articolul 30 alineatul (2); și</w:t>
            </w:r>
          </w:p>
          <w:p w14:paraId="370B441B" w14:textId="11056482" w:rsidR="00DE5C7F" w:rsidRPr="0077698B" w:rsidRDefault="00DE5C7F" w:rsidP="000205CC">
            <w:pPr>
              <w:shd w:val="clear" w:color="auto" w:fill="FFFFFF"/>
              <w:jc w:val="both"/>
              <w:rPr>
                <w:sz w:val="20"/>
                <w:szCs w:val="20"/>
                <w:lang w:val="ro-MD" w:eastAsia="ro-MD"/>
              </w:rPr>
            </w:pPr>
            <w:r w:rsidRPr="0077698B">
              <w:rPr>
                <w:sz w:val="20"/>
                <w:szCs w:val="20"/>
                <w:lang w:val="ro-MD" w:eastAsia="ro-MD"/>
              </w:rPr>
              <w:t>(c) datele deținute în registrele centrale de securitizări în conformitate cu articolul 10.</w:t>
            </w:r>
          </w:p>
          <w:p w14:paraId="34B2A53D" w14:textId="63753D3D" w:rsidR="00DE5C7F" w:rsidRPr="0077698B" w:rsidRDefault="00DE5C7F" w:rsidP="000205CC">
            <w:pPr>
              <w:shd w:val="clear" w:color="auto" w:fill="FFFFFF"/>
              <w:rPr>
                <w:sz w:val="20"/>
                <w:szCs w:val="20"/>
                <w:lang w:val="ro-MD" w:eastAsia="ro-MD"/>
              </w:rPr>
            </w:pPr>
            <w:r w:rsidRPr="0077698B">
              <w:rPr>
                <w:sz w:val="20"/>
                <w:szCs w:val="20"/>
                <w:lang w:val="ro-MD" w:eastAsia="ro-MD"/>
              </w:rPr>
              <w:t xml:space="preserve">(4)   În conformitate cu articolul 16 din Regulamentul (UE) nr. 1092/2010, CERS emite avertismente și, după caz, formulează recomandări de acțiuni de remediere ca răspuns la riscurile menționate la alineatele (2) și (3) de la prezentul articol, inclusiv cu privire la oportunitatea modificării nivelurilor de reținere a riscului sau a adoptării altor măsuri </w:t>
            </w:r>
            <w:proofErr w:type="spellStart"/>
            <w:r w:rsidRPr="0077698B">
              <w:rPr>
                <w:sz w:val="20"/>
                <w:szCs w:val="20"/>
                <w:lang w:val="ro-MD" w:eastAsia="ro-MD"/>
              </w:rPr>
              <w:t>macroprudențiale</w:t>
            </w:r>
            <w:proofErr w:type="spellEnd"/>
            <w:r w:rsidRPr="0077698B">
              <w:rPr>
                <w:sz w:val="20"/>
                <w:szCs w:val="20"/>
                <w:lang w:val="ro-MD" w:eastAsia="ro-MD"/>
              </w:rPr>
              <w:t>.</w:t>
            </w:r>
          </w:p>
          <w:p w14:paraId="5B917059" w14:textId="7CC9224C" w:rsidR="00DE5C7F" w:rsidRPr="0077698B" w:rsidRDefault="00DE5C7F" w:rsidP="00314E64">
            <w:pPr>
              <w:shd w:val="clear" w:color="auto" w:fill="FFFFFF"/>
              <w:jc w:val="both"/>
              <w:rPr>
                <w:sz w:val="20"/>
                <w:szCs w:val="20"/>
                <w:lang w:val="ro-MD" w:eastAsia="ro-MD"/>
              </w:rPr>
            </w:pPr>
            <w:r w:rsidRPr="0077698B">
              <w:rPr>
                <w:sz w:val="20"/>
                <w:szCs w:val="20"/>
                <w:lang w:val="ro-MD" w:eastAsia="ro-MD"/>
              </w:rPr>
              <w:t xml:space="preserve">În termen de trei luni de la data transmiterii recomandării, destinatarul recomandării, în conformitate cu articolul 17 din Regulamentul (UE) nr. 1092/2010, comunică Parlamentului European, Consiliului, Comisiei și CERS acțiunile pe care le-a întreprins drept răspuns la </w:t>
            </w:r>
            <w:r w:rsidRPr="0077698B">
              <w:rPr>
                <w:sz w:val="20"/>
                <w:szCs w:val="20"/>
                <w:lang w:val="ro-MD" w:eastAsia="ro-MD"/>
              </w:rPr>
              <w:lastRenderedPageBreak/>
              <w:t>recomandare și justifică în mod corespunzător cazurile de lipsă de acțiune.</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8FE410" w14:textId="77777777" w:rsidR="00DE5C7F" w:rsidRPr="0077698B" w:rsidRDefault="00DE5C7F" w:rsidP="000205CC">
            <w:pPr>
              <w:jc w:val="both"/>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C2D42EF" w14:textId="18DBBF91" w:rsidR="00DE5C7F" w:rsidRPr="0077698B" w:rsidRDefault="00DE5C7F" w:rsidP="000205CC">
            <w:pPr>
              <w:jc w:val="center"/>
              <w:rPr>
                <w:sz w:val="20"/>
                <w:szCs w:val="20"/>
                <w:lang w:val="ro-RO"/>
              </w:rPr>
            </w:pPr>
            <w:r w:rsidRPr="0077698B">
              <w:rPr>
                <w:sz w:val="20"/>
                <w:szCs w:val="20"/>
                <w:lang w:val="ro-MD"/>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F6D8DE2" w14:textId="55ED25E6" w:rsidR="00DE5C7F" w:rsidRPr="0077698B" w:rsidRDefault="00DE5C7F" w:rsidP="000205CC">
            <w:pPr>
              <w:rPr>
                <w:b/>
                <w:sz w:val="20"/>
                <w:szCs w:val="20"/>
                <w:lang w:val="ro-RO"/>
              </w:rPr>
            </w:pPr>
            <w:r w:rsidRPr="0077698B">
              <w:rPr>
                <w:sz w:val="20"/>
                <w:szCs w:val="20"/>
                <w:lang w:val="ro-MD"/>
              </w:rPr>
              <w:t>Prevederi care nu sunt supuse procedurii de transpunere deoarece se referă la obiectul actului UE.</w:t>
            </w:r>
          </w:p>
        </w:tc>
      </w:tr>
      <w:tr w:rsidR="006F2FAD" w:rsidRPr="0077698B" w14:paraId="6F000DE4"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BEC77F0" w14:textId="77777777" w:rsidR="002975B4" w:rsidRPr="0077698B" w:rsidRDefault="002975B4"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32</w:t>
            </w:r>
          </w:p>
          <w:p w14:paraId="49C203B6" w14:textId="77777777" w:rsidR="002975B4" w:rsidRPr="0077698B" w:rsidRDefault="002975B4"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Sancțiuni administrative și măsuri de remediere</w:t>
            </w:r>
          </w:p>
          <w:p w14:paraId="4DC23F81" w14:textId="5127463E" w:rsidR="002975B4" w:rsidRPr="0077698B" w:rsidRDefault="002975B4" w:rsidP="000205CC">
            <w:pPr>
              <w:shd w:val="clear" w:color="auto" w:fill="FFFFFF"/>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Fără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aduce</w:t>
            </w:r>
            <w:proofErr w:type="spellEnd"/>
            <w:r w:rsidRPr="0077698B">
              <w:rPr>
                <w:sz w:val="20"/>
                <w:szCs w:val="20"/>
                <w:lang w:val="en-US"/>
              </w:rPr>
              <w:t xml:space="preserve"> </w:t>
            </w:r>
            <w:proofErr w:type="spellStart"/>
            <w:r w:rsidRPr="0077698B">
              <w:rPr>
                <w:sz w:val="20"/>
                <w:szCs w:val="20"/>
                <w:lang w:val="en-US"/>
              </w:rPr>
              <w:t>atingere</w:t>
            </w:r>
            <w:proofErr w:type="spellEnd"/>
            <w:r w:rsidRPr="0077698B">
              <w:rPr>
                <w:sz w:val="20"/>
                <w:szCs w:val="20"/>
                <w:lang w:val="en-US"/>
              </w:rPr>
              <w:t xml:space="preserve"> </w:t>
            </w:r>
            <w:proofErr w:type="spellStart"/>
            <w:r w:rsidRPr="0077698B">
              <w:rPr>
                <w:sz w:val="20"/>
                <w:szCs w:val="20"/>
                <w:lang w:val="en-US"/>
              </w:rPr>
              <w:t>dreptului</w:t>
            </w:r>
            <w:proofErr w:type="spellEnd"/>
            <w:r w:rsidRPr="0077698B">
              <w:rPr>
                <w:sz w:val="20"/>
                <w:szCs w:val="20"/>
                <w:lang w:val="en-US"/>
              </w:rPr>
              <w:t xml:space="preserve"> </w:t>
            </w:r>
            <w:proofErr w:type="spellStart"/>
            <w:r w:rsidRPr="0077698B">
              <w:rPr>
                <w:sz w:val="20"/>
                <w:szCs w:val="20"/>
                <w:lang w:val="en-US"/>
              </w:rPr>
              <w:t>statelor</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de a </w:t>
            </w:r>
            <w:proofErr w:type="spellStart"/>
            <w:r w:rsidRPr="0077698B">
              <w:rPr>
                <w:sz w:val="20"/>
                <w:szCs w:val="20"/>
                <w:lang w:val="en-US"/>
              </w:rPr>
              <w:t>prevedea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impune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penale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34,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instituie</w:t>
            </w:r>
            <w:proofErr w:type="spellEnd"/>
            <w:r w:rsidRPr="0077698B">
              <w:rPr>
                <w:sz w:val="20"/>
                <w:szCs w:val="20"/>
                <w:lang w:val="en-US"/>
              </w:rPr>
              <w:t xml:space="preserve"> </w:t>
            </w:r>
            <w:proofErr w:type="spellStart"/>
            <w:r w:rsidRPr="0077698B">
              <w:rPr>
                <w:sz w:val="20"/>
                <w:szCs w:val="20"/>
                <w:lang w:val="en-US"/>
              </w:rPr>
              <w:t>norme</w:t>
            </w:r>
            <w:proofErr w:type="spellEnd"/>
            <w:r w:rsidRPr="0077698B">
              <w:rPr>
                <w:sz w:val="20"/>
                <w:szCs w:val="20"/>
                <w:lang w:val="en-US"/>
              </w:rPr>
              <w:t xml:space="preserve"> care </w:t>
            </w:r>
            <w:proofErr w:type="spellStart"/>
            <w:r w:rsidRPr="0077698B">
              <w:rPr>
                <w:sz w:val="20"/>
                <w:szCs w:val="20"/>
                <w:lang w:val="en-US"/>
              </w:rPr>
              <w:t>stabilesc</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administrative,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încălcărilor</w:t>
            </w:r>
            <w:proofErr w:type="spellEnd"/>
            <w:r w:rsidRPr="0077698B">
              <w:rPr>
                <w:sz w:val="20"/>
                <w:szCs w:val="20"/>
                <w:lang w:val="en-US"/>
              </w:rPr>
              <w:t xml:space="preserve"> </w:t>
            </w:r>
            <w:proofErr w:type="spellStart"/>
            <w:r w:rsidRPr="0077698B">
              <w:rPr>
                <w:sz w:val="20"/>
                <w:szCs w:val="20"/>
                <w:lang w:val="en-US"/>
              </w:rPr>
              <w:t>comise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intenționat</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din </w:t>
            </w:r>
            <w:proofErr w:type="spellStart"/>
            <w:r w:rsidRPr="0077698B">
              <w:rPr>
                <w:sz w:val="20"/>
                <w:szCs w:val="20"/>
                <w:lang w:val="en-US"/>
              </w:rPr>
              <w:t>neglijență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măsuri</w:t>
            </w:r>
            <w:proofErr w:type="spellEnd"/>
            <w:r w:rsidRPr="0077698B">
              <w:rPr>
                <w:sz w:val="20"/>
                <w:szCs w:val="20"/>
                <w:lang w:val="en-US"/>
              </w:rPr>
              <w:t xml:space="preserve"> de </w:t>
            </w:r>
            <w:proofErr w:type="spellStart"/>
            <w:r w:rsidRPr="0077698B">
              <w:rPr>
                <w:sz w:val="20"/>
                <w:szCs w:val="20"/>
                <w:lang w:val="en-US"/>
              </w:rPr>
              <w:t>remediere</w:t>
            </w:r>
            <w:proofErr w:type="spellEnd"/>
            <w:r w:rsidRPr="0077698B">
              <w:rPr>
                <w:sz w:val="20"/>
                <w:szCs w:val="20"/>
                <w:lang w:val="en-US"/>
              </w:rPr>
              <w:t xml:space="preserve"> </w:t>
            </w:r>
            <w:proofErr w:type="spellStart"/>
            <w:r w:rsidRPr="0077698B">
              <w:rPr>
                <w:sz w:val="20"/>
                <w:szCs w:val="20"/>
                <w:lang w:val="en-US"/>
              </w:rPr>
              <w:t>corespunzătoare</w:t>
            </w:r>
            <w:proofErr w:type="spellEnd"/>
            <w:r w:rsidRPr="0077698B">
              <w:rPr>
                <w:sz w:val="20"/>
                <w:szCs w:val="20"/>
                <w:lang w:val="en-US"/>
              </w:rPr>
              <w:t xml:space="preserve">, </w:t>
            </w:r>
            <w:proofErr w:type="spellStart"/>
            <w:r w:rsidRPr="0077698B">
              <w:rPr>
                <w:sz w:val="20"/>
                <w:szCs w:val="20"/>
                <w:lang w:val="en-US"/>
              </w:rPr>
              <w:t>aplicabile</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situațiile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w:t>
            </w:r>
          </w:p>
          <w:p w14:paraId="37398F74" w14:textId="2101EBF4" w:rsidR="002975B4" w:rsidRPr="0077698B" w:rsidRDefault="002975B4" w:rsidP="000205CC">
            <w:pPr>
              <w:shd w:val="clear" w:color="auto" w:fill="FFFFFF"/>
              <w:jc w:val="both"/>
              <w:rPr>
                <w:sz w:val="20"/>
                <w:szCs w:val="20"/>
                <w:lang w:val="en-US"/>
              </w:rPr>
            </w:pPr>
            <w:r w:rsidRPr="0077698B">
              <w:rPr>
                <w:sz w:val="20"/>
                <w:szCs w:val="20"/>
                <w:lang w:val="en-US"/>
              </w:rPr>
              <w:t xml:space="preserve">(a) un </w:t>
            </w:r>
            <w:proofErr w:type="spellStart"/>
            <w:r w:rsidRPr="0077698B">
              <w:rPr>
                <w:sz w:val="20"/>
                <w:szCs w:val="20"/>
                <w:lang w:val="en-US"/>
              </w:rPr>
              <w:t>inițiator</w:t>
            </w:r>
            <w:proofErr w:type="spellEnd"/>
            <w:r w:rsidRPr="0077698B">
              <w:rPr>
                <w:sz w:val="20"/>
                <w:szCs w:val="20"/>
                <w:lang w:val="en-US"/>
              </w:rPr>
              <w:t xml:space="preserve">, un sponsor </w:t>
            </w:r>
            <w:proofErr w:type="spellStart"/>
            <w:r w:rsidRPr="0077698B">
              <w:rPr>
                <w:sz w:val="20"/>
                <w:szCs w:val="20"/>
                <w:lang w:val="en-US"/>
              </w:rPr>
              <w:t>sau</w:t>
            </w:r>
            <w:proofErr w:type="spellEnd"/>
            <w:r w:rsidRPr="0077698B">
              <w:rPr>
                <w:sz w:val="20"/>
                <w:szCs w:val="20"/>
                <w:lang w:val="en-US"/>
              </w:rPr>
              <w:t xml:space="preserve"> un creditor </w:t>
            </w:r>
            <w:proofErr w:type="spellStart"/>
            <w:r w:rsidRPr="0077698B">
              <w:rPr>
                <w:sz w:val="20"/>
                <w:szCs w:val="20"/>
                <w:lang w:val="en-US"/>
              </w:rPr>
              <w:t>inițial</w:t>
            </w:r>
            <w:proofErr w:type="spellEnd"/>
            <w:r w:rsidRPr="0077698B">
              <w:rPr>
                <w:sz w:val="20"/>
                <w:szCs w:val="20"/>
                <w:lang w:val="en-US"/>
              </w:rPr>
              <w:t xml:space="preserve">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w:t>
            </w:r>
          </w:p>
          <w:p w14:paraId="7F2F93C8" w14:textId="06D87B18" w:rsidR="002975B4" w:rsidRPr="0077698B" w:rsidRDefault="002975B4" w:rsidP="000205CC">
            <w:pPr>
              <w:shd w:val="clear" w:color="auto" w:fill="FFFFFF"/>
              <w:jc w:val="both"/>
              <w:rPr>
                <w:sz w:val="20"/>
                <w:szCs w:val="20"/>
                <w:lang w:val="en-US"/>
              </w:rPr>
            </w:pPr>
            <w:r w:rsidRPr="0077698B">
              <w:rPr>
                <w:sz w:val="20"/>
                <w:szCs w:val="20"/>
                <w:lang w:val="en-US"/>
              </w:rPr>
              <w:t xml:space="preserve">(b) un </w:t>
            </w:r>
            <w:proofErr w:type="spellStart"/>
            <w:r w:rsidRPr="0077698B">
              <w:rPr>
                <w:sz w:val="20"/>
                <w:szCs w:val="20"/>
                <w:lang w:val="en-US"/>
              </w:rPr>
              <w:t>inițiator</w:t>
            </w:r>
            <w:proofErr w:type="spellEnd"/>
            <w:r w:rsidRPr="0077698B">
              <w:rPr>
                <w:sz w:val="20"/>
                <w:szCs w:val="20"/>
                <w:lang w:val="en-US"/>
              </w:rPr>
              <w:t xml:space="preserve">, un sponsor </w:t>
            </w:r>
            <w:proofErr w:type="spellStart"/>
            <w:r w:rsidRPr="0077698B">
              <w:rPr>
                <w:sz w:val="20"/>
                <w:szCs w:val="20"/>
                <w:lang w:val="en-US"/>
              </w:rPr>
              <w:t>sau</w:t>
            </w:r>
            <w:proofErr w:type="spellEnd"/>
            <w:r w:rsidRPr="0077698B">
              <w:rPr>
                <w:sz w:val="20"/>
                <w:szCs w:val="20"/>
                <w:lang w:val="en-US"/>
              </w:rPr>
              <w:t xml:space="preserve"> o SSPE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w:t>
            </w:r>
          </w:p>
          <w:p w14:paraId="02619959" w14:textId="73DCA5AA" w:rsidR="002975B4" w:rsidRPr="0077698B" w:rsidRDefault="002975B4" w:rsidP="000205CC">
            <w:pPr>
              <w:shd w:val="clear" w:color="auto" w:fill="FFFFFF"/>
              <w:jc w:val="both"/>
              <w:rPr>
                <w:sz w:val="20"/>
                <w:szCs w:val="20"/>
                <w:lang w:val="en-US"/>
              </w:rPr>
            </w:pPr>
            <w:r w:rsidRPr="0077698B">
              <w:rPr>
                <w:sz w:val="20"/>
                <w:szCs w:val="20"/>
                <w:lang w:val="en-US"/>
              </w:rPr>
              <w:t xml:space="preserve">(c) un </w:t>
            </w:r>
            <w:proofErr w:type="spellStart"/>
            <w:r w:rsidRPr="0077698B">
              <w:rPr>
                <w:sz w:val="20"/>
                <w:szCs w:val="20"/>
                <w:lang w:val="en-US"/>
              </w:rPr>
              <w:t>inițiator</w:t>
            </w:r>
            <w:proofErr w:type="spellEnd"/>
            <w:r w:rsidRPr="0077698B">
              <w:rPr>
                <w:sz w:val="20"/>
                <w:szCs w:val="20"/>
                <w:lang w:val="en-US"/>
              </w:rPr>
              <w:t xml:space="preserve">, un sponsor </w:t>
            </w:r>
            <w:proofErr w:type="spellStart"/>
            <w:r w:rsidRPr="0077698B">
              <w:rPr>
                <w:sz w:val="20"/>
                <w:szCs w:val="20"/>
                <w:lang w:val="en-US"/>
              </w:rPr>
              <w:t>sau</w:t>
            </w:r>
            <w:proofErr w:type="spellEnd"/>
            <w:r w:rsidRPr="0077698B">
              <w:rPr>
                <w:sz w:val="20"/>
                <w:szCs w:val="20"/>
                <w:lang w:val="en-US"/>
              </w:rPr>
              <w:t xml:space="preserve"> un creditor </w:t>
            </w:r>
            <w:proofErr w:type="spellStart"/>
            <w:r w:rsidRPr="0077698B">
              <w:rPr>
                <w:sz w:val="20"/>
                <w:szCs w:val="20"/>
                <w:lang w:val="en-US"/>
              </w:rPr>
              <w:t>inițial</w:t>
            </w:r>
            <w:proofErr w:type="spellEnd"/>
            <w:r w:rsidRPr="0077698B">
              <w:rPr>
                <w:sz w:val="20"/>
                <w:szCs w:val="20"/>
                <w:lang w:val="en-US"/>
              </w:rPr>
              <w:t xml:space="preserve">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criteriile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9;</w:t>
            </w:r>
          </w:p>
          <w:p w14:paraId="62CFB0EB" w14:textId="4BF24BD1" w:rsidR="002975B4" w:rsidRPr="0077698B" w:rsidRDefault="002975B4" w:rsidP="000205CC">
            <w:pPr>
              <w:shd w:val="clear" w:color="auto" w:fill="FFFFFF"/>
              <w:jc w:val="both"/>
              <w:rPr>
                <w:sz w:val="20"/>
                <w:szCs w:val="20"/>
                <w:lang w:val="en-US"/>
              </w:rPr>
            </w:pPr>
            <w:r w:rsidRPr="0077698B">
              <w:rPr>
                <w:sz w:val="20"/>
                <w:szCs w:val="20"/>
                <w:lang w:val="en-US"/>
              </w:rPr>
              <w:t xml:space="preserve">(d) un </w:t>
            </w:r>
            <w:proofErr w:type="spellStart"/>
            <w:r w:rsidRPr="0077698B">
              <w:rPr>
                <w:sz w:val="20"/>
                <w:szCs w:val="20"/>
                <w:lang w:val="en-US"/>
              </w:rPr>
              <w:t>inițiator</w:t>
            </w:r>
            <w:proofErr w:type="spellEnd"/>
            <w:r w:rsidRPr="0077698B">
              <w:rPr>
                <w:sz w:val="20"/>
                <w:szCs w:val="20"/>
                <w:lang w:val="en-US"/>
              </w:rPr>
              <w:t xml:space="preserve">, un sponsor </w:t>
            </w:r>
            <w:proofErr w:type="spellStart"/>
            <w:r w:rsidRPr="0077698B">
              <w:rPr>
                <w:sz w:val="20"/>
                <w:szCs w:val="20"/>
                <w:lang w:val="en-US"/>
              </w:rPr>
              <w:t>sau</w:t>
            </w:r>
            <w:proofErr w:type="spellEnd"/>
            <w:r w:rsidRPr="0077698B">
              <w:rPr>
                <w:sz w:val="20"/>
                <w:szCs w:val="20"/>
                <w:lang w:val="en-US"/>
              </w:rPr>
              <w:t xml:space="preserve"> o SSPE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18;</w:t>
            </w:r>
          </w:p>
          <w:p w14:paraId="54C30A5A"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6" w:tooltip="32021R0557: REPLACED" w:history="1">
              <w:r w:rsidRPr="0077698B">
                <w:rPr>
                  <w:rStyle w:val="Hyperlink"/>
                  <w:b/>
                  <w:bCs/>
                  <w:color w:val="auto"/>
                  <w:sz w:val="20"/>
                  <w:szCs w:val="20"/>
                  <w:u w:val="none"/>
                </w:rPr>
                <w:t>▼M1</w:t>
              </w:r>
            </w:hyperlink>
          </w:p>
          <w:p w14:paraId="5DADD4EF" w14:textId="773873FF" w:rsidR="002975B4" w:rsidRPr="0077698B" w:rsidRDefault="002975B4" w:rsidP="000205CC">
            <w:pPr>
              <w:shd w:val="clear" w:color="auto" w:fill="FFFFFF"/>
              <w:jc w:val="both"/>
              <w:rPr>
                <w:sz w:val="20"/>
                <w:szCs w:val="20"/>
                <w:lang w:val="en-US"/>
              </w:rPr>
            </w:pPr>
            <w:r w:rsidRPr="0077698B">
              <w:rPr>
                <w:sz w:val="20"/>
                <w:szCs w:val="20"/>
                <w:lang w:val="en-US"/>
              </w:rPr>
              <w:t xml:space="preserve">(e)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desemnată</w:t>
            </w:r>
            <w:proofErr w:type="spellEnd"/>
            <w:r w:rsidRPr="0077698B">
              <w:rPr>
                <w:sz w:val="20"/>
                <w:szCs w:val="20"/>
                <w:lang w:val="en-US"/>
              </w:rPr>
              <w:t xml:space="preserve"> </w:t>
            </w:r>
            <w:proofErr w:type="spellStart"/>
            <w:r w:rsidRPr="0077698B">
              <w:rPr>
                <w:sz w:val="20"/>
                <w:szCs w:val="20"/>
                <w:lang w:val="en-US"/>
              </w:rPr>
              <w:t>drept</w:t>
            </w:r>
            <w:proofErr w:type="spellEnd"/>
            <w:r w:rsidRPr="0077698B">
              <w:rPr>
                <w:sz w:val="20"/>
                <w:szCs w:val="20"/>
                <w:lang w:val="en-US"/>
              </w:rPr>
              <w:t xml:space="preserve"> STS </w:t>
            </w:r>
            <w:proofErr w:type="spellStart"/>
            <w:r w:rsidRPr="0077698B">
              <w:rPr>
                <w:sz w:val="20"/>
                <w:szCs w:val="20"/>
                <w:lang w:val="en-US"/>
              </w:rPr>
              <w:t>și</w:t>
            </w:r>
            <w:proofErr w:type="spellEnd"/>
            <w:r w:rsidRPr="0077698B">
              <w:rPr>
                <w:sz w:val="20"/>
                <w:szCs w:val="20"/>
                <w:lang w:val="en-US"/>
              </w:rPr>
              <w:t xml:space="preserve"> un </w:t>
            </w:r>
            <w:proofErr w:type="spellStart"/>
            <w:r w:rsidRPr="0077698B">
              <w:rPr>
                <w:sz w:val="20"/>
                <w:szCs w:val="20"/>
                <w:lang w:val="en-US"/>
              </w:rPr>
              <w:t>inițiator</w:t>
            </w:r>
            <w:proofErr w:type="spellEnd"/>
            <w:r w:rsidRPr="0077698B">
              <w:rPr>
                <w:sz w:val="20"/>
                <w:szCs w:val="20"/>
                <w:lang w:val="en-US"/>
              </w:rPr>
              <w:t xml:space="preserve">, un sponsor </w:t>
            </w:r>
            <w:proofErr w:type="spellStart"/>
            <w:r w:rsidRPr="0077698B">
              <w:rPr>
                <w:sz w:val="20"/>
                <w:szCs w:val="20"/>
                <w:lang w:val="en-US"/>
              </w:rPr>
              <w:t>sau</w:t>
            </w:r>
            <w:proofErr w:type="spellEnd"/>
            <w:r w:rsidRPr="0077698B">
              <w:rPr>
                <w:sz w:val="20"/>
                <w:szCs w:val="20"/>
                <w:lang w:val="en-US"/>
              </w:rPr>
              <w:t xml:space="preserve"> o SSPE a </w:t>
            </w:r>
            <w:proofErr w:type="spellStart"/>
            <w:r w:rsidRPr="0077698B">
              <w:rPr>
                <w:sz w:val="20"/>
                <w:szCs w:val="20"/>
                <w:lang w:val="en-US"/>
              </w:rPr>
              <w:t>securitizării</w:t>
            </w:r>
            <w:proofErr w:type="spellEnd"/>
            <w:r w:rsidRPr="0077698B">
              <w:rPr>
                <w:sz w:val="20"/>
                <w:szCs w:val="20"/>
                <w:lang w:val="en-US"/>
              </w:rPr>
              <w:t xml:space="preserve"> respective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26a-26e;</w:t>
            </w:r>
          </w:p>
          <w:p w14:paraId="70CEAA64"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7" w:tooltip="32017R2402" w:history="1">
              <w:r w:rsidRPr="0077698B">
                <w:rPr>
                  <w:rStyle w:val="Hyperlink"/>
                  <w:b/>
                  <w:bCs/>
                  <w:color w:val="auto"/>
                  <w:sz w:val="20"/>
                  <w:szCs w:val="20"/>
                  <w:u w:val="none"/>
                </w:rPr>
                <w:t>▼B</w:t>
              </w:r>
            </w:hyperlink>
          </w:p>
          <w:p w14:paraId="14379EA9" w14:textId="1CD638EA" w:rsidR="002975B4" w:rsidRPr="0077698B" w:rsidRDefault="002975B4" w:rsidP="000205CC">
            <w:pPr>
              <w:shd w:val="clear" w:color="auto" w:fill="FFFFFF"/>
              <w:jc w:val="both"/>
              <w:rPr>
                <w:sz w:val="20"/>
                <w:szCs w:val="20"/>
                <w:lang w:val="en-US"/>
              </w:rPr>
            </w:pPr>
            <w:r w:rsidRPr="0077698B">
              <w:rPr>
                <w:sz w:val="20"/>
                <w:szCs w:val="20"/>
                <w:lang w:val="en-US"/>
              </w:rPr>
              <w:t xml:space="preserve">(f) un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un sponsor </w:t>
            </w:r>
            <w:proofErr w:type="spellStart"/>
            <w:r w:rsidRPr="0077698B">
              <w:rPr>
                <w:sz w:val="20"/>
                <w:szCs w:val="20"/>
                <w:lang w:val="en-US"/>
              </w:rPr>
              <w:t>efectuează</w:t>
            </w:r>
            <w:proofErr w:type="spellEnd"/>
            <w:r w:rsidRPr="0077698B">
              <w:rPr>
                <w:sz w:val="20"/>
                <w:szCs w:val="20"/>
                <w:lang w:val="en-US"/>
              </w:rPr>
              <w:t xml:space="preserve"> o </w:t>
            </w:r>
            <w:proofErr w:type="spellStart"/>
            <w:r w:rsidRPr="0077698B">
              <w:rPr>
                <w:sz w:val="20"/>
                <w:szCs w:val="20"/>
                <w:lang w:val="en-US"/>
              </w:rPr>
              <w:t>notificare</w:t>
            </w:r>
            <w:proofErr w:type="spellEnd"/>
            <w:r w:rsidRPr="0077698B">
              <w:rPr>
                <w:sz w:val="20"/>
                <w:szCs w:val="20"/>
                <w:lang w:val="en-US"/>
              </w:rPr>
              <w:t xml:space="preserve"> care </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induce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eroare</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w:t>
            </w:r>
          </w:p>
          <w:p w14:paraId="700DC358" w14:textId="7AD84938" w:rsidR="002975B4" w:rsidRPr="0077698B" w:rsidRDefault="002975B4" w:rsidP="000205CC">
            <w:pPr>
              <w:shd w:val="clear" w:color="auto" w:fill="FFFFFF"/>
              <w:jc w:val="both"/>
              <w:rPr>
                <w:sz w:val="20"/>
                <w:szCs w:val="20"/>
                <w:lang w:val="en-US"/>
              </w:rPr>
            </w:pPr>
            <w:r w:rsidRPr="0077698B">
              <w:rPr>
                <w:sz w:val="20"/>
                <w:szCs w:val="20"/>
                <w:lang w:val="en-US"/>
              </w:rPr>
              <w:t xml:space="preserve">(g) un </w:t>
            </w:r>
            <w:proofErr w:type="spellStart"/>
            <w:r w:rsidRPr="0077698B">
              <w:rPr>
                <w:sz w:val="20"/>
                <w:szCs w:val="20"/>
                <w:lang w:val="en-US"/>
              </w:rPr>
              <w:t>inițiator</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un sponsor nu a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(4); </w:t>
            </w:r>
            <w:proofErr w:type="spellStart"/>
            <w:r w:rsidRPr="0077698B">
              <w:rPr>
                <w:sz w:val="20"/>
                <w:szCs w:val="20"/>
                <w:lang w:val="en-US"/>
              </w:rPr>
              <w:t>sau</w:t>
            </w:r>
            <w:proofErr w:type="spellEnd"/>
          </w:p>
          <w:p w14:paraId="7340458F" w14:textId="65658D8D" w:rsidR="002975B4" w:rsidRPr="0077698B" w:rsidRDefault="002975B4" w:rsidP="000205CC">
            <w:pPr>
              <w:shd w:val="clear" w:color="auto" w:fill="FFFFFF"/>
              <w:jc w:val="both"/>
              <w:rPr>
                <w:sz w:val="20"/>
                <w:szCs w:val="20"/>
                <w:lang w:val="en-US"/>
              </w:rPr>
            </w:pPr>
            <w:r w:rsidRPr="0077698B">
              <w:rPr>
                <w:sz w:val="20"/>
                <w:szCs w:val="20"/>
                <w:lang w:val="en-US"/>
              </w:rPr>
              <w:t xml:space="preserve">(h) o </w:t>
            </w:r>
            <w:proofErr w:type="spellStart"/>
            <w:r w:rsidRPr="0077698B">
              <w:rPr>
                <w:sz w:val="20"/>
                <w:szCs w:val="20"/>
                <w:lang w:val="en-US"/>
              </w:rPr>
              <w:t>parte</w:t>
            </w:r>
            <w:proofErr w:type="spellEnd"/>
            <w:r w:rsidRPr="0077698B">
              <w:rPr>
                <w:sz w:val="20"/>
                <w:szCs w:val="20"/>
                <w:lang w:val="en-US"/>
              </w:rPr>
              <w:t xml:space="preserve"> </w:t>
            </w:r>
            <w:proofErr w:type="spellStart"/>
            <w:r w:rsidRPr="0077698B">
              <w:rPr>
                <w:sz w:val="20"/>
                <w:szCs w:val="20"/>
                <w:lang w:val="en-US"/>
              </w:rPr>
              <w:t>terță</w:t>
            </w:r>
            <w:proofErr w:type="spellEnd"/>
            <w:r w:rsidRPr="0077698B">
              <w:rPr>
                <w:sz w:val="20"/>
                <w:szCs w:val="20"/>
                <w:lang w:val="en-US"/>
              </w:rPr>
              <w:t xml:space="preserve"> </w:t>
            </w:r>
            <w:proofErr w:type="spellStart"/>
            <w:r w:rsidRPr="0077698B">
              <w:rPr>
                <w:sz w:val="20"/>
                <w:szCs w:val="20"/>
                <w:lang w:val="en-US"/>
              </w:rPr>
              <w:t>autorizată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28 nu a </w:t>
            </w:r>
            <w:proofErr w:type="spellStart"/>
            <w:r w:rsidRPr="0077698B">
              <w:rPr>
                <w:sz w:val="20"/>
                <w:szCs w:val="20"/>
                <w:lang w:val="en-US"/>
              </w:rPr>
              <w:t>notificat</w:t>
            </w:r>
            <w:proofErr w:type="spellEnd"/>
            <w:r w:rsidRPr="0077698B">
              <w:rPr>
                <w:sz w:val="20"/>
                <w:szCs w:val="20"/>
                <w:lang w:val="en-US"/>
              </w:rPr>
              <w:t xml:space="preserve"> </w:t>
            </w:r>
            <w:proofErr w:type="spellStart"/>
            <w:r w:rsidRPr="0077698B">
              <w:rPr>
                <w:sz w:val="20"/>
                <w:szCs w:val="20"/>
                <w:lang w:val="en-US"/>
              </w:rPr>
              <w:t>modificările</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aduse</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furnizate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28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modificări</w:t>
            </w:r>
            <w:proofErr w:type="spellEnd"/>
            <w:r w:rsidRPr="0077698B">
              <w:rPr>
                <w:sz w:val="20"/>
                <w:szCs w:val="20"/>
                <w:lang w:val="en-US"/>
              </w:rPr>
              <w:t xml:space="preserve"> care </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fi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rezonabil</w:t>
            </w:r>
            <w:proofErr w:type="spellEnd"/>
            <w:r w:rsidRPr="0077698B">
              <w:rPr>
                <w:sz w:val="20"/>
                <w:szCs w:val="20"/>
                <w:lang w:val="en-US"/>
              </w:rPr>
              <w:t xml:space="preserve"> considerate ca </w:t>
            </w:r>
            <w:proofErr w:type="spellStart"/>
            <w:r w:rsidRPr="0077698B">
              <w:rPr>
                <w:sz w:val="20"/>
                <w:szCs w:val="20"/>
                <w:lang w:val="en-US"/>
              </w:rPr>
              <w:t>afectând</w:t>
            </w:r>
            <w:proofErr w:type="spellEnd"/>
            <w:r w:rsidRPr="0077698B">
              <w:rPr>
                <w:sz w:val="20"/>
                <w:szCs w:val="20"/>
                <w:lang w:val="en-US"/>
              </w:rPr>
              <w:t xml:space="preserve"> </w:t>
            </w:r>
            <w:proofErr w:type="spellStart"/>
            <w:r w:rsidRPr="0077698B">
              <w:rPr>
                <w:sz w:val="20"/>
                <w:szCs w:val="20"/>
                <w:lang w:val="en-US"/>
              </w:rPr>
              <w:t>evaluarea</w:t>
            </w:r>
            <w:proofErr w:type="spellEnd"/>
            <w:r w:rsidRPr="0077698B">
              <w:rPr>
                <w:sz w:val="20"/>
                <w:szCs w:val="20"/>
                <w:lang w:val="en-US"/>
              </w:rPr>
              <w:t xml:space="preserve"> </w:t>
            </w:r>
            <w:proofErr w:type="spellStart"/>
            <w:r w:rsidRPr="0077698B">
              <w:rPr>
                <w:sz w:val="20"/>
                <w:szCs w:val="20"/>
                <w:lang w:val="en-US"/>
              </w:rPr>
              <w:t>autorității</w:t>
            </w:r>
            <w:proofErr w:type="spellEnd"/>
            <w:r w:rsidRPr="0077698B">
              <w:rPr>
                <w:sz w:val="20"/>
                <w:szCs w:val="20"/>
                <w:lang w:val="en-US"/>
              </w:rPr>
              <w:t xml:space="preserve"> sale </w:t>
            </w:r>
            <w:proofErr w:type="spellStart"/>
            <w:r w:rsidRPr="0077698B">
              <w:rPr>
                <w:sz w:val="20"/>
                <w:szCs w:val="20"/>
                <w:lang w:val="en-US"/>
              </w:rPr>
              <w:t>competente</w:t>
            </w:r>
            <w:proofErr w:type="spellEnd"/>
            <w:r w:rsidRPr="0077698B">
              <w:rPr>
                <w:sz w:val="20"/>
                <w:szCs w:val="20"/>
                <w:lang w:val="en-US"/>
              </w:rPr>
              <w:t>.</w:t>
            </w:r>
          </w:p>
          <w:p w14:paraId="03B97963" w14:textId="77777777" w:rsidR="002975B4" w:rsidRPr="0077698B" w:rsidRDefault="002975B4" w:rsidP="000205CC">
            <w:pPr>
              <w:pStyle w:val="norm"/>
              <w:shd w:val="clear" w:color="auto" w:fill="FFFFFF"/>
              <w:spacing w:before="0" w:beforeAutospacing="0" w:after="0" w:afterAutospacing="0"/>
              <w:jc w:val="both"/>
              <w:rPr>
                <w:sz w:val="20"/>
                <w:szCs w:val="20"/>
              </w:rPr>
            </w:pPr>
            <w:r w:rsidRPr="0077698B">
              <w:rPr>
                <w:sz w:val="20"/>
                <w:szCs w:val="20"/>
              </w:rPr>
              <w:t>De asemenea, statele membre se asigură că sancțiunile administrative și/sau măsurile de remediere sunt puse în mod efectiv în aplicare.</w:t>
            </w:r>
          </w:p>
          <w:p w14:paraId="7D7276F2" w14:textId="77777777" w:rsidR="002975B4" w:rsidRPr="0077698B" w:rsidRDefault="002975B4" w:rsidP="000205CC">
            <w:pPr>
              <w:pStyle w:val="norm"/>
              <w:shd w:val="clear" w:color="auto" w:fill="FFFFFF"/>
              <w:spacing w:before="0" w:beforeAutospacing="0" w:after="0" w:afterAutospacing="0"/>
              <w:jc w:val="both"/>
              <w:rPr>
                <w:sz w:val="20"/>
                <w:szCs w:val="20"/>
              </w:rPr>
            </w:pPr>
            <w:r w:rsidRPr="0077698B">
              <w:rPr>
                <w:sz w:val="20"/>
                <w:szCs w:val="20"/>
              </w:rPr>
              <w:lastRenderedPageBreak/>
              <w:t>Sancțiunile și măsurile respective sunt eficace, proporționale și disuasive.</w:t>
            </w:r>
          </w:p>
          <w:p w14:paraId="53E0E3AE" w14:textId="36494D16" w:rsidR="002975B4" w:rsidRPr="0077698B" w:rsidRDefault="002975B4" w:rsidP="000205CC">
            <w:pPr>
              <w:shd w:val="clear" w:color="auto" w:fill="FFFFFF"/>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conferă</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competența</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aplica</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măsuri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încălcării</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w:t>
            </w:r>
          </w:p>
          <w:p w14:paraId="0005B2D6" w14:textId="17EB3313" w:rsidR="002975B4" w:rsidRPr="0077698B" w:rsidRDefault="002975B4" w:rsidP="000205CC">
            <w:pPr>
              <w:shd w:val="clear" w:color="auto" w:fill="FFFFFF"/>
              <w:jc w:val="both"/>
              <w:rPr>
                <w:sz w:val="20"/>
                <w:szCs w:val="20"/>
                <w:lang w:val="en-US"/>
              </w:rPr>
            </w:pPr>
            <w:r w:rsidRPr="0077698B">
              <w:rPr>
                <w:sz w:val="20"/>
                <w:szCs w:val="20"/>
                <w:lang w:val="en-US"/>
              </w:rPr>
              <w:t xml:space="preserve">(a) o </w:t>
            </w:r>
            <w:proofErr w:type="spellStart"/>
            <w:r w:rsidRPr="0077698B">
              <w:rPr>
                <w:sz w:val="20"/>
                <w:szCs w:val="20"/>
                <w:lang w:val="en-US"/>
              </w:rPr>
              <w:t>declarație</w:t>
            </w:r>
            <w:proofErr w:type="spellEnd"/>
            <w:r w:rsidRPr="0077698B">
              <w:rPr>
                <w:sz w:val="20"/>
                <w:szCs w:val="20"/>
                <w:lang w:val="en-US"/>
              </w:rPr>
              <w:t xml:space="preserve"> </w:t>
            </w:r>
            <w:proofErr w:type="spellStart"/>
            <w:r w:rsidRPr="0077698B">
              <w:rPr>
                <w:sz w:val="20"/>
                <w:szCs w:val="20"/>
                <w:lang w:val="en-US"/>
              </w:rPr>
              <w:t>publică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se </w:t>
            </w:r>
            <w:proofErr w:type="spellStart"/>
            <w:r w:rsidRPr="0077698B">
              <w:rPr>
                <w:sz w:val="20"/>
                <w:szCs w:val="20"/>
                <w:lang w:val="en-US"/>
              </w:rPr>
              <w:t>specifică</w:t>
            </w:r>
            <w:proofErr w:type="spellEnd"/>
            <w:r w:rsidRPr="0077698B">
              <w:rPr>
                <w:sz w:val="20"/>
                <w:szCs w:val="20"/>
                <w:lang w:val="en-US"/>
              </w:rPr>
              <w:t xml:space="preserve"> </w:t>
            </w:r>
            <w:proofErr w:type="spellStart"/>
            <w:r w:rsidRPr="0077698B">
              <w:rPr>
                <w:sz w:val="20"/>
                <w:szCs w:val="20"/>
                <w:lang w:val="en-US"/>
              </w:rPr>
              <w:t>identitatea</w:t>
            </w:r>
            <w:proofErr w:type="spellEnd"/>
            <w:r w:rsidRPr="0077698B">
              <w:rPr>
                <w:sz w:val="20"/>
                <w:szCs w:val="20"/>
                <w:lang w:val="en-US"/>
              </w:rPr>
              <w:t xml:space="preserve"> </w:t>
            </w:r>
            <w:proofErr w:type="spellStart"/>
            <w:r w:rsidRPr="0077698B">
              <w:rPr>
                <w:sz w:val="20"/>
                <w:szCs w:val="20"/>
                <w:lang w:val="en-US"/>
              </w:rPr>
              <w:t>persoanei</w:t>
            </w:r>
            <w:proofErr w:type="spellEnd"/>
            <w:r w:rsidRPr="0077698B">
              <w:rPr>
                <w:sz w:val="20"/>
                <w:szCs w:val="20"/>
                <w:lang w:val="en-US"/>
              </w:rPr>
              <w:t xml:space="preserve"> </w:t>
            </w:r>
            <w:proofErr w:type="spellStart"/>
            <w:r w:rsidRPr="0077698B">
              <w:rPr>
                <w:sz w:val="20"/>
                <w:szCs w:val="20"/>
                <w:lang w:val="en-US"/>
              </w:rPr>
              <w:t>fizice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natura </w:t>
            </w:r>
            <w:proofErr w:type="spellStart"/>
            <w:r w:rsidRPr="0077698B">
              <w:rPr>
                <w:sz w:val="20"/>
                <w:szCs w:val="20"/>
                <w:lang w:val="en-US"/>
              </w:rPr>
              <w:t>încălcării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37;</w:t>
            </w:r>
          </w:p>
          <w:p w14:paraId="289BB072" w14:textId="3BAEFE92" w:rsidR="002975B4" w:rsidRPr="0077698B" w:rsidRDefault="002975B4" w:rsidP="000205CC">
            <w:pPr>
              <w:shd w:val="clear" w:color="auto" w:fill="FFFFFF"/>
              <w:jc w:val="both"/>
              <w:rPr>
                <w:sz w:val="20"/>
                <w:szCs w:val="20"/>
                <w:lang w:val="en-US"/>
              </w:rPr>
            </w:pPr>
            <w:r w:rsidRPr="0077698B">
              <w:rPr>
                <w:sz w:val="20"/>
                <w:szCs w:val="20"/>
                <w:lang w:val="en-US"/>
              </w:rPr>
              <w:t xml:space="preserve">(b) un </w:t>
            </w:r>
            <w:proofErr w:type="spellStart"/>
            <w:r w:rsidRPr="0077698B">
              <w:rPr>
                <w:sz w:val="20"/>
                <w:szCs w:val="20"/>
                <w:lang w:val="en-US"/>
              </w:rPr>
              <w:t>ordin</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care </w:t>
            </w:r>
            <w:proofErr w:type="spellStart"/>
            <w:r w:rsidRPr="0077698B">
              <w:rPr>
                <w:sz w:val="20"/>
                <w:szCs w:val="20"/>
                <w:lang w:val="en-US"/>
              </w:rPr>
              <w:t>persoanei</w:t>
            </w:r>
            <w:proofErr w:type="spellEnd"/>
            <w:r w:rsidRPr="0077698B">
              <w:rPr>
                <w:sz w:val="20"/>
                <w:szCs w:val="20"/>
                <w:lang w:val="en-US"/>
              </w:rPr>
              <w:t xml:space="preserve"> </w:t>
            </w:r>
            <w:proofErr w:type="spellStart"/>
            <w:r w:rsidRPr="0077698B">
              <w:rPr>
                <w:sz w:val="20"/>
                <w:szCs w:val="20"/>
                <w:lang w:val="en-US"/>
              </w:rPr>
              <w:t>fizice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i</w:t>
            </w:r>
            <w:proofErr w:type="spellEnd"/>
            <w:r w:rsidRPr="0077698B">
              <w:rPr>
                <w:sz w:val="20"/>
                <w:szCs w:val="20"/>
                <w:lang w:val="en-US"/>
              </w:rPr>
              <w:t xml:space="preserve"> se </w:t>
            </w:r>
            <w:proofErr w:type="spellStart"/>
            <w:r w:rsidRPr="0077698B">
              <w:rPr>
                <w:sz w:val="20"/>
                <w:szCs w:val="20"/>
                <w:lang w:val="en-US"/>
              </w:rPr>
              <w:t>solicită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pună</w:t>
            </w:r>
            <w:proofErr w:type="spellEnd"/>
            <w:r w:rsidRPr="0077698B">
              <w:rPr>
                <w:sz w:val="20"/>
                <w:szCs w:val="20"/>
                <w:lang w:val="en-US"/>
              </w:rPr>
              <w:t xml:space="preserve"> </w:t>
            </w:r>
            <w:proofErr w:type="spellStart"/>
            <w:r w:rsidRPr="0077698B">
              <w:rPr>
                <w:sz w:val="20"/>
                <w:szCs w:val="20"/>
                <w:lang w:val="en-US"/>
              </w:rPr>
              <w:t>capăt</w:t>
            </w:r>
            <w:proofErr w:type="spellEnd"/>
            <w:r w:rsidRPr="0077698B">
              <w:rPr>
                <w:sz w:val="20"/>
                <w:szCs w:val="20"/>
                <w:lang w:val="en-US"/>
              </w:rPr>
              <w:t xml:space="preserve"> </w:t>
            </w:r>
            <w:proofErr w:type="spellStart"/>
            <w:r w:rsidRPr="0077698B">
              <w:rPr>
                <w:sz w:val="20"/>
                <w:szCs w:val="20"/>
                <w:lang w:val="en-US"/>
              </w:rPr>
              <w:t>comportamentului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abțină</w:t>
            </w:r>
            <w:proofErr w:type="spellEnd"/>
            <w:r w:rsidRPr="0077698B">
              <w:rPr>
                <w:sz w:val="20"/>
                <w:szCs w:val="20"/>
                <w:lang w:val="en-US"/>
              </w:rPr>
              <w:t xml:space="preserve"> de la </w:t>
            </w:r>
            <w:proofErr w:type="spellStart"/>
            <w:r w:rsidRPr="0077698B">
              <w:rPr>
                <w:sz w:val="20"/>
                <w:szCs w:val="20"/>
                <w:lang w:val="en-US"/>
              </w:rPr>
              <w:t>repetarea</w:t>
            </w:r>
            <w:proofErr w:type="spellEnd"/>
            <w:r w:rsidRPr="0077698B">
              <w:rPr>
                <w:sz w:val="20"/>
                <w:szCs w:val="20"/>
                <w:lang w:val="en-US"/>
              </w:rPr>
              <w:t xml:space="preserve"> </w:t>
            </w:r>
            <w:proofErr w:type="spellStart"/>
            <w:r w:rsidRPr="0077698B">
              <w:rPr>
                <w:sz w:val="20"/>
                <w:szCs w:val="20"/>
                <w:lang w:val="en-US"/>
              </w:rPr>
              <w:t>acestuia</w:t>
            </w:r>
            <w:proofErr w:type="spellEnd"/>
            <w:r w:rsidRPr="0077698B">
              <w:rPr>
                <w:sz w:val="20"/>
                <w:szCs w:val="20"/>
                <w:lang w:val="en-US"/>
              </w:rPr>
              <w:t>;</w:t>
            </w:r>
          </w:p>
          <w:p w14:paraId="0947562B" w14:textId="6164E9B2" w:rsidR="002975B4" w:rsidRPr="0077698B" w:rsidRDefault="002975B4" w:rsidP="000205CC">
            <w:pPr>
              <w:shd w:val="clear" w:color="auto" w:fill="FFFFFF"/>
              <w:jc w:val="both"/>
              <w:rPr>
                <w:sz w:val="20"/>
                <w:szCs w:val="20"/>
                <w:lang w:val="en-US"/>
              </w:rPr>
            </w:pPr>
            <w:r w:rsidRPr="0077698B">
              <w:rPr>
                <w:sz w:val="20"/>
                <w:szCs w:val="20"/>
                <w:lang w:val="en-US"/>
              </w:rPr>
              <w:t xml:space="preserve">(c) o </w:t>
            </w:r>
            <w:proofErr w:type="spellStart"/>
            <w:r w:rsidRPr="0077698B">
              <w:rPr>
                <w:sz w:val="20"/>
                <w:szCs w:val="20"/>
                <w:lang w:val="en-US"/>
              </w:rPr>
              <w:t>interdicție</w:t>
            </w:r>
            <w:proofErr w:type="spellEnd"/>
            <w:r w:rsidRPr="0077698B">
              <w:rPr>
                <w:sz w:val="20"/>
                <w:szCs w:val="20"/>
                <w:lang w:val="en-US"/>
              </w:rPr>
              <w:t xml:space="preserve"> </w:t>
            </w:r>
            <w:proofErr w:type="spellStart"/>
            <w:r w:rsidRPr="0077698B">
              <w:rPr>
                <w:sz w:val="20"/>
                <w:szCs w:val="20"/>
                <w:lang w:val="en-US"/>
              </w:rPr>
              <w:t>temporară</w:t>
            </w:r>
            <w:proofErr w:type="spellEnd"/>
            <w:r w:rsidRPr="0077698B">
              <w:rPr>
                <w:sz w:val="20"/>
                <w:szCs w:val="20"/>
                <w:lang w:val="en-US"/>
              </w:rPr>
              <w:t xml:space="preserve">, </w:t>
            </w:r>
            <w:proofErr w:type="spellStart"/>
            <w:r w:rsidRPr="0077698B">
              <w:rPr>
                <w:sz w:val="20"/>
                <w:szCs w:val="20"/>
                <w:lang w:val="en-US"/>
              </w:rPr>
              <w:t>emisă</w:t>
            </w:r>
            <w:proofErr w:type="spellEnd"/>
            <w:r w:rsidRPr="0077698B">
              <w:rPr>
                <w:sz w:val="20"/>
                <w:szCs w:val="20"/>
                <w:lang w:val="en-US"/>
              </w:rPr>
              <w:t xml:space="preserve"> </w:t>
            </w:r>
            <w:proofErr w:type="spellStart"/>
            <w:r w:rsidRPr="0077698B">
              <w:rPr>
                <w:sz w:val="20"/>
                <w:szCs w:val="20"/>
                <w:lang w:val="en-US"/>
              </w:rPr>
              <w:t>împotriva</w:t>
            </w:r>
            <w:proofErr w:type="spellEnd"/>
            <w:r w:rsidRPr="0077698B">
              <w:rPr>
                <w:sz w:val="20"/>
                <w:szCs w:val="20"/>
                <w:lang w:val="en-US"/>
              </w:rPr>
              <w:t xml:space="preserve"> </w:t>
            </w:r>
            <w:proofErr w:type="spellStart"/>
            <w:r w:rsidRPr="0077698B">
              <w:rPr>
                <w:sz w:val="20"/>
                <w:szCs w:val="20"/>
                <w:lang w:val="en-US"/>
              </w:rPr>
              <w:t>oricărui</w:t>
            </w:r>
            <w:proofErr w:type="spellEnd"/>
            <w:r w:rsidRPr="0077698B">
              <w:rPr>
                <w:sz w:val="20"/>
                <w:szCs w:val="20"/>
                <w:lang w:val="en-US"/>
              </w:rPr>
              <w:t xml:space="preserve"> </w:t>
            </w:r>
            <w:proofErr w:type="spellStart"/>
            <w:r w:rsidRPr="0077698B">
              <w:rPr>
                <w:sz w:val="20"/>
                <w:szCs w:val="20"/>
                <w:lang w:val="en-US"/>
              </w:rPr>
              <w:t>membru</w:t>
            </w:r>
            <w:proofErr w:type="spellEnd"/>
            <w:r w:rsidRPr="0077698B">
              <w:rPr>
                <w:sz w:val="20"/>
                <w:szCs w:val="20"/>
                <w:lang w:val="en-US"/>
              </w:rPr>
              <w:t xml:space="preserve"> al </w:t>
            </w:r>
            <w:proofErr w:type="spellStart"/>
            <w:r w:rsidRPr="0077698B">
              <w:rPr>
                <w:sz w:val="20"/>
                <w:szCs w:val="20"/>
                <w:lang w:val="en-US"/>
              </w:rPr>
              <w:t>organului</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al </w:t>
            </w:r>
            <w:proofErr w:type="spellStart"/>
            <w:r w:rsidRPr="0077698B">
              <w:rPr>
                <w:sz w:val="20"/>
                <w:szCs w:val="20"/>
                <w:lang w:val="en-US"/>
              </w:rPr>
              <w:t>inițiatorului</w:t>
            </w:r>
            <w:proofErr w:type="spellEnd"/>
            <w:r w:rsidRPr="0077698B">
              <w:rPr>
                <w:sz w:val="20"/>
                <w:szCs w:val="20"/>
                <w:lang w:val="en-US"/>
              </w:rPr>
              <w:t xml:space="preserve">, al </w:t>
            </w:r>
            <w:proofErr w:type="spellStart"/>
            <w:r w:rsidRPr="0077698B">
              <w:rPr>
                <w:sz w:val="20"/>
                <w:szCs w:val="20"/>
                <w:lang w:val="en-US"/>
              </w:rPr>
              <w:t>sponsorului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 SSPE,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împotriva</w:t>
            </w:r>
            <w:proofErr w:type="spellEnd"/>
            <w:r w:rsidRPr="0077698B">
              <w:rPr>
                <w:sz w:val="20"/>
                <w:szCs w:val="20"/>
                <w:lang w:val="en-US"/>
              </w:rPr>
              <w:t xml:space="preserve"> </w:t>
            </w:r>
            <w:proofErr w:type="spellStart"/>
            <w:r w:rsidRPr="0077698B">
              <w:rPr>
                <w:sz w:val="20"/>
                <w:szCs w:val="20"/>
                <w:lang w:val="en-US"/>
              </w:rPr>
              <w:t>oricărei</w:t>
            </w:r>
            <w:proofErr w:type="spellEnd"/>
            <w:r w:rsidRPr="0077698B">
              <w:rPr>
                <w:sz w:val="20"/>
                <w:szCs w:val="20"/>
                <w:lang w:val="en-US"/>
              </w:rPr>
              <w:t xml:space="preserve"> </w:t>
            </w:r>
            <w:proofErr w:type="spellStart"/>
            <w:r w:rsidRPr="0077698B">
              <w:rPr>
                <w:sz w:val="20"/>
                <w:szCs w:val="20"/>
                <w:lang w:val="en-US"/>
              </w:rPr>
              <w:t>alte</w:t>
            </w:r>
            <w:proofErr w:type="spellEnd"/>
            <w:r w:rsidRPr="0077698B">
              <w:rPr>
                <w:sz w:val="20"/>
                <w:szCs w:val="20"/>
                <w:lang w:val="en-US"/>
              </w:rPr>
              <w:t xml:space="preserve"> </w:t>
            </w:r>
            <w:proofErr w:type="spellStart"/>
            <w:r w:rsidRPr="0077698B">
              <w:rPr>
                <w:sz w:val="20"/>
                <w:szCs w:val="20"/>
                <w:lang w:val="en-US"/>
              </w:rPr>
              <w:t>persoane</w:t>
            </w:r>
            <w:proofErr w:type="spellEnd"/>
            <w:r w:rsidRPr="0077698B">
              <w:rPr>
                <w:sz w:val="20"/>
                <w:szCs w:val="20"/>
                <w:lang w:val="en-US"/>
              </w:rPr>
              <w:t xml:space="preserve"> </w:t>
            </w:r>
            <w:proofErr w:type="spellStart"/>
            <w:r w:rsidRPr="0077698B">
              <w:rPr>
                <w:sz w:val="20"/>
                <w:szCs w:val="20"/>
                <w:lang w:val="en-US"/>
              </w:rPr>
              <w:t>fizice</w:t>
            </w:r>
            <w:proofErr w:type="spellEnd"/>
            <w:r w:rsidRPr="0077698B">
              <w:rPr>
                <w:sz w:val="20"/>
                <w:szCs w:val="20"/>
                <w:lang w:val="en-US"/>
              </w:rPr>
              <w:t xml:space="preserve"> </w:t>
            </w:r>
            <w:proofErr w:type="spellStart"/>
            <w:r w:rsidRPr="0077698B">
              <w:rPr>
                <w:sz w:val="20"/>
                <w:szCs w:val="20"/>
                <w:lang w:val="en-US"/>
              </w:rPr>
              <w:t>răspunzătoare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încălcare</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exercita</w:t>
            </w:r>
            <w:proofErr w:type="spellEnd"/>
            <w:r w:rsidRPr="0077698B">
              <w:rPr>
                <w:sz w:val="20"/>
                <w:szCs w:val="20"/>
                <w:lang w:val="en-US"/>
              </w:rPr>
              <w:t xml:space="preserve"> </w:t>
            </w:r>
            <w:proofErr w:type="spellStart"/>
            <w:r w:rsidRPr="0077698B">
              <w:rPr>
                <w:sz w:val="20"/>
                <w:szCs w:val="20"/>
                <w:lang w:val="en-US"/>
              </w:rPr>
              <w:t>funcții</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acestor</w:t>
            </w:r>
            <w:proofErr w:type="spellEnd"/>
            <w:r w:rsidRPr="0077698B">
              <w:rPr>
                <w:sz w:val="20"/>
                <w:szCs w:val="20"/>
                <w:lang w:val="en-US"/>
              </w:rPr>
              <w:t xml:space="preserve"> </w:t>
            </w:r>
            <w:proofErr w:type="spellStart"/>
            <w:r w:rsidRPr="0077698B">
              <w:rPr>
                <w:sz w:val="20"/>
                <w:szCs w:val="20"/>
                <w:lang w:val="en-US"/>
              </w:rPr>
              <w:t>societăți</w:t>
            </w:r>
            <w:proofErr w:type="spellEnd"/>
            <w:r w:rsidRPr="0077698B">
              <w:rPr>
                <w:sz w:val="20"/>
                <w:szCs w:val="20"/>
                <w:lang w:val="en-US"/>
              </w:rPr>
              <w:t>;</w:t>
            </w:r>
          </w:p>
          <w:p w14:paraId="10C16B31"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8" w:tooltip="32021R0557: REPLACED" w:history="1">
              <w:r w:rsidRPr="0077698B">
                <w:rPr>
                  <w:rStyle w:val="Hyperlink"/>
                  <w:b/>
                  <w:bCs/>
                  <w:color w:val="auto"/>
                  <w:sz w:val="20"/>
                  <w:szCs w:val="20"/>
                  <w:u w:val="none"/>
                </w:rPr>
                <w:t>▼M1</w:t>
              </w:r>
            </w:hyperlink>
          </w:p>
          <w:p w14:paraId="36307CB2" w14:textId="3F570F45" w:rsidR="002975B4" w:rsidRPr="0077698B" w:rsidRDefault="002975B4" w:rsidP="000205CC">
            <w:pPr>
              <w:shd w:val="clear" w:color="auto" w:fill="FFFFFF"/>
              <w:jc w:val="both"/>
              <w:rPr>
                <w:sz w:val="20"/>
                <w:szCs w:val="20"/>
                <w:lang w:val="en-US"/>
              </w:rPr>
            </w:pPr>
            <w:r w:rsidRPr="0077698B">
              <w:rPr>
                <w:sz w:val="20"/>
                <w:szCs w:val="20"/>
                <w:lang w:val="ro-MD"/>
              </w:rPr>
              <w:t>(d)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încălcări</w:t>
            </w:r>
            <w:proofErr w:type="spellEnd"/>
            <w:r w:rsidRPr="0077698B">
              <w:rPr>
                <w:sz w:val="20"/>
                <w:szCs w:val="20"/>
                <w:lang w:val="en-US"/>
              </w:rPr>
              <w:t xml:space="preserve"> precum </w:t>
            </w:r>
            <w:proofErr w:type="spellStart"/>
            <w:r w:rsidRPr="0077698B">
              <w:rPr>
                <w:sz w:val="20"/>
                <w:szCs w:val="20"/>
                <w:lang w:val="en-US"/>
              </w:rPr>
              <w:t>cea</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(e) </w:t>
            </w:r>
            <w:proofErr w:type="spellStart"/>
            <w:r w:rsidRPr="0077698B">
              <w:rPr>
                <w:sz w:val="20"/>
                <w:szCs w:val="20"/>
                <w:lang w:val="en-US"/>
              </w:rPr>
              <w:t>sau</w:t>
            </w:r>
            <w:proofErr w:type="spellEnd"/>
            <w:r w:rsidRPr="0077698B">
              <w:rPr>
                <w:sz w:val="20"/>
                <w:szCs w:val="20"/>
                <w:lang w:val="en-US"/>
              </w:rPr>
              <w:t xml:space="preserve"> (f)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o </w:t>
            </w:r>
            <w:proofErr w:type="spellStart"/>
            <w:r w:rsidRPr="0077698B">
              <w:rPr>
                <w:sz w:val="20"/>
                <w:szCs w:val="20"/>
                <w:lang w:val="en-US"/>
              </w:rPr>
              <w:t>interdicție</w:t>
            </w:r>
            <w:proofErr w:type="spellEnd"/>
            <w:r w:rsidRPr="0077698B">
              <w:rPr>
                <w:sz w:val="20"/>
                <w:szCs w:val="20"/>
                <w:lang w:val="en-US"/>
              </w:rPr>
              <w:t xml:space="preserve"> </w:t>
            </w:r>
            <w:proofErr w:type="spellStart"/>
            <w:r w:rsidRPr="0077698B">
              <w:rPr>
                <w:sz w:val="20"/>
                <w:szCs w:val="20"/>
                <w:lang w:val="en-US"/>
              </w:rPr>
              <w:t>temporară</w:t>
            </w:r>
            <w:proofErr w:type="spellEnd"/>
            <w:r w:rsidRPr="0077698B">
              <w:rPr>
                <w:sz w:val="20"/>
                <w:szCs w:val="20"/>
                <w:lang w:val="en-US"/>
              </w:rPr>
              <w:t xml:space="preserve"> </w:t>
            </w:r>
            <w:proofErr w:type="spellStart"/>
            <w:r w:rsidRPr="0077698B">
              <w:rPr>
                <w:sz w:val="20"/>
                <w:szCs w:val="20"/>
                <w:lang w:val="en-US"/>
              </w:rPr>
              <w:t>emisă</w:t>
            </w:r>
            <w:proofErr w:type="spellEnd"/>
            <w:r w:rsidRPr="0077698B">
              <w:rPr>
                <w:sz w:val="20"/>
                <w:szCs w:val="20"/>
                <w:lang w:val="en-US"/>
              </w:rPr>
              <w:t xml:space="preserve"> </w:t>
            </w:r>
            <w:proofErr w:type="spellStart"/>
            <w:r w:rsidRPr="0077698B">
              <w:rPr>
                <w:sz w:val="20"/>
                <w:szCs w:val="20"/>
                <w:lang w:val="en-US"/>
              </w:rPr>
              <w:t>împotriva</w:t>
            </w:r>
            <w:proofErr w:type="spellEnd"/>
            <w:r w:rsidRPr="0077698B">
              <w:rPr>
                <w:sz w:val="20"/>
                <w:szCs w:val="20"/>
                <w:lang w:val="en-US"/>
              </w:rPr>
              <w:t xml:space="preserve"> </w:t>
            </w:r>
            <w:proofErr w:type="spellStart"/>
            <w:r w:rsidRPr="0077698B">
              <w:rPr>
                <w:sz w:val="20"/>
                <w:szCs w:val="20"/>
                <w:lang w:val="en-US"/>
              </w:rPr>
              <w:t>inițiatorului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sponsorului</w:t>
            </w:r>
            <w:proofErr w:type="spellEnd"/>
            <w:r w:rsidRPr="0077698B">
              <w:rPr>
                <w:sz w:val="20"/>
                <w:szCs w:val="20"/>
                <w:lang w:val="en-US"/>
              </w:rPr>
              <w:t xml:space="preserve"> de a </w:t>
            </w:r>
            <w:proofErr w:type="spellStart"/>
            <w:r w:rsidRPr="0077698B">
              <w:rPr>
                <w:sz w:val="20"/>
                <w:szCs w:val="20"/>
                <w:lang w:val="en-US"/>
              </w:rPr>
              <w:t>notifica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că</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îndeplinește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la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26a-26e.</w:t>
            </w:r>
          </w:p>
          <w:p w14:paraId="7D2C88FC" w14:textId="77777777" w:rsidR="002975B4" w:rsidRPr="0077698B" w:rsidRDefault="002975B4" w:rsidP="000205CC">
            <w:pPr>
              <w:pStyle w:val="modref"/>
              <w:shd w:val="clear" w:color="auto" w:fill="FFFFFF"/>
              <w:spacing w:before="0" w:beforeAutospacing="0" w:after="0" w:afterAutospacing="0"/>
              <w:rPr>
                <w:b/>
                <w:bCs/>
                <w:sz w:val="20"/>
                <w:szCs w:val="20"/>
              </w:rPr>
            </w:pPr>
            <w:hyperlink r:id="rId69" w:tooltip="32017R2402" w:history="1">
              <w:r w:rsidRPr="0077698B">
                <w:rPr>
                  <w:rStyle w:val="Hyperlink"/>
                  <w:b/>
                  <w:bCs/>
                  <w:color w:val="auto"/>
                  <w:sz w:val="20"/>
                  <w:szCs w:val="20"/>
                  <w:u w:val="none"/>
                </w:rPr>
                <w:t>▼B</w:t>
              </w:r>
            </w:hyperlink>
          </w:p>
          <w:p w14:paraId="244D491F" w14:textId="57D72B0B" w:rsidR="002975B4" w:rsidRPr="0077698B" w:rsidRDefault="002975B4"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persoane</w:t>
            </w:r>
            <w:proofErr w:type="spellEnd"/>
            <w:r w:rsidRPr="0077698B">
              <w:rPr>
                <w:sz w:val="20"/>
                <w:szCs w:val="20"/>
                <w:lang w:val="en-US"/>
              </w:rPr>
              <w:t xml:space="preserve"> </w:t>
            </w:r>
            <w:proofErr w:type="spellStart"/>
            <w:r w:rsidRPr="0077698B">
              <w:rPr>
                <w:sz w:val="20"/>
                <w:szCs w:val="20"/>
                <w:lang w:val="en-US"/>
              </w:rPr>
              <w:t>fizice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pecuniare</w:t>
            </w:r>
            <w:proofErr w:type="spellEnd"/>
            <w:r w:rsidRPr="0077698B">
              <w:rPr>
                <w:sz w:val="20"/>
                <w:szCs w:val="20"/>
                <w:lang w:val="en-US"/>
              </w:rPr>
              <w:t xml:space="preserve"> administrative </w:t>
            </w:r>
            <w:proofErr w:type="spellStart"/>
            <w:r w:rsidRPr="0077698B">
              <w:rPr>
                <w:sz w:val="20"/>
                <w:szCs w:val="20"/>
                <w:lang w:val="en-US"/>
              </w:rPr>
              <w:t>maxime</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5 000 </w:t>
            </w:r>
            <w:proofErr w:type="gramStart"/>
            <w:r w:rsidRPr="0077698B">
              <w:rPr>
                <w:sz w:val="20"/>
                <w:szCs w:val="20"/>
                <w:lang w:val="en-US"/>
              </w:rPr>
              <w:t>000  EUR</w:t>
            </w:r>
            <w:proofErr w:type="gram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a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monedă</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euro, de o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echivalentă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moneda</w:t>
            </w:r>
            <w:proofErr w:type="spellEnd"/>
            <w:r w:rsidRPr="0077698B">
              <w:rPr>
                <w:sz w:val="20"/>
                <w:szCs w:val="20"/>
                <w:lang w:val="en-US"/>
              </w:rPr>
              <w:t xml:space="preserve"> </w:t>
            </w:r>
            <w:proofErr w:type="spellStart"/>
            <w:r w:rsidRPr="0077698B">
              <w:rPr>
                <w:sz w:val="20"/>
                <w:szCs w:val="20"/>
                <w:lang w:val="en-US"/>
              </w:rPr>
              <w:t>națională</w:t>
            </w:r>
            <w:proofErr w:type="spellEnd"/>
            <w:r w:rsidRPr="0077698B">
              <w:rPr>
                <w:sz w:val="20"/>
                <w:szCs w:val="20"/>
                <w:lang w:val="en-US"/>
              </w:rPr>
              <w:t xml:space="preserve"> la 17 </w:t>
            </w:r>
            <w:proofErr w:type="spellStart"/>
            <w:r w:rsidRPr="0077698B">
              <w:rPr>
                <w:sz w:val="20"/>
                <w:szCs w:val="20"/>
                <w:lang w:val="en-US"/>
              </w:rPr>
              <w:t>ianuarie</w:t>
            </w:r>
            <w:proofErr w:type="spellEnd"/>
            <w:r w:rsidRPr="0077698B">
              <w:rPr>
                <w:sz w:val="20"/>
                <w:szCs w:val="20"/>
                <w:lang w:val="en-US"/>
              </w:rPr>
              <w:t xml:space="preserve"> 2018;</w:t>
            </w:r>
          </w:p>
          <w:p w14:paraId="0DC5630C" w14:textId="530FD3CC" w:rsidR="002975B4" w:rsidRPr="0077698B" w:rsidRDefault="002975B4" w:rsidP="00B5527F">
            <w:pPr>
              <w:shd w:val="clear" w:color="auto" w:fill="FFFFFF"/>
              <w:jc w:val="both"/>
              <w:rPr>
                <w:sz w:val="20"/>
                <w:szCs w:val="20"/>
                <w:lang w:val="en-US"/>
              </w:rPr>
            </w:pPr>
            <w:r w:rsidRPr="0077698B">
              <w:rPr>
                <w:sz w:val="20"/>
                <w:szCs w:val="20"/>
                <w:lang w:val="en-US"/>
              </w:rPr>
              <w:t>(f)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persoane</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pecuniare</w:t>
            </w:r>
            <w:proofErr w:type="spellEnd"/>
            <w:r w:rsidRPr="0077698B">
              <w:rPr>
                <w:sz w:val="20"/>
                <w:szCs w:val="20"/>
                <w:lang w:val="en-US"/>
              </w:rPr>
              <w:t xml:space="preserve"> administrative </w:t>
            </w:r>
            <w:proofErr w:type="spellStart"/>
            <w:r w:rsidRPr="0077698B">
              <w:rPr>
                <w:sz w:val="20"/>
                <w:szCs w:val="20"/>
                <w:lang w:val="en-US"/>
              </w:rPr>
              <w:t>maxime</w:t>
            </w:r>
            <w:proofErr w:type="spellEnd"/>
            <w:r w:rsidRPr="0077698B">
              <w:rPr>
                <w:sz w:val="20"/>
                <w:szCs w:val="20"/>
                <w:lang w:val="en-US"/>
              </w:rPr>
              <w:t xml:space="preserve"> de cel </w:t>
            </w:r>
            <w:proofErr w:type="spellStart"/>
            <w:r w:rsidRPr="0077698B">
              <w:rPr>
                <w:sz w:val="20"/>
                <w:szCs w:val="20"/>
                <w:lang w:val="en-US"/>
              </w:rPr>
              <w:t>puțin</w:t>
            </w:r>
            <w:proofErr w:type="spellEnd"/>
            <w:r w:rsidRPr="0077698B">
              <w:rPr>
                <w:sz w:val="20"/>
                <w:szCs w:val="20"/>
                <w:lang w:val="en-US"/>
              </w:rPr>
              <w:t xml:space="preserve"> 5 000 000  EUR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a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monedă</w:t>
            </w:r>
            <w:proofErr w:type="spellEnd"/>
            <w:r w:rsidRPr="0077698B">
              <w:rPr>
                <w:sz w:val="20"/>
                <w:szCs w:val="20"/>
                <w:lang w:val="en-US"/>
              </w:rPr>
              <w:t xml:space="preserve"> nu </w:t>
            </w:r>
            <w:proofErr w:type="spellStart"/>
            <w:r w:rsidRPr="0077698B">
              <w:rPr>
                <w:sz w:val="20"/>
                <w:szCs w:val="20"/>
                <w:lang w:val="en-US"/>
              </w:rPr>
              <w:t>este</w:t>
            </w:r>
            <w:proofErr w:type="spellEnd"/>
            <w:r w:rsidRPr="0077698B">
              <w:rPr>
                <w:sz w:val="20"/>
                <w:szCs w:val="20"/>
                <w:lang w:val="en-US"/>
              </w:rPr>
              <w:t xml:space="preserve"> euro, de o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echivalentă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moneda</w:t>
            </w:r>
            <w:proofErr w:type="spellEnd"/>
            <w:r w:rsidRPr="0077698B">
              <w:rPr>
                <w:sz w:val="20"/>
                <w:szCs w:val="20"/>
                <w:lang w:val="en-US"/>
              </w:rPr>
              <w:t xml:space="preserve"> </w:t>
            </w:r>
            <w:proofErr w:type="spellStart"/>
            <w:r w:rsidRPr="0077698B">
              <w:rPr>
                <w:sz w:val="20"/>
                <w:szCs w:val="20"/>
                <w:lang w:val="en-US"/>
              </w:rPr>
              <w:t>națională</w:t>
            </w:r>
            <w:proofErr w:type="spellEnd"/>
            <w:r w:rsidRPr="0077698B">
              <w:rPr>
                <w:sz w:val="20"/>
                <w:szCs w:val="20"/>
                <w:lang w:val="en-US"/>
              </w:rPr>
              <w:t xml:space="preserve"> la 17 </w:t>
            </w:r>
            <w:proofErr w:type="spellStart"/>
            <w:r w:rsidRPr="0077698B">
              <w:rPr>
                <w:sz w:val="20"/>
                <w:szCs w:val="20"/>
                <w:lang w:val="en-US"/>
              </w:rPr>
              <w:t>ianuarie</w:t>
            </w:r>
            <w:proofErr w:type="spellEnd"/>
            <w:r w:rsidRPr="0077698B">
              <w:rPr>
                <w:sz w:val="20"/>
                <w:szCs w:val="20"/>
                <w:lang w:val="en-US"/>
              </w:rPr>
              <w:t xml:space="preserve"> 2018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până</w:t>
            </w:r>
            <w:proofErr w:type="spellEnd"/>
            <w:r w:rsidRPr="0077698B">
              <w:rPr>
                <w:sz w:val="20"/>
                <w:szCs w:val="20"/>
                <w:lang w:val="en-US"/>
              </w:rPr>
              <w:t xml:space="preserve"> la 10 % din </w:t>
            </w:r>
            <w:proofErr w:type="spellStart"/>
            <w:r w:rsidRPr="0077698B">
              <w:rPr>
                <w:sz w:val="20"/>
                <w:szCs w:val="20"/>
                <w:lang w:val="en-US"/>
              </w:rPr>
              <w:t>cifra</w:t>
            </w:r>
            <w:proofErr w:type="spellEnd"/>
            <w:r w:rsidRPr="0077698B">
              <w:rPr>
                <w:sz w:val="20"/>
                <w:szCs w:val="20"/>
                <w:lang w:val="en-US"/>
              </w:rPr>
              <w:t xml:space="preserve"> de </w:t>
            </w:r>
            <w:proofErr w:type="spellStart"/>
            <w:r w:rsidRPr="0077698B">
              <w:rPr>
                <w:sz w:val="20"/>
                <w:szCs w:val="20"/>
                <w:lang w:val="en-US"/>
              </w:rPr>
              <w:t>afaceri</w:t>
            </w:r>
            <w:proofErr w:type="spellEnd"/>
            <w:r w:rsidRPr="0077698B">
              <w:rPr>
                <w:sz w:val="20"/>
                <w:szCs w:val="20"/>
                <w:lang w:val="en-US"/>
              </w:rPr>
              <w:t xml:space="preserve"> </w:t>
            </w:r>
            <w:proofErr w:type="spellStart"/>
            <w:r w:rsidRPr="0077698B">
              <w:rPr>
                <w:sz w:val="20"/>
                <w:szCs w:val="20"/>
                <w:lang w:val="en-US"/>
              </w:rPr>
              <w:t>totală</w:t>
            </w:r>
            <w:proofErr w:type="spellEnd"/>
            <w:r w:rsidRPr="0077698B">
              <w:rPr>
                <w:sz w:val="20"/>
                <w:szCs w:val="20"/>
                <w:lang w:val="en-US"/>
              </w:rPr>
              <w:t xml:space="preserve"> </w:t>
            </w:r>
            <w:proofErr w:type="spellStart"/>
            <w:r w:rsidRPr="0077698B">
              <w:rPr>
                <w:sz w:val="20"/>
                <w:szCs w:val="20"/>
                <w:lang w:val="en-US"/>
              </w:rPr>
              <w:t>anuală</w:t>
            </w:r>
            <w:proofErr w:type="spellEnd"/>
            <w:r w:rsidRPr="0077698B">
              <w:rPr>
                <w:sz w:val="20"/>
                <w:szCs w:val="20"/>
                <w:lang w:val="en-US"/>
              </w:rPr>
              <w:t xml:space="preserve"> </w:t>
            </w:r>
            <w:proofErr w:type="spellStart"/>
            <w:r w:rsidRPr="0077698B">
              <w:rPr>
                <w:sz w:val="20"/>
                <w:szCs w:val="20"/>
                <w:lang w:val="en-US"/>
              </w:rPr>
              <w:t>netă</w:t>
            </w:r>
            <w:proofErr w:type="spellEnd"/>
            <w:r w:rsidRPr="0077698B">
              <w:rPr>
                <w:sz w:val="20"/>
                <w:szCs w:val="20"/>
                <w:lang w:val="en-US"/>
              </w:rPr>
              <w:t xml:space="preserve"> a </w:t>
            </w:r>
            <w:proofErr w:type="spellStart"/>
            <w:r w:rsidRPr="0077698B">
              <w:rPr>
                <w:sz w:val="20"/>
                <w:szCs w:val="20"/>
                <w:lang w:val="en-US"/>
              </w:rPr>
              <w:t>persoanei</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conform </w:t>
            </w:r>
            <w:proofErr w:type="spellStart"/>
            <w:r w:rsidRPr="0077698B">
              <w:rPr>
                <w:sz w:val="20"/>
                <w:szCs w:val="20"/>
                <w:lang w:val="en-US"/>
              </w:rPr>
              <w:t>ultimelor</w:t>
            </w:r>
            <w:proofErr w:type="spellEnd"/>
            <w:r w:rsidRPr="0077698B">
              <w:rPr>
                <w:sz w:val="20"/>
                <w:szCs w:val="20"/>
                <w:lang w:val="en-US"/>
              </w:rPr>
              <w:t xml:space="preserve"> </w:t>
            </w:r>
            <w:proofErr w:type="spellStart"/>
            <w:r w:rsidRPr="0077698B">
              <w:rPr>
                <w:sz w:val="20"/>
                <w:szCs w:val="20"/>
                <w:lang w:val="en-US"/>
              </w:rPr>
              <w:t>conturi</w:t>
            </w:r>
            <w:proofErr w:type="spellEnd"/>
            <w:r w:rsidRPr="0077698B">
              <w:rPr>
                <w:sz w:val="20"/>
                <w:szCs w:val="20"/>
                <w:lang w:val="en-US"/>
              </w:rPr>
              <w:t xml:space="preserve"> </w:t>
            </w:r>
            <w:proofErr w:type="spellStart"/>
            <w:r w:rsidRPr="0077698B">
              <w:rPr>
                <w:sz w:val="20"/>
                <w:szCs w:val="20"/>
                <w:lang w:val="en-US"/>
              </w:rPr>
              <w:t>disponibile</w:t>
            </w:r>
            <w:proofErr w:type="spellEnd"/>
            <w:r w:rsidRPr="0077698B">
              <w:rPr>
                <w:sz w:val="20"/>
                <w:szCs w:val="20"/>
                <w:lang w:val="en-US"/>
              </w:rPr>
              <w:t xml:space="preserve">, </w:t>
            </w:r>
            <w:proofErr w:type="spellStart"/>
            <w:r w:rsidRPr="0077698B">
              <w:rPr>
                <w:sz w:val="20"/>
                <w:szCs w:val="20"/>
                <w:lang w:val="en-US"/>
              </w:rPr>
              <w:t>aprobate</w:t>
            </w:r>
            <w:proofErr w:type="spellEnd"/>
            <w:r w:rsidRPr="0077698B">
              <w:rPr>
                <w:sz w:val="20"/>
                <w:szCs w:val="20"/>
                <w:lang w:val="en-US"/>
              </w:rPr>
              <w:t xml:space="preserve"> de </w:t>
            </w:r>
            <w:proofErr w:type="spellStart"/>
            <w:r w:rsidRPr="0077698B">
              <w:rPr>
                <w:sz w:val="20"/>
                <w:szCs w:val="20"/>
                <w:lang w:val="en-US"/>
              </w:rPr>
              <w:t>organul</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persoana</w:t>
            </w:r>
            <w:proofErr w:type="spellEnd"/>
            <w:r w:rsidRPr="0077698B">
              <w:rPr>
                <w:sz w:val="20"/>
                <w:szCs w:val="20"/>
                <w:lang w:val="en-US"/>
              </w:rPr>
              <w:t xml:space="preserve"> </w:t>
            </w:r>
            <w:proofErr w:type="spellStart"/>
            <w:r w:rsidRPr="0077698B">
              <w:rPr>
                <w:sz w:val="20"/>
                <w:szCs w:val="20"/>
                <w:lang w:val="en-US"/>
              </w:rPr>
              <w:t>juridică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o </w:t>
            </w:r>
            <w:proofErr w:type="spellStart"/>
            <w:r w:rsidRPr="0077698B">
              <w:rPr>
                <w:sz w:val="20"/>
                <w:szCs w:val="20"/>
                <w:lang w:val="en-US"/>
              </w:rPr>
              <w:t>societate-mamă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filială</w:t>
            </w:r>
            <w:proofErr w:type="spellEnd"/>
            <w:r w:rsidRPr="0077698B">
              <w:rPr>
                <w:sz w:val="20"/>
                <w:szCs w:val="20"/>
                <w:lang w:val="en-US"/>
              </w:rPr>
              <w:t xml:space="preserve"> a </w:t>
            </w:r>
            <w:proofErr w:type="spellStart"/>
            <w:r w:rsidRPr="0077698B">
              <w:rPr>
                <w:sz w:val="20"/>
                <w:szCs w:val="20"/>
                <w:lang w:val="en-US"/>
              </w:rPr>
              <w:t>societății-mamă</w:t>
            </w:r>
            <w:proofErr w:type="spellEnd"/>
            <w:r w:rsidRPr="0077698B">
              <w:rPr>
                <w:sz w:val="20"/>
                <w:szCs w:val="20"/>
                <w:lang w:val="en-US"/>
              </w:rPr>
              <w:t xml:space="preserv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întocmească</w:t>
            </w:r>
            <w:proofErr w:type="spellEnd"/>
            <w:r w:rsidRPr="0077698B">
              <w:rPr>
                <w:sz w:val="20"/>
                <w:szCs w:val="20"/>
                <w:lang w:val="en-US"/>
              </w:rPr>
              <w:t xml:space="preserve"> </w:t>
            </w:r>
            <w:proofErr w:type="spellStart"/>
            <w:r w:rsidRPr="0077698B">
              <w:rPr>
                <w:sz w:val="20"/>
                <w:szCs w:val="20"/>
                <w:lang w:val="en-US"/>
              </w:rPr>
              <w:t>conturi</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consolidate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Directiva</w:t>
            </w:r>
            <w:proofErr w:type="spellEnd"/>
            <w:r w:rsidRPr="0077698B">
              <w:rPr>
                <w:sz w:val="20"/>
                <w:szCs w:val="20"/>
                <w:lang w:val="en-US"/>
              </w:rPr>
              <w:t xml:space="preserve"> 2013/34/UE a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Consiliului</w:t>
            </w:r>
            <w:proofErr w:type="spellEnd"/>
            <w:r w:rsidRPr="0077698B">
              <w:rPr>
                <w:sz w:val="20"/>
                <w:szCs w:val="20"/>
                <w:lang w:val="en-US"/>
              </w:rPr>
              <w:t> (</w:t>
            </w:r>
            <w:hyperlink r:id="rId70" w:anchor="E0015" w:history="1">
              <w:r w:rsidRPr="0077698B">
                <w:rPr>
                  <w:rStyle w:val="Hyperlink"/>
                  <w:color w:val="auto"/>
                  <w:sz w:val="20"/>
                  <w:szCs w:val="20"/>
                  <w:u w:val="none"/>
                  <w:lang w:val="en-US"/>
                </w:rPr>
                <w:t> </w:t>
              </w:r>
              <w:r w:rsidRPr="0077698B">
                <w:rPr>
                  <w:rStyle w:val="superscript"/>
                  <w:sz w:val="20"/>
                  <w:szCs w:val="20"/>
                  <w:vertAlign w:val="superscript"/>
                  <w:lang w:val="en-US"/>
                </w:rPr>
                <w:t>15</w:t>
              </w:r>
              <w:r w:rsidRPr="0077698B">
                <w:rPr>
                  <w:rStyle w:val="Hyperlink"/>
                  <w:color w:val="auto"/>
                  <w:sz w:val="20"/>
                  <w:szCs w:val="20"/>
                  <w:u w:val="none"/>
                  <w:lang w:val="en-US"/>
                </w:rPr>
                <w:t> </w:t>
              </w:r>
            </w:hyperlink>
            <w:r w:rsidRPr="0077698B">
              <w:rPr>
                <w:sz w:val="20"/>
                <w:szCs w:val="20"/>
                <w:lang w:val="en-US"/>
              </w:rPr>
              <w:t xml:space="preserve">), </w:t>
            </w:r>
            <w:proofErr w:type="spellStart"/>
            <w:r w:rsidRPr="0077698B">
              <w:rPr>
                <w:sz w:val="20"/>
                <w:szCs w:val="20"/>
                <w:lang w:val="en-US"/>
              </w:rPr>
              <w:t>cifra</w:t>
            </w:r>
            <w:proofErr w:type="spellEnd"/>
            <w:r w:rsidRPr="0077698B">
              <w:rPr>
                <w:sz w:val="20"/>
                <w:szCs w:val="20"/>
                <w:lang w:val="en-US"/>
              </w:rPr>
              <w:t xml:space="preserve"> de </w:t>
            </w:r>
            <w:proofErr w:type="spellStart"/>
            <w:r w:rsidRPr="0077698B">
              <w:rPr>
                <w:sz w:val="20"/>
                <w:szCs w:val="20"/>
                <w:lang w:val="en-US"/>
              </w:rPr>
              <w:lastRenderedPageBreak/>
              <w:t>afaceri</w:t>
            </w:r>
            <w:proofErr w:type="spellEnd"/>
            <w:r w:rsidRPr="0077698B">
              <w:rPr>
                <w:sz w:val="20"/>
                <w:szCs w:val="20"/>
                <w:lang w:val="en-US"/>
              </w:rPr>
              <w:t xml:space="preserve"> </w:t>
            </w:r>
            <w:proofErr w:type="spellStart"/>
            <w:r w:rsidRPr="0077698B">
              <w:rPr>
                <w:sz w:val="20"/>
                <w:szCs w:val="20"/>
                <w:lang w:val="en-US"/>
              </w:rPr>
              <w:t>anuală</w:t>
            </w:r>
            <w:proofErr w:type="spellEnd"/>
            <w:r w:rsidRPr="0077698B">
              <w:rPr>
                <w:sz w:val="20"/>
                <w:szCs w:val="20"/>
                <w:lang w:val="en-US"/>
              </w:rPr>
              <w:t xml:space="preserve"> </w:t>
            </w:r>
            <w:proofErr w:type="spellStart"/>
            <w:r w:rsidRPr="0077698B">
              <w:rPr>
                <w:sz w:val="20"/>
                <w:szCs w:val="20"/>
                <w:lang w:val="en-US"/>
              </w:rPr>
              <w:t>totală</w:t>
            </w:r>
            <w:proofErr w:type="spellEnd"/>
            <w:r w:rsidRPr="0077698B">
              <w:rPr>
                <w:sz w:val="20"/>
                <w:szCs w:val="20"/>
                <w:lang w:val="en-US"/>
              </w:rPr>
              <w:t xml:space="preserve"> </w:t>
            </w:r>
            <w:proofErr w:type="spellStart"/>
            <w:r w:rsidRPr="0077698B">
              <w:rPr>
                <w:sz w:val="20"/>
                <w:szCs w:val="20"/>
                <w:lang w:val="en-US"/>
              </w:rPr>
              <w:t>relevantă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cifra</w:t>
            </w:r>
            <w:proofErr w:type="spellEnd"/>
            <w:r w:rsidRPr="0077698B">
              <w:rPr>
                <w:sz w:val="20"/>
                <w:szCs w:val="20"/>
                <w:lang w:val="en-US"/>
              </w:rPr>
              <w:t xml:space="preserve"> de </w:t>
            </w:r>
            <w:proofErr w:type="spellStart"/>
            <w:r w:rsidRPr="0077698B">
              <w:rPr>
                <w:sz w:val="20"/>
                <w:szCs w:val="20"/>
                <w:lang w:val="en-US"/>
              </w:rPr>
              <w:t>afaceri</w:t>
            </w:r>
            <w:proofErr w:type="spellEnd"/>
            <w:r w:rsidRPr="0077698B">
              <w:rPr>
                <w:sz w:val="20"/>
                <w:szCs w:val="20"/>
                <w:lang w:val="en-US"/>
              </w:rPr>
              <w:t xml:space="preserve"> </w:t>
            </w:r>
            <w:proofErr w:type="spellStart"/>
            <w:r w:rsidRPr="0077698B">
              <w:rPr>
                <w:sz w:val="20"/>
                <w:szCs w:val="20"/>
                <w:lang w:val="en-US"/>
              </w:rPr>
              <w:t>netă</w:t>
            </w:r>
            <w:proofErr w:type="spellEnd"/>
            <w:r w:rsidRPr="0077698B">
              <w:rPr>
                <w:sz w:val="20"/>
                <w:szCs w:val="20"/>
                <w:lang w:val="en-US"/>
              </w:rPr>
              <w:t xml:space="preserve"> </w:t>
            </w:r>
            <w:proofErr w:type="spellStart"/>
            <w:r w:rsidRPr="0077698B">
              <w:rPr>
                <w:sz w:val="20"/>
                <w:szCs w:val="20"/>
                <w:lang w:val="en-US"/>
              </w:rPr>
              <w:t>anuală</w:t>
            </w:r>
            <w:proofErr w:type="spellEnd"/>
            <w:r w:rsidRPr="0077698B">
              <w:rPr>
                <w:sz w:val="20"/>
                <w:szCs w:val="20"/>
                <w:lang w:val="en-US"/>
              </w:rPr>
              <w:t xml:space="preserve"> </w:t>
            </w:r>
            <w:proofErr w:type="spellStart"/>
            <w:r w:rsidRPr="0077698B">
              <w:rPr>
                <w:sz w:val="20"/>
                <w:szCs w:val="20"/>
                <w:lang w:val="en-US"/>
              </w:rPr>
              <w:t>totală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tipul</w:t>
            </w:r>
            <w:proofErr w:type="spellEnd"/>
            <w:r w:rsidRPr="0077698B">
              <w:rPr>
                <w:sz w:val="20"/>
                <w:szCs w:val="20"/>
                <w:lang w:val="en-US"/>
              </w:rPr>
              <w:t xml:space="preserve"> de </w:t>
            </w:r>
            <w:proofErr w:type="spellStart"/>
            <w:r w:rsidRPr="0077698B">
              <w:rPr>
                <w:sz w:val="20"/>
                <w:szCs w:val="20"/>
                <w:lang w:val="en-US"/>
              </w:rPr>
              <w:t>venit</w:t>
            </w:r>
            <w:proofErr w:type="spellEnd"/>
            <w:r w:rsidRPr="0077698B">
              <w:rPr>
                <w:sz w:val="20"/>
                <w:szCs w:val="20"/>
                <w:lang w:val="en-US"/>
              </w:rPr>
              <w:t xml:space="preserve"> </w:t>
            </w:r>
            <w:proofErr w:type="spellStart"/>
            <w:r w:rsidRPr="0077698B">
              <w:rPr>
                <w:sz w:val="20"/>
                <w:szCs w:val="20"/>
                <w:lang w:val="en-US"/>
              </w:rPr>
              <w:t>corespunzător</w:t>
            </w:r>
            <w:proofErr w:type="spellEnd"/>
            <w:r w:rsidRPr="0077698B">
              <w:rPr>
                <w:sz w:val="20"/>
                <w:szCs w:val="20"/>
                <w:lang w:val="en-US"/>
              </w:rPr>
              <w:t xml:space="preserve"> conform </w:t>
            </w:r>
            <w:proofErr w:type="spellStart"/>
            <w:r w:rsidRPr="0077698B">
              <w:rPr>
                <w:sz w:val="20"/>
                <w:szCs w:val="20"/>
                <w:lang w:val="en-US"/>
              </w:rPr>
              <w:t>actelor</w:t>
            </w:r>
            <w:proofErr w:type="spellEnd"/>
            <w:r w:rsidRPr="0077698B">
              <w:rPr>
                <w:sz w:val="20"/>
                <w:szCs w:val="20"/>
                <w:lang w:val="en-US"/>
              </w:rPr>
              <w:t xml:space="preserve"> legislative </w:t>
            </w:r>
            <w:proofErr w:type="spellStart"/>
            <w:r w:rsidRPr="0077698B">
              <w:rPr>
                <w:sz w:val="20"/>
                <w:szCs w:val="20"/>
                <w:lang w:val="en-US"/>
              </w:rPr>
              <w:t>contabile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stabilit</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celei</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w:t>
            </w:r>
            <w:proofErr w:type="spellStart"/>
            <w:r w:rsidRPr="0077698B">
              <w:rPr>
                <w:sz w:val="20"/>
                <w:szCs w:val="20"/>
                <w:lang w:val="en-US"/>
              </w:rPr>
              <w:t>recente</w:t>
            </w:r>
            <w:proofErr w:type="spellEnd"/>
            <w:r w:rsidRPr="0077698B">
              <w:rPr>
                <w:sz w:val="20"/>
                <w:szCs w:val="20"/>
                <w:lang w:val="en-US"/>
              </w:rPr>
              <w:t xml:space="preserve"> </w:t>
            </w:r>
            <w:proofErr w:type="spellStart"/>
            <w:r w:rsidRPr="0077698B">
              <w:rPr>
                <w:sz w:val="20"/>
                <w:szCs w:val="20"/>
                <w:lang w:val="en-US"/>
              </w:rPr>
              <w:t>situații</w:t>
            </w:r>
            <w:proofErr w:type="spellEnd"/>
            <w:r w:rsidRPr="0077698B">
              <w:rPr>
                <w:sz w:val="20"/>
                <w:szCs w:val="20"/>
                <w:lang w:val="en-US"/>
              </w:rPr>
              <w:t xml:space="preserve"> </w:t>
            </w:r>
            <w:proofErr w:type="spellStart"/>
            <w:r w:rsidRPr="0077698B">
              <w:rPr>
                <w:sz w:val="20"/>
                <w:szCs w:val="20"/>
                <w:lang w:val="en-US"/>
              </w:rPr>
              <w:t>disponibile</w:t>
            </w:r>
            <w:proofErr w:type="spellEnd"/>
            <w:r w:rsidRPr="0077698B">
              <w:rPr>
                <w:sz w:val="20"/>
                <w:szCs w:val="20"/>
                <w:lang w:val="en-US"/>
              </w:rPr>
              <w:t xml:space="preserve"> a </w:t>
            </w:r>
            <w:proofErr w:type="spellStart"/>
            <w:r w:rsidRPr="0077698B">
              <w:rPr>
                <w:sz w:val="20"/>
                <w:szCs w:val="20"/>
                <w:lang w:val="en-US"/>
              </w:rPr>
              <w:t>conturilor</w:t>
            </w:r>
            <w:proofErr w:type="spellEnd"/>
            <w:r w:rsidRPr="0077698B">
              <w:rPr>
                <w:sz w:val="20"/>
                <w:szCs w:val="20"/>
                <w:lang w:val="en-US"/>
              </w:rPr>
              <w:t xml:space="preserve"> consolidate </w:t>
            </w:r>
            <w:proofErr w:type="spellStart"/>
            <w:r w:rsidRPr="0077698B">
              <w:rPr>
                <w:sz w:val="20"/>
                <w:szCs w:val="20"/>
                <w:lang w:val="en-US"/>
              </w:rPr>
              <w:t>aprobate</w:t>
            </w:r>
            <w:proofErr w:type="spellEnd"/>
            <w:r w:rsidRPr="0077698B">
              <w:rPr>
                <w:sz w:val="20"/>
                <w:szCs w:val="20"/>
                <w:lang w:val="en-US"/>
              </w:rPr>
              <w:t xml:space="preserve"> de </w:t>
            </w:r>
            <w:proofErr w:type="spellStart"/>
            <w:r w:rsidRPr="0077698B">
              <w:rPr>
                <w:sz w:val="20"/>
                <w:szCs w:val="20"/>
                <w:lang w:val="en-US"/>
              </w:rPr>
              <w:t>organul</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al </w:t>
            </w:r>
            <w:proofErr w:type="spellStart"/>
            <w:r w:rsidRPr="0077698B">
              <w:rPr>
                <w:sz w:val="20"/>
                <w:szCs w:val="20"/>
                <w:lang w:val="en-US"/>
              </w:rPr>
              <w:t>societății-mamă</w:t>
            </w:r>
            <w:proofErr w:type="spellEnd"/>
            <w:r w:rsidRPr="0077698B">
              <w:rPr>
                <w:sz w:val="20"/>
                <w:szCs w:val="20"/>
                <w:lang w:val="en-US"/>
              </w:rPr>
              <w:t xml:space="preserve"> </w:t>
            </w:r>
            <w:proofErr w:type="spellStart"/>
            <w:r w:rsidRPr="0077698B">
              <w:rPr>
                <w:sz w:val="20"/>
                <w:szCs w:val="20"/>
                <w:lang w:val="en-US"/>
              </w:rPr>
              <w:t>principale</w:t>
            </w:r>
            <w:proofErr w:type="spellEnd"/>
            <w:r w:rsidRPr="0077698B">
              <w:rPr>
                <w:sz w:val="20"/>
                <w:szCs w:val="20"/>
                <w:lang w:val="en-US"/>
              </w:rPr>
              <w:t>;</w:t>
            </w:r>
          </w:p>
          <w:p w14:paraId="7C90AA98" w14:textId="16EABA5E" w:rsidR="002975B4" w:rsidRPr="0077698B" w:rsidRDefault="002975B4" w:rsidP="00B5527F">
            <w:pPr>
              <w:shd w:val="clear" w:color="auto" w:fill="FFFFFF"/>
              <w:jc w:val="both"/>
              <w:rPr>
                <w:sz w:val="20"/>
                <w:szCs w:val="20"/>
                <w:lang w:val="en-US"/>
              </w:rPr>
            </w:pPr>
            <w:r w:rsidRPr="0077698B">
              <w:rPr>
                <w:sz w:val="20"/>
                <w:szCs w:val="20"/>
                <w:lang w:val="en-US"/>
              </w:rPr>
              <w:t>(g) </w:t>
            </w:r>
            <w:proofErr w:type="spellStart"/>
            <w:r w:rsidRPr="0077698B">
              <w:rPr>
                <w:sz w:val="20"/>
                <w:szCs w:val="20"/>
                <w:lang w:val="en-US"/>
              </w:rPr>
              <w:t>sancțiuni</w:t>
            </w:r>
            <w:proofErr w:type="spellEnd"/>
            <w:r w:rsidRPr="0077698B">
              <w:rPr>
                <w:sz w:val="20"/>
                <w:szCs w:val="20"/>
                <w:lang w:val="en-US"/>
              </w:rPr>
              <w:t xml:space="preserve"> </w:t>
            </w:r>
            <w:proofErr w:type="spellStart"/>
            <w:r w:rsidRPr="0077698B">
              <w:rPr>
                <w:sz w:val="20"/>
                <w:szCs w:val="20"/>
                <w:lang w:val="en-US"/>
              </w:rPr>
              <w:t>pecuniare</w:t>
            </w:r>
            <w:proofErr w:type="spellEnd"/>
            <w:r w:rsidRPr="0077698B">
              <w:rPr>
                <w:sz w:val="20"/>
                <w:szCs w:val="20"/>
                <w:lang w:val="en-US"/>
              </w:rPr>
              <w:t xml:space="preserve"> administrative </w:t>
            </w:r>
            <w:proofErr w:type="spellStart"/>
            <w:r w:rsidRPr="0077698B">
              <w:rPr>
                <w:sz w:val="20"/>
                <w:szCs w:val="20"/>
                <w:lang w:val="en-US"/>
              </w:rPr>
              <w:t>maxime</w:t>
            </w:r>
            <w:proofErr w:type="spellEnd"/>
            <w:r w:rsidRPr="0077698B">
              <w:rPr>
                <w:sz w:val="20"/>
                <w:szCs w:val="20"/>
                <w:lang w:val="en-US"/>
              </w:rPr>
              <w:t xml:space="preserve"> </w:t>
            </w:r>
            <w:proofErr w:type="spellStart"/>
            <w:r w:rsidRPr="0077698B">
              <w:rPr>
                <w:sz w:val="20"/>
                <w:szCs w:val="20"/>
                <w:lang w:val="en-US"/>
              </w:rPr>
              <w:t>egale</w:t>
            </w:r>
            <w:proofErr w:type="spellEnd"/>
            <w:r w:rsidRPr="0077698B">
              <w:rPr>
                <w:sz w:val="20"/>
                <w:szCs w:val="20"/>
                <w:lang w:val="en-US"/>
              </w:rPr>
              <w:t xml:space="preserve"> cu cel </w:t>
            </w:r>
            <w:proofErr w:type="spellStart"/>
            <w:r w:rsidRPr="0077698B">
              <w:rPr>
                <w:sz w:val="20"/>
                <w:szCs w:val="20"/>
                <w:lang w:val="en-US"/>
              </w:rPr>
              <w:t>puțin</w:t>
            </w:r>
            <w:proofErr w:type="spellEnd"/>
            <w:r w:rsidRPr="0077698B">
              <w:rPr>
                <w:sz w:val="20"/>
                <w:szCs w:val="20"/>
                <w:lang w:val="en-US"/>
              </w:rPr>
              <w:t xml:space="preserve"> de </w:t>
            </w:r>
            <w:proofErr w:type="spellStart"/>
            <w:r w:rsidRPr="0077698B">
              <w:rPr>
                <w:sz w:val="20"/>
                <w:szCs w:val="20"/>
                <w:lang w:val="en-US"/>
              </w:rPr>
              <w:t>două</w:t>
            </w:r>
            <w:proofErr w:type="spellEnd"/>
            <w:r w:rsidRPr="0077698B">
              <w:rPr>
                <w:sz w:val="20"/>
                <w:szCs w:val="20"/>
                <w:lang w:val="en-US"/>
              </w:rPr>
              <w:t xml:space="preserve">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valoarea</w:t>
            </w:r>
            <w:proofErr w:type="spellEnd"/>
            <w:r w:rsidRPr="0077698B">
              <w:rPr>
                <w:sz w:val="20"/>
                <w:szCs w:val="20"/>
                <w:lang w:val="en-US"/>
              </w:rPr>
              <w:t xml:space="preserve"> </w:t>
            </w:r>
            <w:proofErr w:type="spellStart"/>
            <w:r w:rsidRPr="0077698B">
              <w:rPr>
                <w:sz w:val="20"/>
                <w:szCs w:val="20"/>
                <w:lang w:val="en-US"/>
              </w:rPr>
              <w:t>beneficiului</w:t>
            </w:r>
            <w:proofErr w:type="spellEnd"/>
            <w:r w:rsidRPr="0077698B">
              <w:rPr>
                <w:sz w:val="20"/>
                <w:szCs w:val="20"/>
                <w:lang w:val="en-US"/>
              </w:rPr>
              <w:t xml:space="preserve"> </w:t>
            </w:r>
            <w:proofErr w:type="spellStart"/>
            <w:r w:rsidRPr="0077698B">
              <w:rPr>
                <w:sz w:val="20"/>
                <w:szCs w:val="20"/>
                <w:lang w:val="en-US"/>
              </w:rPr>
              <w:t>rezultat</w:t>
            </w:r>
            <w:proofErr w:type="spellEnd"/>
            <w:r w:rsidRPr="0077698B">
              <w:rPr>
                <w:sz w:val="20"/>
                <w:szCs w:val="20"/>
                <w:lang w:val="en-US"/>
              </w:rPr>
              <w:t xml:space="preserve"> din </w:t>
            </w:r>
            <w:proofErr w:type="spellStart"/>
            <w:r w:rsidRPr="0077698B">
              <w:rPr>
                <w:sz w:val="20"/>
                <w:szCs w:val="20"/>
                <w:lang w:val="en-US"/>
              </w:rPr>
              <w:t>încălcare</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beneficiul</w:t>
            </w:r>
            <w:proofErr w:type="spellEnd"/>
            <w:r w:rsidRPr="0077698B">
              <w:rPr>
                <w:sz w:val="20"/>
                <w:szCs w:val="20"/>
                <w:lang w:val="en-US"/>
              </w:rPr>
              <w:t xml:space="preserve"> </w:t>
            </w:r>
            <w:proofErr w:type="spellStart"/>
            <w:r w:rsidRPr="0077698B">
              <w:rPr>
                <w:sz w:val="20"/>
                <w:szCs w:val="20"/>
                <w:lang w:val="en-US"/>
              </w:rPr>
              <w:t>poate</w:t>
            </w:r>
            <w:proofErr w:type="spellEnd"/>
            <w:r w:rsidRPr="0077698B">
              <w:rPr>
                <w:sz w:val="20"/>
                <w:szCs w:val="20"/>
                <w:lang w:val="en-US"/>
              </w:rPr>
              <w:t xml:space="preserve"> fi </w:t>
            </w:r>
            <w:proofErr w:type="spellStart"/>
            <w:r w:rsidRPr="0077698B">
              <w:rPr>
                <w:sz w:val="20"/>
                <w:szCs w:val="20"/>
                <w:lang w:val="en-US"/>
              </w:rPr>
              <w:t>determinat</w:t>
            </w:r>
            <w:proofErr w:type="spellEnd"/>
            <w:r w:rsidRPr="0077698B">
              <w:rPr>
                <w:sz w:val="20"/>
                <w:szCs w:val="20"/>
                <w:lang w:val="en-US"/>
              </w:rPr>
              <w:t xml:space="preserve">, </w:t>
            </w:r>
            <w:proofErr w:type="spellStart"/>
            <w:r w:rsidRPr="0077698B">
              <w:rPr>
                <w:sz w:val="20"/>
                <w:szCs w:val="20"/>
                <w:lang w:val="en-US"/>
              </w:rPr>
              <w:t>chiar</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sumă</w:t>
            </w:r>
            <w:proofErr w:type="spellEnd"/>
            <w:r w:rsidRPr="0077698B">
              <w:rPr>
                <w:sz w:val="20"/>
                <w:szCs w:val="20"/>
                <w:lang w:val="en-US"/>
              </w:rPr>
              <w:t xml:space="preserve"> </w:t>
            </w:r>
            <w:proofErr w:type="spellStart"/>
            <w:r w:rsidRPr="0077698B">
              <w:rPr>
                <w:sz w:val="20"/>
                <w:szCs w:val="20"/>
                <w:lang w:val="en-US"/>
              </w:rPr>
              <w:t>depășește</w:t>
            </w:r>
            <w:proofErr w:type="spellEnd"/>
            <w:r w:rsidRPr="0077698B">
              <w:rPr>
                <w:sz w:val="20"/>
                <w:szCs w:val="20"/>
                <w:lang w:val="en-US"/>
              </w:rPr>
              <w:t xml:space="preserve"> </w:t>
            </w:r>
            <w:proofErr w:type="spellStart"/>
            <w:r w:rsidRPr="0077698B">
              <w:rPr>
                <w:sz w:val="20"/>
                <w:szCs w:val="20"/>
                <w:lang w:val="en-US"/>
              </w:rPr>
              <w:t>valorile</w:t>
            </w:r>
            <w:proofErr w:type="spellEnd"/>
            <w:r w:rsidRPr="0077698B">
              <w:rPr>
                <w:sz w:val="20"/>
                <w:szCs w:val="20"/>
                <w:lang w:val="en-US"/>
              </w:rPr>
              <w:t xml:space="preserve"> </w:t>
            </w:r>
            <w:proofErr w:type="spellStart"/>
            <w:r w:rsidRPr="0077698B">
              <w:rPr>
                <w:sz w:val="20"/>
                <w:szCs w:val="20"/>
                <w:lang w:val="en-US"/>
              </w:rPr>
              <w:t>maxime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literele</w:t>
            </w:r>
            <w:proofErr w:type="spellEnd"/>
            <w:r w:rsidRPr="0077698B">
              <w:rPr>
                <w:sz w:val="20"/>
                <w:szCs w:val="20"/>
                <w:lang w:val="en-US"/>
              </w:rPr>
              <w:t xml:space="preserve"> (e) </w:t>
            </w:r>
            <w:proofErr w:type="spellStart"/>
            <w:r w:rsidRPr="0077698B">
              <w:rPr>
                <w:sz w:val="20"/>
                <w:szCs w:val="20"/>
                <w:lang w:val="en-US"/>
              </w:rPr>
              <w:t>și</w:t>
            </w:r>
            <w:proofErr w:type="spellEnd"/>
            <w:r w:rsidRPr="0077698B">
              <w:rPr>
                <w:sz w:val="20"/>
                <w:szCs w:val="20"/>
                <w:lang w:val="en-US"/>
              </w:rPr>
              <w:t xml:space="preserve"> (f);</w:t>
            </w:r>
          </w:p>
          <w:p w14:paraId="54ED7AA9" w14:textId="77777777" w:rsidR="002975B4" w:rsidRPr="0077698B" w:rsidRDefault="002975B4" w:rsidP="00B5527F">
            <w:pPr>
              <w:pStyle w:val="modref"/>
              <w:shd w:val="clear" w:color="auto" w:fill="FFFFFF"/>
              <w:spacing w:before="0" w:beforeAutospacing="0" w:after="0" w:afterAutospacing="0"/>
              <w:jc w:val="both"/>
              <w:rPr>
                <w:b/>
                <w:bCs/>
                <w:sz w:val="20"/>
                <w:szCs w:val="20"/>
              </w:rPr>
            </w:pPr>
            <w:hyperlink r:id="rId71" w:tooltip="32021R0557: REPLACED" w:history="1">
              <w:r w:rsidRPr="0077698B">
                <w:rPr>
                  <w:rStyle w:val="Hyperlink"/>
                  <w:b/>
                  <w:bCs/>
                  <w:color w:val="auto"/>
                  <w:sz w:val="20"/>
                  <w:szCs w:val="20"/>
                  <w:u w:val="none"/>
                </w:rPr>
                <w:t>▼M1</w:t>
              </w:r>
            </w:hyperlink>
          </w:p>
          <w:p w14:paraId="2A3471F4" w14:textId="17D55CFF" w:rsidR="002975B4" w:rsidRPr="0077698B" w:rsidRDefault="002975B4" w:rsidP="00B5527F">
            <w:pPr>
              <w:shd w:val="clear" w:color="auto" w:fill="FFFFFF"/>
              <w:jc w:val="both"/>
              <w:rPr>
                <w:sz w:val="20"/>
                <w:szCs w:val="20"/>
                <w:lang w:val="en-US"/>
              </w:rPr>
            </w:pPr>
            <w:r w:rsidRPr="0077698B">
              <w:rPr>
                <w:sz w:val="20"/>
                <w:szCs w:val="20"/>
                <w:lang w:val="en-US"/>
              </w:rPr>
              <w:t>(h)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încălcări</w:t>
            </w:r>
            <w:proofErr w:type="spellEnd"/>
            <w:r w:rsidRPr="0077698B">
              <w:rPr>
                <w:sz w:val="20"/>
                <w:szCs w:val="20"/>
                <w:lang w:val="en-US"/>
              </w:rPr>
              <w:t xml:space="preserve"> precum </w:t>
            </w:r>
            <w:proofErr w:type="spellStart"/>
            <w:r w:rsidRPr="0077698B">
              <w:rPr>
                <w:sz w:val="20"/>
                <w:szCs w:val="20"/>
                <w:lang w:val="en-US"/>
              </w:rPr>
              <w:t>cea</w:t>
            </w:r>
            <w:proofErr w:type="spellEnd"/>
            <w:r w:rsidRPr="0077698B">
              <w:rPr>
                <w:sz w:val="20"/>
                <w:szCs w:val="20"/>
                <w:lang w:val="en-US"/>
              </w:rPr>
              <w:t xml:space="preserve"> </w:t>
            </w:r>
            <w:proofErr w:type="spellStart"/>
            <w:r w:rsidRPr="0077698B">
              <w:rPr>
                <w:sz w:val="20"/>
                <w:szCs w:val="20"/>
                <w:lang w:val="en-US"/>
              </w:rPr>
              <w:t>menționată</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(h)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o </w:t>
            </w:r>
            <w:proofErr w:type="spellStart"/>
            <w:r w:rsidRPr="0077698B">
              <w:rPr>
                <w:sz w:val="20"/>
                <w:szCs w:val="20"/>
                <w:lang w:val="en-US"/>
              </w:rPr>
              <w:t>retragere</w:t>
            </w:r>
            <w:proofErr w:type="spellEnd"/>
            <w:r w:rsidRPr="0077698B">
              <w:rPr>
                <w:sz w:val="20"/>
                <w:szCs w:val="20"/>
                <w:lang w:val="en-US"/>
              </w:rPr>
              <w:t xml:space="preserve"> </w:t>
            </w:r>
            <w:proofErr w:type="spellStart"/>
            <w:r w:rsidRPr="0077698B">
              <w:rPr>
                <w:sz w:val="20"/>
                <w:szCs w:val="20"/>
                <w:lang w:val="en-US"/>
              </w:rPr>
              <w:t>temporară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autorizației</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28, </w:t>
            </w:r>
            <w:proofErr w:type="spellStart"/>
            <w:r w:rsidRPr="0077698B">
              <w:rPr>
                <w:sz w:val="20"/>
                <w:szCs w:val="20"/>
                <w:lang w:val="en-US"/>
              </w:rPr>
              <w:t>acordate</w:t>
            </w:r>
            <w:proofErr w:type="spellEnd"/>
            <w:r w:rsidRPr="0077698B">
              <w:rPr>
                <w:sz w:val="20"/>
                <w:szCs w:val="20"/>
                <w:lang w:val="en-US"/>
              </w:rPr>
              <w:t xml:space="preserve"> </w:t>
            </w:r>
            <w:proofErr w:type="spellStart"/>
            <w:r w:rsidRPr="0077698B">
              <w:rPr>
                <w:sz w:val="20"/>
                <w:szCs w:val="20"/>
                <w:lang w:val="en-US"/>
              </w:rPr>
              <w:t>părții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autorizat</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evalueze</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respectă</w:t>
            </w:r>
            <w:proofErr w:type="spellEnd"/>
            <w:r w:rsidRPr="0077698B">
              <w:rPr>
                <w:sz w:val="20"/>
                <w:szCs w:val="20"/>
                <w:lang w:val="en-US"/>
              </w:rPr>
              <w:t xml:space="preserve"> </w:t>
            </w:r>
            <w:proofErr w:type="spellStart"/>
            <w:r w:rsidRPr="0077698B">
              <w:rPr>
                <w:sz w:val="20"/>
                <w:szCs w:val="20"/>
                <w:lang w:val="en-US"/>
              </w:rPr>
              <w:t>articolele</w:t>
            </w:r>
            <w:proofErr w:type="spellEnd"/>
            <w:r w:rsidRPr="0077698B">
              <w:rPr>
                <w:sz w:val="20"/>
                <w:szCs w:val="20"/>
                <w:lang w:val="en-US"/>
              </w:rPr>
              <w:t xml:space="preserve"> 19-22,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articolele</w:t>
            </w:r>
            <w:proofErr w:type="spellEnd"/>
            <w:r w:rsidRPr="0077698B">
              <w:rPr>
                <w:sz w:val="20"/>
                <w:szCs w:val="20"/>
                <w:lang w:val="en-US"/>
              </w:rPr>
              <w:t xml:space="preserve"> 26a-26e.</w:t>
            </w:r>
          </w:p>
          <w:p w14:paraId="3904668C" w14:textId="77777777" w:rsidR="002975B4" w:rsidRPr="0077698B" w:rsidRDefault="002975B4" w:rsidP="00B5527F">
            <w:pPr>
              <w:pStyle w:val="modref"/>
              <w:shd w:val="clear" w:color="auto" w:fill="FFFFFF"/>
              <w:spacing w:before="0" w:beforeAutospacing="0" w:after="0" w:afterAutospacing="0"/>
              <w:jc w:val="both"/>
              <w:rPr>
                <w:b/>
                <w:bCs/>
                <w:sz w:val="20"/>
                <w:szCs w:val="20"/>
              </w:rPr>
            </w:pPr>
            <w:hyperlink r:id="rId72" w:tooltip="32017R2402" w:history="1">
              <w:r w:rsidRPr="0077698B">
                <w:rPr>
                  <w:rStyle w:val="Hyperlink"/>
                  <w:b/>
                  <w:bCs/>
                  <w:color w:val="auto"/>
                  <w:sz w:val="20"/>
                  <w:szCs w:val="20"/>
                  <w:u w:val="none"/>
                </w:rPr>
                <w:t>▼B</w:t>
              </w:r>
            </w:hyperlink>
          </w:p>
          <w:p w14:paraId="1827B029" w14:textId="1C4F84CF" w:rsidR="002975B4" w:rsidRPr="0077698B" w:rsidRDefault="002975B4" w:rsidP="00B5527F">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alineatul</w:t>
            </w:r>
            <w:proofErr w:type="spellEnd"/>
            <w:r w:rsidRPr="0077698B">
              <w:rPr>
                <w:sz w:val="20"/>
                <w:szCs w:val="20"/>
                <w:lang w:val="en-US"/>
              </w:rPr>
              <w:t xml:space="preserve"> (1)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persoane</w:t>
            </w:r>
            <w:proofErr w:type="spellEnd"/>
            <w:r w:rsidRPr="0077698B">
              <w:rPr>
                <w:sz w:val="20"/>
                <w:szCs w:val="20"/>
                <w:lang w:val="en-US"/>
              </w:rPr>
              <w:t xml:space="preserve"> </w:t>
            </w:r>
            <w:proofErr w:type="spellStart"/>
            <w:r w:rsidRPr="0077698B">
              <w:rPr>
                <w:sz w:val="20"/>
                <w:szCs w:val="20"/>
                <w:lang w:val="en-US"/>
              </w:rPr>
              <w:t>juridice</w:t>
            </w:r>
            <w:proofErr w:type="spellEnd"/>
            <w:r w:rsidRPr="0077698B">
              <w:rPr>
                <w:sz w:val="20"/>
                <w:szCs w:val="20"/>
                <w:lang w:val="en-US"/>
              </w:rPr>
              <w:t xml:space="preserve">,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w:t>
            </w:r>
            <w:proofErr w:type="spellStart"/>
            <w:r w:rsidRPr="0077698B">
              <w:rPr>
                <w:sz w:val="20"/>
                <w:szCs w:val="20"/>
                <w:lang w:val="en-US"/>
              </w:rPr>
              <w:t>conferă</w:t>
            </w:r>
            <w:proofErr w:type="spellEnd"/>
            <w:r w:rsidRPr="0077698B">
              <w:rPr>
                <w:sz w:val="20"/>
                <w:szCs w:val="20"/>
                <w:lang w:val="en-US"/>
              </w:rPr>
              <w:t xml:space="preserve">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competența</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aplica</w:t>
            </w:r>
            <w:proofErr w:type="spellEnd"/>
            <w:r w:rsidRPr="0077698B">
              <w:rPr>
                <w:sz w:val="20"/>
                <w:szCs w:val="20"/>
                <w:lang w:val="en-US"/>
              </w:rPr>
              <w:t xml:space="preserve"> </w:t>
            </w:r>
            <w:proofErr w:type="spellStart"/>
            <w:r w:rsidRPr="0077698B">
              <w:rPr>
                <w:sz w:val="20"/>
                <w:szCs w:val="20"/>
                <w:lang w:val="en-US"/>
              </w:rPr>
              <w:t>sancțiunile</w:t>
            </w:r>
            <w:proofErr w:type="spellEnd"/>
            <w:r w:rsidRPr="0077698B">
              <w:rPr>
                <w:sz w:val="20"/>
                <w:szCs w:val="20"/>
                <w:lang w:val="en-US"/>
              </w:rPr>
              <w:t xml:space="preserve"> administrative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măsurile</w:t>
            </w:r>
            <w:proofErr w:type="spellEnd"/>
            <w:r w:rsidRPr="0077698B">
              <w:rPr>
                <w:sz w:val="20"/>
                <w:szCs w:val="20"/>
                <w:lang w:val="en-US"/>
              </w:rPr>
              <w:t xml:space="preserve"> </w:t>
            </w:r>
            <w:proofErr w:type="spellStart"/>
            <w:r w:rsidRPr="0077698B">
              <w:rPr>
                <w:sz w:val="20"/>
                <w:szCs w:val="20"/>
                <w:lang w:val="en-US"/>
              </w:rPr>
              <w:t>corective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(2), sub </w:t>
            </w:r>
            <w:proofErr w:type="spellStart"/>
            <w:r w:rsidRPr="0077698B">
              <w:rPr>
                <w:sz w:val="20"/>
                <w:szCs w:val="20"/>
                <w:lang w:val="en-US"/>
              </w:rPr>
              <w:t>rezerva</w:t>
            </w:r>
            <w:proofErr w:type="spellEnd"/>
            <w:r w:rsidRPr="0077698B">
              <w:rPr>
                <w:sz w:val="20"/>
                <w:szCs w:val="20"/>
                <w:lang w:val="en-US"/>
              </w:rPr>
              <w:t xml:space="preserve"> </w:t>
            </w:r>
            <w:proofErr w:type="spellStart"/>
            <w:r w:rsidRPr="0077698B">
              <w:rPr>
                <w:sz w:val="20"/>
                <w:szCs w:val="20"/>
                <w:lang w:val="en-US"/>
              </w:rPr>
              <w:t>condițiilor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intern, </w:t>
            </w:r>
            <w:proofErr w:type="spellStart"/>
            <w:r w:rsidRPr="0077698B">
              <w:rPr>
                <w:sz w:val="20"/>
                <w:szCs w:val="20"/>
                <w:lang w:val="en-US"/>
              </w:rPr>
              <w:t>membrilor</w:t>
            </w:r>
            <w:proofErr w:type="spellEnd"/>
            <w:r w:rsidRPr="0077698B">
              <w:rPr>
                <w:sz w:val="20"/>
                <w:szCs w:val="20"/>
                <w:lang w:val="en-US"/>
              </w:rPr>
              <w:t xml:space="preserve"> </w:t>
            </w:r>
            <w:proofErr w:type="spellStart"/>
            <w:r w:rsidRPr="0077698B">
              <w:rPr>
                <w:sz w:val="20"/>
                <w:szCs w:val="20"/>
                <w:lang w:val="en-US"/>
              </w:rPr>
              <w:t>organului</w:t>
            </w:r>
            <w:proofErr w:type="spellEnd"/>
            <w:r w:rsidRPr="0077698B">
              <w:rPr>
                <w:sz w:val="20"/>
                <w:szCs w:val="20"/>
                <w:lang w:val="en-US"/>
              </w:rPr>
              <w:t xml:space="preserve"> de </w:t>
            </w:r>
            <w:proofErr w:type="spellStart"/>
            <w:r w:rsidRPr="0077698B">
              <w:rPr>
                <w:sz w:val="20"/>
                <w:szCs w:val="20"/>
                <w:lang w:val="en-US"/>
              </w:rPr>
              <w:t>conducere</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altor</w:t>
            </w:r>
            <w:proofErr w:type="spellEnd"/>
            <w:r w:rsidRPr="0077698B">
              <w:rPr>
                <w:sz w:val="20"/>
                <w:szCs w:val="20"/>
                <w:lang w:val="en-US"/>
              </w:rPr>
              <w:t xml:space="preserve"> </w:t>
            </w:r>
            <w:proofErr w:type="spellStart"/>
            <w:r w:rsidRPr="0077698B">
              <w:rPr>
                <w:sz w:val="20"/>
                <w:szCs w:val="20"/>
                <w:lang w:val="en-US"/>
              </w:rPr>
              <w:t>persoane</w:t>
            </w:r>
            <w:proofErr w:type="spellEnd"/>
            <w:r w:rsidRPr="0077698B">
              <w:rPr>
                <w:sz w:val="20"/>
                <w:szCs w:val="20"/>
                <w:lang w:val="en-US"/>
              </w:rPr>
              <w:t xml:space="preserve"> care,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dreptului</w:t>
            </w:r>
            <w:proofErr w:type="spellEnd"/>
            <w:r w:rsidRPr="0077698B">
              <w:rPr>
                <w:sz w:val="20"/>
                <w:szCs w:val="20"/>
                <w:lang w:val="en-US"/>
              </w:rPr>
              <w:t xml:space="preserve"> intern, sunt </w:t>
            </w:r>
            <w:proofErr w:type="spellStart"/>
            <w:r w:rsidRPr="0077698B">
              <w:rPr>
                <w:sz w:val="20"/>
                <w:szCs w:val="20"/>
                <w:lang w:val="en-US"/>
              </w:rPr>
              <w:t>responsabile</w:t>
            </w:r>
            <w:proofErr w:type="spellEnd"/>
            <w:r w:rsidRPr="0077698B">
              <w:rPr>
                <w:sz w:val="20"/>
                <w:szCs w:val="20"/>
                <w:lang w:val="en-US"/>
              </w:rPr>
              <w:t xml:space="preserve"> de </w:t>
            </w:r>
            <w:proofErr w:type="spellStart"/>
            <w:r w:rsidRPr="0077698B">
              <w:rPr>
                <w:sz w:val="20"/>
                <w:szCs w:val="20"/>
                <w:lang w:val="en-US"/>
              </w:rPr>
              <w:t>încălcare</w:t>
            </w:r>
            <w:proofErr w:type="spellEnd"/>
            <w:r w:rsidRPr="0077698B">
              <w:rPr>
                <w:sz w:val="20"/>
                <w:szCs w:val="20"/>
                <w:lang w:val="en-US"/>
              </w:rPr>
              <w:t>.</w:t>
            </w:r>
          </w:p>
          <w:p w14:paraId="53F11598" w14:textId="5AB20AEB" w:rsidR="002975B4" w:rsidRPr="0077698B" w:rsidRDefault="002975B4" w:rsidP="00B5527F">
            <w:pPr>
              <w:shd w:val="clear" w:color="auto" w:fill="FFFFFF"/>
              <w:jc w:val="both"/>
              <w:rPr>
                <w:sz w:val="20"/>
                <w:szCs w:val="20"/>
                <w:lang w:val="en-US"/>
              </w:rPr>
            </w:pPr>
            <w:r w:rsidRPr="0077698B">
              <w:rPr>
                <w:rStyle w:val="no-parag"/>
                <w:sz w:val="20"/>
                <w:szCs w:val="20"/>
                <w:lang w:val="en-US"/>
              </w:rPr>
              <w:t>(4)  </w:t>
            </w:r>
            <w:r w:rsidRPr="0077698B">
              <w:rPr>
                <w:sz w:val="20"/>
                <w:szCs w:val="20"/>
                <w:lang w:val="en-US"/>
              </w:rPr>
              <w:t> </w:t>
            </w:r>
            <w:proofErr w:type="spellStart"/>
            <w:r w:rsidRPr="0077698B">
              <w:rPr>
                <w:sz w:val="20"/>
                <w:szCs w:val="20"/>
                <w:lang w:val="en-US"/>
              </w:rPr>
              <w:t>Statele</w:t>
            </w:r>
            <w:proofErr w:type="spellEnd"/>
            <w:r w:rsidRPr="0077698B">
              <w:rPr>
                <w:sz w:val="20"/>
                <w:szCs w:val="20"/>
                <w:lang w:val="en-US"/>
              </w:rPr>
              <w:t xml:space="preserve"> </w:t>
            </w:r>
            <w:proofErr w:type="spellStart"/>
            <w:r w:rsidRPr="0077698B">
              <w:rPr>
                <w:sz w:val="20"/>
                <w:szCs w:val="20"/>
                <w:lang w:val="en-US"/>
              </w:rPr>
              <w:t>membre</w:t>
            </w:r>
            <w:proofErr w:type="spellEnd"/>
            <w:r w:rsidRPr="0077698B">
              <w:rPr>
                <w:sz w:val="20"/>
                <w:szCs w:val="20"/>
                <w:lang w:val="en-US"/>
              </w:rPr>
              <w:t xml:space="preserve"> se </w:t>
            </w:r>
            <w:proofErr w:type="spellStart"/>
            <w:r w:rsidRPr="0077698B">
              <w:rPr>
                <w:sz w:val="20"/>
                <w:szCs w:val="20"/>
                <w:lang w:val="en-US"/>
              </w:rPr>
              <w:t>asigură</w:t>
            </w:r>
            <w:proofErr w:type="spellEnd"/>
            <w:r w:rsidRPr="0077698B">
              <w:rPr>
                <w:sz w:val="20"/>
                <w:szCs w:val="20"/>
                <w:lang w:val="en-US"/>
              </w:rPr>
              <w:t xml:space="preserve"> </w:t>
            </w:r>
            <w:proofErr w:type="spellStart"/>
            <w:r w:rsidRPr="0077698B">
              <w:rPr>
                <w:sz w:val="20"/>
                <w:szCs w:val="20"/>
                <w:lang w:val="en-US"/>
              </w:rPr>
              <w:t>că</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decizie</w:t>
            </w:r>
            <w:proofErr w:type="spellEnd"/>
            <w:r w:rsidRPr="0077698B">
              <w:rPr>
                <w:sz w:val="20"/>
                <w:szCs w:val="20"/>
                <w:lang w:val="en-US"/>
              </w:rPr>
              <w:t xml:space="preserve"> de </w:t>
            </w:r>
            <w:proofErr w:type="spellStart"/>
            <w:r w:rsidRPr="0077698B">
              <w:rPr>
                <w:sz w:val="20"/>
                <w:szCs w:val="20"/>
                <w:lang w:val="en-US"/>
              </w:rPr>
              <w:t>impunere</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sancțiuni</w:t>
            </w:r>
            <w:proofErr w:type="spellEnd"/>
            <w:r w:rsidRPr="0077698B">
              <w:rPr>
                <w:sz w:val="20"/>
                <w:szCs w:val="20"/>
                <w:lang w:val="en-US"/>
              </w:rPr>
              <w:t xml:space="preserve"> administrative </w:t>
            </w:r>
            <w:proofErr w:type="spellStart"/>
            <w:r w:rsidRPr="0077698B">
              <w:rPr>
                <w:sz w:val="20"/>
                <w:szCs w:val="20"/>
                <w:lang w:val="en-US"/>
              </w:rPr>
              <w:t>sau</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măsuri</w:t>
            </w:r>
            <w:proofErr w:type="spellEnd"/>
            <w:r w:rsidRPr="0077698B">
              <w:rPr>
                <w:sz w:val="20"/>
                <w:szCs w:val="20"/>
                <w:lang w:val="en-US"/>
              </w:rPr>
              <w:t xml:space="preserve"> de </w:t>
            </w:r>
            <w:proofErr w:type="spellStart"/>
            <w:r w:rsidRPr="0077698B">
              <w:rPr>
                <w:sz w:val="20"/>
                <w:szCs w:val="20"/>
                <w:lang w:val="en-US"/>
              </w:rPr>
              <w:t>remediere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justificată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corespunzător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face </w:t>
            </w:r>
            <w:proofErr w:type="spellStart"/>
            <w:r w:rsidRPr="0077698B">
              <w:rPr>
                <w:sz w:val="20"/>
                <w:szCs w:val="20"/>
                <w:lang w:val="en-US"/>
              </w:rPr>
              <w:t>obiectul</w:t>
            </w:r>
            <w:proofErr w:type="spellEnd"/>
            <w:r w:rsidRPr="0077698B">
              <w:rPr>
                <w:sz w:val="20"/>
                <w:szCs w:val="20"/>
                <w:lang w:val="en-US"/>
              </w:rPr>
              <w:t xml:space="preserve"> </w:t>
            </w:r>
            <w:proofErr w:type="spellStart"/>
            <w:r w:rsidRPr="0077698B">
              <w:rPr>
                <w:sz w:val="20"/>
                <w:szCs w:val="20"/>
                <w:lang w:val="en-US"/>
              </w:rPr>
              <w:t>dreptului</w:t>
            </w:r>
            <w:proofErr w:type="spellEnd"/>
            <w:r w:rsidRPr="0077698B">
              <w:rPr>
                <w:sz w:val="20"/>
                <w:szCs w:val="20"/>
                <w:lang w:val="en-US"/>
              </w:rPr>
              <w:t xml:space="preserve"> la o cale de </w:t>
            </w:r>
            <w:proofErr w:type="spellStart"/>
            <w:r w:rsidRPr="0077698B">
              <w:rPr>
                <w:sz w:val="20"/>
                <w:szCs w:val="20"/>
                <w:lang w:val="en-US"/>
              </w:rPr>
              <w:t>atac</w:t>
            </w:r>
            <w:proofErr w:type="spellEnd"/>
            <w:r w:rsidRPr="0077698B">
              <w:rPr>
                <w:sz w:val="20"/>
                <w:szCs w:val="20"/>
                <w:lang w:val="en-US"/>
              </w:rPr>
              <w:t>.</w:t>
            </w:r>
          </w:p>
          <w:p w14:paraId="6EB49996" w14:textId="77777777" w:rsidR="002975B4" w:rsidRPr="0077698B" w:rsidRDefault="002975B4" w:rsidP="000205CC">
            <w:pPr>
              <w:tabs>
                <w:tab w:val="left" w:pos="8280"/>
              </w:tabs>
              <w:jc w:val="both"/>
              <w:rPr>
                <w:sz w:val="20"/>
                <w:szCs w:val="20"/>
                <w:lang w:val="en-US"/>
              </w:rPr>
            </w:pP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F5EB8AA" w14:textId="77777777" w:rsidR="0040282E" w:rsidRPr="0040282E" w:rsidRDefault="0040282E" w:rsidP="0040282E">
            <w:pPr>
              <w:shd w:val="clear" w:color="auto" w:fill="FFFFFF"/>
              <w:ind w:firstLine="709"/>
              <w:jc w:val="both"/>
              <w:rPr>
                <w:sz w:val="20"/>
                <w:szCs w:val="20"/>
                <w:lang w:val="ro-MD" w:eastAsia="en-US"/>
              </w:rPr>
            </w:pPr>
            <w:r w:rsidRPr="0040282E">
              <w:rPr>
                <w:b/>
                <w:bCs/>
                <w:iCs/>
                <w:sz w:val="20"/>
                <w:szCs w:val="20"/>
                <w:lang w:val="ro-MD" w:eastAsia="en-US"/>
              </w:rPr>
              <w:lastRenderedPageBreak/>
              <w:t>Articolul 29</w:t>
            </w:r>
            <w:r w:rsidRPr="0040282E">
              <w:rPr>
                <w:iCs/>
                <w:sz w:val="20"/>
                <w:szCs w:val="20"/>
                <w:lang w:val="ro-MD" w:eastAsia="en-US"/>
              </w:rPr>
              <w:t xml:space="preserve">. </w:t>
            </w:r>
            <w:r w:rsidRPr="0040282E">
              <w:rPr>
                <w:sz w:val="20"/>
                <w:szCs w:val="20"/>
                <w:lang w:val="ro-MD" w:eastAsia="en-US"/>
              </w:rPr>
              <w:t xml:space="preserve">Sancțiuni administrative și măsuri de remediere </w:t>
            </w:r>
          </w:p>
          <w:p w14:paraId="7FDF42D2" w14:textId="77777777" w:rsidR="0040282E" w:rsidRPr="0040282E" w:rsidRDefault="0040282E" w:rsidP="0040282E">
            <w:pPr>
              <w:shd w:val="clear" w:color="auto" w:fill="FFFFFF"/>
              <w:ind w:firstLine="709"/>
              <w:jc w:val="both"/>
              <w:rPr>
                <w:sz w:val="20"/>
                <w:szCs w:val="20"/>
                <w:lang w:val="ro-MD" w:eastAsia="en-US"/>
              </w:rPr>
            </w:pPr>
            <w:r w:rsidRPr="0040282E">
              <w:rPr>
                <w:rFonts w:eastAsiaTheme="minorHAnsi"/>
                <w:sz w:val="20"/>
                <w:szCs w:val="20"/>
                <w:lang w:val="ro-MD" w:eastAsia="en-US"/>
              </w:rPr>
              <w:t>(1)</w:t>
            </w:r>
            <w:r w:rsidRPr="0040282E">
              <w:rPr>
                <w:rFonts w:eastAsiaTheme="minorHAnsi"/>
                <w:b/>
                <w:sz w:val="20"/>
                <w:szCs w:val="20"/>
                <w:lang w:val="ro-MD" w:eastAsia="en-US"/>
              </w:rPr>
              <w:t xml:space="preserve"> </w:t>
            </w:r>
            <w:proofErr w:type="spellStart"/>
            <w:r w:rsidRPr="0040282E">
              <w:rPr>
                <w:rFonts w:eastAsiaTheme="minorHAnsi"/>
                <w:sz w:val="20"/>
                <w:szCs w:val="20"/>
                <w:lang w:val="ro-MD" w:eastAsia="en-US"/>
              </w:rPr>
              <w:t>Încalcarea</w:t>
            </w:r>
            <w:proofErr w:type="spellEnd"/>
            <w:r w:rsidRPr="0040282E">
              <w:rPr>
                <w:rFonts w:eastAsiaTheme="minorHAnsi"/>
                <w:sz w:val="20"/>
                <w:szCs w:val="20"/>
                <w:lang w:val="ro-MD" w:eastAsia="en-US"/>
              </w:rPr>
              <w:t xml:space="preserve"> prevederilor prezentei legi </w:t>
            </w:r>
            <w:proofErr w:type="spellStart"/>
            <w:r w:rsidRPr="0040282E">
              <w:rPr>
                <w:rFonts w:eastAsiaTheme="minorHAnsi"/>
                <w:sz w:val="20"/>
                <w:szCs w:val="20"/>
                <w:lang w:val="ro-MD" w:eastAsia="en-US"/>
              </w:rPr>
              <w:t>şi</w:t>
            </w:r>
            <w:proofErr w:type="spellEnd"/>
            <w:r w:rsidRPr="0040282E">
              <w:rPr>
                <w:rFonts w:eastAsiaTheme="minorHAnsi"/>
                <w:sz w:val="20"/>
                <w:szCs w:val="20"/>
                <w:lang w:val="ro-MD" w:eastAsia="en-US"/>
              </w:rPr>
              <w:t xml:space="preserve"> ale actelor normative ale autorităților competente, emise în aplicarea acesteia, atrage după sine, după caz, răspunderea, administrativă sau penală, în </w:t>
            </w:r>
            <w:r w:rsidRPr="0040282E">
              <w:rPr>
                <w:sz w:val="20"/>
                <w:szCs w:val="20"/>
                <w:lang w:val="ro-MD" w:eastAsia="en-US"/>
              </w:rPr>
              <w:t>condițiile legii.</w:t>
            </w:r>
          </w:p>
          <w:p w14:paraId="3313762A"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(2) Următoarele încălcări comise în mod intenționat sau din neglijență, atrag posibilitatea aplicării de către autoritățile competente a măsurilor prevăzute de prezenta lege, în măsura în care aceste fapte nu sunt săvârșite în astfel de condiții încât să fie considerate, potrivit legii penale, infracțiuni:</w:t>
            </w:r>
          </w:p>
          <w:p w14:paraId="0CA8F71D" w14:textId="77777777" w:rsidR="0040282E" w:rsidRPr="0040282E" w:rsidRDefault="0040282E" w:rsidP="0040282E">
            <w:pPr>
              <w:shd w:val="clear" w:color="auto" w:fill="FFFFFF"/>
              <w:ind w:firstLine="709"/>
              <w:jc w:val="both"/>
              <w:rPr>
                <w:sz w:val="20"/>
                <w:szCs w:val="20"/>
                <w:bdr w:val="none" w:sz="0" w:space="0" w:color="auto" w:frame="1"/>
                <w:lang w:val="ro-MD" w:eastAsia="en-US"/>
              </w:rPr>
            </w:pPr>
            <w:r w:rsidRPr="0040282E">
              <w:rPr>
                <w:sz w:val="20"/>
                <w:szCs w:val="20"/>
                <w:lang w:val="ro-MD" w:eastAsia="en-US"/>
              </w:rPr>
              <w:t>a) neîndeplinirea de către investitorii instituționali a cerințelor</w:t>
            </w:r>
            <w:r w:rsidRPr="0040282E">
              <w:rPr>
                <w:sz w:val="20"/>
                <w:szCs w:val="20"/>
                <w:bdr w:val="none" w:sz="0" w:space="0" w:color="auto" w:frame="1"/>
                <w:lang w:val="ro-MD" w:eastAsia="en-US"/>
              </w:rPr>
              <w:t xml:space="preserve"> prevăzute la art. 5;</w:t>
            </w:r>
          </w:p>
          <w:p w14:paraId="491CBC72"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bCs/>
                <w:sz w:val="20"/>
                <w:szCs w:val="20"/>
                <w:bdr w:val="none" w:sz="0" w:space="0" w:color="auto" w:frame="1"/>
                <w:lang w:val="ro-MD" w:eastAsia="en-US"/>
              </w:rPr>
              <w:t>b)</w:t>
            </w:r>
            <w:r w:rsidRPr="0040282E">
              <w:rPr>
                <w:sz w:val="20"/>
                <w:szCs w:val="20"/>
                <w:bdr w:val="dotted" w:sz="6" w:space="0" w:color="FEFEFE" w:frame="1"/>
                <w:lang w:val="ro-MD" w:eastAsia="en-US"/>
              </w:rPr>
              <w:t> </w:t>
            </w:r>
            <w:r w:rsidRPr="0040282E">
              <w:rPr>
                <w:sz w:val="20"/>
                <w:szCs w:val="20"/>
                <w:bdr w:val="none" w:sz="0" w:space="0" w:color="auto" w:frame="1"/>
                <w:lang w:val="ro-MD" w:eastAsia="en-US"/>
              </w:rPr>
              <w:t>neîndeplinirea de către entitate a cerinței de la art. 8;</w:t>
            </w:r>
          </w:p>
          <w:p w14:paraId="6E7641FE"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c) un inițiator, un sponsor sau un creditor inițial nu a îndeplinit cerințele prevăzute la art. 6;</w:t>
            </w:r>
          </w:p>
          <w:p w14:paraId="49CEB2A5"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 d) un inițiator, un sponsor sau o SSPE nu a îndeplinit cerințele prevăzute la art. 7;</w:t>
            </w:r>
          </w:p>
          <w:p w14:paraId="19A84A12"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e) un inițiator, un sponsor sau un creditor inițial nu a îndeplinit criteriile prevăzute la art. 9;</w:t>
            </w:r>
          </w:p>
          <w:p w14:paraId="682E5E1E"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f) un inițiator, un sponsor sau o SSPE nu a îndeplinit cerințele prevăzute la art. 11;</w:t>
            </w:r>
          </w:p>
          <w:p w14:paraId="55DD8CF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g) o securitizare este desemnată drept STS și un inițiator, un sponsor sau o SSPE a securitizării respective nu a îndeplinit cerințele prevăzute la art. 12-15, la art. 16-19 sau la art. 20-24;</w:t>
            </w:r>
          </w:p>
          <w:p w14:paraId="2F7611C3"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h) un inițiator sau un sponsor efectuează o notificare, prevăzută la art. 25 alin. (1), care ar putea induce în eroare;</w:t>
            </w:r>
          </w:p>
          <w:p w14:paraId="5F942F7E"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i) un inițiator sau un sponsor nu a îndeplinit cerințele prevăzute la art. 25 alin. (4); sau</w:t>
            </w:r>
          </w:p>
          <w:p w14:paraId="52EEE3D1"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j) o parte terță autorizată în temeiul art. 26 nu a notificat modificările semnificative aduse informațiilor furnizate în conformitate cu art. 26 alin. (1) sau orice alte modificări care ar putea fi în mod rezonabil considerate ca afectând evaluarea autorității sale competente, precum și /sau a admis nerespectarea condițiilor de desfășurare a activității conform actelor de autorizare și/sau a măsurilor stabilite prin actele de </w:t>
            </w:r>
            <w:r w:rsidRPr="0040282E">
              <w:rPr>
                <w:sz w:val="20"/>
                <w:szCs w:val="20"/>
                <w:lang w:val="ro-MD" w:eastAsia="en-US"/>
              </w:rPr>
              <w:lastRenderedPageBreak/>
              <w:t>supraveghere ori altor măsuri adoptate de autoritatea competentă în baza competențelor conferite prin prezenta lege;</w:t>
            </w:r>
          </w:p>
          <w:p w14:paraId="31A6AA1C"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k) neîndeplinirea de către entitate (inițiatori, sponsori, creditori inițiali) a  obligațiilor de elaborare, punere în aplicare și actualizare a procedurilor, proceselor, și mecanismelor pentru asigurarea respectării prezentei legi, precum și/sau neraportarea către autoritatea competentă, a datelor și informațiilor  necesare pentru evaluarea respectării prevederilor prezentei legi, în conformitate cu reglementările emise în aplicarea prezentului capitol; </w:t>
            </w:r>
          </w:p>
          <w:p w14:paraId="61D8BE33"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l) nerespectarea prevederilor reglementărilor emise de autoritățile competente în sensul art. 27, în aplicarea prezentei legi sau nerespectarea măsurii dispuse potrivit prevederilor alin.(3) pct.2) </w:t>
            </w:r>
            <w:proofErr w:type="spellStart"/>
            <w:r w:rsidRPr="0040282E">
              <w:rPr>
                <w:sz w:val="20"/>
                <w:szCs w:val="20"/>
                <w:lang w:val="ro-MD" w:eastAsia="en-US"/>
              </w:rPr>
              <w:t>lit.b</w:t>
            </w:r>
            <w:proofErr w:type="spellEnd"/>
            <w:r w:rsidRPr="0040282E">
              <w:rPr>
                <w:sz w:val="20"/>
                <w:szCs w:val="20"/>
                <w:lang w:val="ro-MD" w:eastAsia="en-US"/>
              </w:rPr>
              <w:t xml:space="preserve">) și d); </w:t>
            </w:r>
          </w:p>
          <w:p w14:paraId="5305960C"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m) </w:t>
            </w:r>
            <w:proofErr w:type="spellStart"/>
            <w:r w:rsidRPr="0040282E">
              <w:rPr>
                <w:sz w:val="20"/>
                <w:szCs w:val="20"/>
                <w:lang w:val="ro-MD" w:eastAsia="en-US"/>
              </w:rPr>
              <w:t>împedicarea</w:t>
            </w:r>
            <w:proofErr w:type="spellEnd"/>
            <w:r w:rsidRPr="0040282E">
              <w:rPr>
                <w:sz w:val="20"/>
                <w:szCs w:val="20"/>
                <w:lang w:val="ro-MD" w:eastAsia="en-US"/>
              </w:rPr>
              <w:t xml:space="preserve"> exercitării competențelor conferite autorității competente prin prezentul capitol, sau nerespectarea măsurii dispuse potrivit prevederilor alin.(3) pct.2) </w:t>
            </w:r>
            <w:proofErr w:type="spellStart"/>
            <w:r w:rsidRPr="0040282E">
              <w:rPr>
                <w:sz w:val="20"/>
                <w:szCs w:val="20"/>
                <w:lang w:val="ro-MD" w:eastAsia="en-US"/>
              </w:rPr>
              <w:t>lit.b</w:t>
            </w:r>
            <w:proofErr w:type="spellEnd"/>
            <w:r w:rsidRPr="0040282E">
              <w:rPr>
                <w:sz w:val="20"/>
                <w:szCs w:val="20"/>
                <w:lang w:val="ro-MD" w:eastAsia="en-US"/>
              </w:rPr>
              <w:t>) și d),  precum și orice refuz de a coopera în cadrul unei investigații derulate de autoritățile competente sau de conformare cu o solicitare a autorității, care face obiectul prezentei legi sau actelor normative conexe;</w:t>
            </w:r>
          </w:p>
          <w:p w14:paraId="185A3D4D"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n) firma de investiții din țara terță sau sucursala a încălcat grav </w:t>
            </w:r>
            <w:proofErr w:type="spellStart"/>
            <w:r w:rsidRPr="0040282E">
              <w:rPr>
                <w:sz w:val="20"/>
                <w:szCs w:val="20"/>
                <w:lang w:val="ro-MD" w:eastAsia="en-US"/>
              </w:rPr>
              <w:t>şi</w:t>
            </w:r>
            <w:proofErr w:type="spellEnd"/>
            <w:r w:rsidRPr="0040282E">
              <w:rPr>
                <w:sz w:val="20"/>
                <w:szCs w:val="20"/>
                <w:lang w:val="ro-MD" w:eastAsia="en-US"/>
              </w:rPr>
              <w:t xml:space="preserve"> sistematic </w:t>
            </w:r>
            <w:proofErr w:type="spellStart"/>
            <w:r w:rsidRPr="0040282E">
              <w:rPr>
                <w:sz w:val="20"/>
                <w:szCs w:val="20"/>
                <w:lang w:val="ro-MD" w:eastAsia="en-US"/>
              </w:rPr>
              <w:t>dispoziţiile</w:t>
            </w:r>
            <w:proofErr w:type="spellEnd"/>
            <w:r w:rsidRPr="0040282E">
              <w:rPr>
                <w:sz w:val="20"/>
                <w:szCs w:val="20"/>
                <w:lang w:val="ro-MD" w:eastAsia="en-US"/>
              </w:rPr>
              <w:t xml:space="preserve"> prezentei legi în ceea ce </w:t>
            </w:r>
            <w:proofErr w:type="spellStart"/>
            <w:r w:rsidRPr="0040282E">
              <w:rPr>
                <w:sz w:val="20"/>
                <w:szCs w:val="20"/>
                <w:lang w:val="ro-MD" w:eastAsia="en-US"/>
              </w:rPr>
              <w:t>priveşte</w:t>
            </w:r>
            <w:proofErr w:type="spellEnd"/>
            <w:r w:rsidRPr="0040282E">
              <w:rPr>
                <w:sz w:val="20"/>
                <w:szCs w:val="20"/>
                <w:lang w:val="ro-MD" w:eastAsia="en-US"/>
              </w:rPr>
              <w:t xml:space="preserve"> </w:t>
            </w:r>
            <w:proofErr w:type="spellStart"/>
            <w:r w:rsidRPr="0040282E">
              <w:rPr>
                <w:sz w:val="20"/>
                <w:szCs w:val="20"/>
                <w:lang w:val="ro-MD" w:eastAsia="en-US"/>
              </w:rPr>
              <w:t>condiţiile</w:t>
            </w:r>
            <w:proofErr w:type="spellEnd"/>
            <w:r w:rsidRPr="0040282E">
              <w:rPr>
                <w:sz w:val="20"/>
                <w:szCs w:val="20"/>
                <w:lang w:val="ro-MD" w:eastAsia="en-US"/>
              </w:rPr>
              <w:t xml:space="preserve"> de </w:t>
            </w:r>
            <w:proofErr w:type="spellStart"/>
            <w:r w:rsidRPr="0040282E">
              <w:rPr>
                <w:sz w:val="20"/>
                <w:szCs w:val="20"/>
                <w:lang w:val="ro-MD" w:eastAsia="en-US"/>
              </w:rPr>
              <w:t>funcţionare</w:t>
            </w:r>
            <w:proofErr w:type="spellEnd"/>
            <w:r w:rsidRPr="0040282E">
              <w:rPr>
                <w:sz w:val="20"/>
                <w:szCs w:val="20"/>
                <w:lang w:val="ro-MD" w:eastAsia="en-US"/>
              </w:rPr>
              <w:t xml:space="preserve"> pentru firmele de </w:t>
            </w:r>
            <w:proofErr w:type="spellStart"/>
            <w:r w:rsidRPr="0040282E">
              <w:rPr>
                <w:sz w:val="20"/>
                <w:szCs w:val="20"/>
                <w:lang w:val="ro-MD" w:eastAsia="en-US"/>
              </w:rPr>
              <w:t>investiţii</w:t>
            </w:r>
            <w:proofErr w:type="spellEnd"/>
            <w:r w:rsidRPr="0040282E">
              <w:rPr>
                <w:sz w:val="20"/>
                <w:szCs w:val="20"/>
                <w:lang w:val="ro-MD" w:eastAsia="en-US"/>
              </w:rPr>
              <w:t xml:space="preserve"> aplicabile firmelor dintr-o </w:t>
            </w:r>
            <w:proofErr w:type="spellStart"/>
            <w:r w:rsidRPr="0040282E">
              <w:rPr>
                <w:sz w:val="20"/>
                <w:szCs w:val="20"/>
                <w:lang w:val="ro-MD" w:eastAsia="en-US"/>
              </w:rPr>
              <w:t>ţară</w:t>
            </w:r>
            <w:proofErr w:type="spellEnd"/>
            <w:r w:rsidRPr="0040282E">
              <w:rPr>
                <w:sz w:val="20"/>
                <w:szCs w:val="20"/>
                <w:lang w:val="ro-MD" w:eastAsia="en-US"/>
              </w:rPr>
              <w:t xml:space="preserve"> </w:t>
            </w:r>
            <w:proofErr w:type="spellStart"/>
            <w:r w:rsidRPr="0040282E">
              <w:rPr>
                <w:sz w:val="20"/>
                <w:szCs w:val="20"/>
                <w:lang w:val="ro-MD" w:eastAsia="en-US"/>
              </w:rPr>
              <w:t>terţă</w:t>
            </w:r>
            <w:proofErr w:type="spellEnd"/>
            <w:r w:rsidRPr="0040282E">
              <w:rPr>
                <w:sz w:val="20"/>
                <w:szCs w:val="20"/>
                <w:lang w:val="ro-MD" w:eastAsia="en-US"/>
              </w:rPr>
              <w:t xml:space="preserve">. </w:t>
            </w:r>
          </w:p>
          <w:p w14:paraId="58EE7EE0" w14:textId="77777777" w:rsidR="0040282E" w:rsidRPr="0040282E" w:rsidRDefault="0040282E" w:rsidP="0040282E">
            <w:pPr>
              <w:ind w:firstLine="709"/>
              <w:jc w:val="both"/>
              <w:rPr>
                <w:sz w:val="20"/>
                <w:szCs w:val="20"/>
                <w:lang w:val="ro-MD" w:eastAsia="en-US"/>
              </w:rPr>
            </w:pPr>
            <w:r w:rsidRPr="0040282E">
              <w:rPr>
                <w:sz w:val="20"/>
                <w:szCs w:val="20"/>
                <w:bdr w:val="none" w:sz="0" w:space="0" w:color="auto" w:frame="1"/>
                <w:lang w:val="ro-MD" w:eastAsia="en-US"/>
              </w:rPr>
              <w:t>(3)</w:t>
            </w:r>
            <w:r w:rsidRPr="0040282E">
              <w:rPr>
                <w:sz w:val="20"/>
                <w:szCs w:val="20"/>
                <w:lang w:val="ro-MD" w:eastAsia="en-US"/>
              </w:rPr>
              <w:t xml:space="preserve"> </w:t>
            </w:r>
            <w:r w:rsidRPr="0040282E">
              <w:rPr>
                <w:sz w:val="20"/>
                <w:szCs w:val="20"/>
                <w:bdr w:val="none" w:sz="0" w:space="0" w:color="auto" w:frame="1"/>
                <w:lang w:val="ro-MD" w:eastAsia="en-US"/>
              </w:rPr>
              <w:t xml:space="preserve"> Fără a aduce atingere posibilității de impunere de către organele abilitate, în cazurile aplicabile, a unor sancțiuni penale, </w:t>
            </w:r>
            <w:r w:rsidRPr="0040282E">
              <w:rPr>
                <w:bCs/>
                <w:sz w:val="20"/>
                <w:szCs w:val="20"/>
                <w:lang w:val="ro-MD" w:eastAsia="en-US"/>
              </w:rPr>
              <w:t>autoritățile competente</w:t>
            </w:r>
            <w:r w:rsidRPr="0040282E">
              <w:rPr>
                <w:sz w:val="20"/>
                <w:szCs w:val="20"/>
                <w:lang w:val="ro-MD" w:eastAsia="en-US"/>
              </w:rPr>
              <w:t xml:space="preserve"> dispun de competența de a face uz de dreptul de a aplica, inclusiv cumulativ, cel puțin următoarele sancțiuni și măsuri </w:t>
            </w:r>
            <w:r w:rsidRPr="0040282E">
              <w:rPr>
                <w:sz w:val="20"/>
                <w:szCs w:val="20"/>
                <w:bdr w:val="none" w:sz="0" w:space="0" w:color="auto" w:frame="1"/>
                <w:lang w:val="ro-MD" w:eastAsia="en-US"/>
              </w:rPr>
              <w:t>administrative corespunzătoare, entităților pentru care sunt autoritate competentă în sensul art. 27</w:t>
            </w:r>
            <w:r w:rsidRPr="0040282E">
              <w:rPr>
                <w:sz w:val="20"/>
                <w:szCs w:val="20"/>
                <w:lang w:val="ro-MD" w:eastAsia="en-US"/>
              </w:rPr>
              <w:t>, în cazul încălcării indicate la alin. (2)</w:t>
            </w:r>
            <w:r w:rsidRPr="0040282E">
              <w:rPr>
                <w:rFonts w:eastAsiaTheme="minorHAnsi"/>
                <w:sz w:val="20"/>
                <w:szCs w:val="20"/>
                <w:lang w:val="ro-MD" w:eastAsia="en-US"/>
              </w:rPr>
              <w:t>, care nu constituie infracțiune</w:t>
            </w:r>
            <w:r w:rsidRPr="0040282E">
              <w:rPr>
                <w:sz w:val="20"/>
                <w:szCs w:val="20"/>
                <w:lang w:val="ro-MD" w:eastAsia="en-US"/>
              </w:rPr>
              <w:t xml:space="preserve">: </w:t>
            </w:r>
          </w:p>
          <w:p w14:paraId="5086314A" w14:textId="77777777" w:rsidR="0040282E" w:rsidRPr="0040282E" w:rsidRDefault="0040282E" w:rsidP="0040282E">
            <w:pPr>
              <w:ind w:firstLine="709"/>
              <w:rPr>
                <w:sz w:val="20"/>
                <w:szCs w:val="20"/>
                <w:lang w:val="ro-MD" w:eastAsia="en-US"/>
              </w:rPr>
            </w:pPr>
            <w:r w:rsidRPr="0040282E">
              <w:rPr>
                <w:sz w:val="20"/>
                <w:szCs w:val="20"/>
                <w:lang w:val="ro-MD" w:eastAsia="en-US"/>
              </w:rPr>
              <w:t>1) sancțiuni:</w:t>
            </w:r>
          </w:p>
          <w:p w14:paraId="471DBC86"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a)  avertisment; sau </w:t>
            </w:r>
          </w:p>
          <w:p w14:paraId="5AD635F2"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b) avertisment public prin care se specifică identitatea persoanei fizice sau juridice și natura încălcării, în conformitate cu art. 34;</w:t>
            </w:r>
          </w:p>
          <w:p w14:paraId="66E079E0"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c) o interdicție temporară, emisă împotriva oricărui membru al organului de conducere al inițiatorului, al </w:t>
            </w:r>
            <w:r w:rsidRPr="0040282E">
              <w:rPr>
                <w:sz w:val="20"/>
                <w:szCs w:val="20"/>
                <w:lang w:val="ro-MD" w:eastAsia="en-US"/>
              </w:rPr>
              <w:lastRenderedPageBreak/>
              <w:t>sponsorului sau al SSPE, ori împotriva oricărei alte persoane fizice răspunzătoare pentru încălcare, de a exercita funcții de conducere în cadrul acestor entități;</w:t>
            </w:r>
          </w:p>
          <w:p w14:paraId="4CB074F8"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d) în cazul încălcării prevăzute la alin. (2) lit. e) sau f), o interdicție temporară emisă împotriva inițiatorului și sponsorului de a notifica în temeiul art. 25 alin. (1) că o securitizare îndeplinește cerințele prevăzute la art. 12-15, la art. 16-19 sau la art. 20-24.</w:t>
            </w:r>
          </w:p>
          <w:p w14:paraId="28842BD5"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e) în cazul unei persoane </w:t>
            </w:r>
            <w:r w:rsidRPr="0040282E">
              <w:rPr>
                <w:bCs/>
                <w:sz w:val="20"/>
                <w:szCs w:val="20"/>
                <w:lang w:val="ro-MD" w:eastAsia="en-US"/>
              </w:rPr>
              <w:t>fizice,</w:t>
            </w:r>
            <w:r w:rsidRPr="0040282E">
              <w:rPr>
                <w:sz w:val="20"/>
                <w:szCs w:val="20"/>
                <w:lang w:val="ro-MD" w:eastAsia="en-US"/>
              </w:rPr>
              <w:t xml:space="preserve"> amendă în cuantum de până la 103 700 000 lei; </w:t>
            </w:r>
          </w:p>
          <w:p w14:paraId="719246C5"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f) în cazul unei persoane </w:t>
            </w:r>
            <w:r w:rsidRPr="0040282E">
              <w:rPr>
                <w:bCs/>
                <w:sz w:val="20"/>
                <w:szCs w:val="20"/>
                <w:lang w:val="ro-MD" w:eastAsia="en-US"/>
              </w:rPr>
              <w:t>juridice</w:t>
            </w:r>
            <w:r w:rsidRPr="0040282E">
              <w:rPr>
                <w:sz w:val="20"/>
                <w:szCs w:val="20"/>
                <w:lang w:val="ro-MD" w:eastAsia="en-US"/>
              </w:rPr>
              <w:t xml:space="preserve">, amendă în cuantum de până la 103 700 000  lei </w:t>
            </w:r>
            <w:r w:rsidRPr="0040282E">
              <w:rPr>
                <w:bCs/>
                <w:sz w:val="20"/>
                <w:szCs w:val="20"/>
                <w:lang w:val="ro-MD" w:eastAsia="en-US"/>
              </w:rPr>
              <w:t>sau,</w:t>
            </w:r>
            <w:r w:rsidRPr="0040282E">
              <w:rPr>
                <w:sz w:val="20"/>
                <w:szCs w:val="20"/>
                <w:lang w:val="ro-MD" w:eastAsia="en-US"/>
              </w:rPr>
              <w:t xml:space="preserve"> de până la 10 % din </w:t>
            </w:r>
            <w:r w:rsidRPr="0040282E">
              <w:rPr>
                <w:iCs/>
                <w:sz w:val="20"/>
                <w:szCs w:val="20"/>
                <w:lang w:val="ro-MD" w:eastAsia="en-US"/>
              </w:rPr>
              <w:t>cifra de afaceri totală anuală netă</w:t>
            </w:r>
            <w:r w:rsidRPr="0040282E">
              <w:rPr>
                <w:sz w:val="20"/>
                <w:szCs w:val="20"/>
                <w:lang w:val="ro-MD" w:eastAsia="en-US"/>
              </w:rPr>
              <w:t xml:space="preserve"> a persoanei juridice conform ultimelor conturi disponibile, aprobate de organul de conducere. Atunci când persoana juridică este o societate-mamă sau o filială a societății-mamă care trebuie să întocmească conturi financiare consolidate în conformitate cu  reglementările contabile aplicabile, </w:t>
            </w:r>
            <w:r w:rsidRPr="0040282E">
              <w:rPr>
                <w:bCs/>
                <w:iCs/>
                <w:sz w:val="20"/>
                <w:szCs w:val="20"/>
                <w:lang w:val="ro-MD" w:eastAsia="en-US"/>
              </w:rPr>
              <w:t>cifra de afaceri</w:t>
            </w:r>
            <w:r w:rsidRPr="0040282E">
              <w:rPr>
                <w:sz w:val="20"/>
                <w:szCs w:val="20"/>
                <w:lang w:val="ro-MD" w:eastAsia="en-US"/>
              </w:rPr>
              <w:t xml:space="preserve"> </w:t>
            </w:r>
            <w:r w:rsidRPr="0040282E">
              <w:rPr>
                <w:iCs/>
                <w:sz w:val="20"/>
                <w:szCs w:val="20"/>
                <w:lang w:val="ro-MD" w:eastAsia="en-US"/>
              </w:rPr>
              <w:t>anuală totală relevantă</w:t>
            </w:r>
            <w:r w:rsidRPr="0040282E">
              <w:rPr>
                <w:sz w:val="20"/>
                <w:szCs w:val="20"/>
                <w:lang w:val="ro-MD" w:eastAsia="en-US"/>
              </w:rPr>
              <w:t xml:space="preserve"> este cifra de afaceri netă anuală totală </w:t>
            </w:r>
            <w:r w:rsidRPr="0040282E">
              <w:rPr>
                <w:iCs/>
                <w:sz w:val="20"/>
                <w:szCs w:val="20"/>
                <w:lang w:val="ro-MD" w:eastAsia="en-US"/>
              </w:rPr>
              <w:t>sau</w:t>
            </w:r>
            <w:r w:rsidRPr="0040282E">
              <w:rPr>
                <w:sz w:val="20"/>
                <w:szCs w:val="20"/>
                <w:lang w:val="ro-MD" w:eastAsia="en-US"/>
              </w:rPr>
              <w:t xml:space="preserve"> tipul de venit corespunzător, conform legislației contabile relevante, stabilit pe baza celei mai recente situații disponibile a conturilor consolidate aprobate de organul de conducere al societății-mamă principale. </w:t>
            </w:r>
          </w:p>
          <w:p w14:paraId="13B1DCD8" w14:textId="77777777" w:rsidR="0040282E" w:rsidRPr="0040282E" w:rsidRDefault="0040282E" w:rsidP="0040282E">
            <w:pPr>
              <w:shd w:val="clear" w:color="auto" w:fill="FFFFFF"/>
              <w:ind w:firstLine="709"/>
              <w:jc w:val="both"/>
              <w:rPr>
                <w:sz w:val="20"/>
                <w:szCs w:val="20"/>
                <w:lang w:val="ro-MD" w:eastAsia="en-US"/>
              </w:rPr>
            </w:pPr>
            <w:r w:rsidRPr="0040282E">
              <w:rPr>
                <w:rFonts w:eastAsiaTheme="minorHAnsi"/>
                <w:sz w:val="20"/>
                <w:szCs w:val="20"/>
                <w:shd w:val="clear" w:color="auto" w:fill="FFFFFF"/>
                <w:lang w:val="ro-MD" w:eastAsia="en-US"/>
              </w:rPr>
              <w:t>În cazul în care cifra totală de afaceri realizată în anul anterior sancționării nu este înregistrată, se ia în considerare ultimul an anterior sancționării în care persoana juridică a realizat o cifră de afaceri.</w:t>
            </w:r>
          </w:p>
          <w:p w14:paraId="297205E3"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g) amendă  cuprinsă între o data și până la de două ori valoarea beneficiului rezultat din încălcare, atunci când beneficiul poate fi determinat, chiar dacă această sumă depășește valorile maxime prevăzute la lit. e) și f); </w:t>
            </w:r>
          </w:p>
          <w:p w14:paraId="1658B0E1"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h) în cazul unei încălcări prevăzute la alin. (2) lit. h), o suspendare temporară a autorizației menționate la art. 26, acordate părții terțe autorizate să evalueze dacă o securitizare respectă art. 12-15, 26-19 sau 20-24;</w:t>
            </w:r>
          </w:p>
          <w:p w14:paraId="6386724A"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i) o retragere a autorizației, acordate conform prezentei legi, în cazul încălcării sistematice și/sau grave ale prevederilor prezentei legi și ale actelor normative  emise în temeiul acesteia. În </w:t>
            </w:r>
            <w:proofErr w:type="spellStart"/>
            <w:r w:rsidRPr="0040282E">
              <w:rPr>
                <w:sz w:val="20"/>
                <w:szCs w:val="20"/>
                <w:lang w:val="ro-MD" w:eastAsia="en-US"/>
              </w:rPr>
              <w:t>condiţiile</w:t>
            </w:r>
            <w:proofErr w:type="spellEnd"/>
            <w:r w:rsidRPr="0040282E">
              <w:rPr>
                <w:sz w:val="20"/>
                <w:szCs w:val="20"/>
                <w:lang w:val="ro-MD" w:eastAsia="en-US"/>
              </w:rPr>
              <w:t xml:space="preserve"> prezentei legi, încălcarea se consideră gravă </w:t>
            </w:r>
            <w:proofErr w:type="spellStart"/>
            <w:r w:rsidRPr="0040282E">
              <w:rPr>
                <w:sz w:val="20"/>
                <w:szCs w:val="20"/>
                <w:lang w:val="ro-MD" w:eastAsia="en-US"/>
              </w:rPr>
              <w:t>şi</w:t>
            </w:r>
            <w:proofErr w:type="spellEnd"/>
            <w:r w:rsidRPr="0040282E">
              <w:rPr>
                <w:sz w:val="20"/>
                <w:szCs w:val="20"/>
                <w:lang w:val="ro-MD" w:eastAsia="en-US"/>
              </w:rPr>
              <w:t xml:space="preserve"> sistematică în cazurile </w:t>
            </w:r>
            <w:proofErr w:type="spellStart"/>
            <w:r w:rsidRPr="0040282E">
              <w:rPr>
                <w:sz w:val="20"/>
                <w:szCs w:val="20"/>
                <w:lang w:val="ro-MD" w:eastAsia="en-US"/>
              </w:rPr>
              <w:t>cînd</w:t>
            </w:r>
            <w:proofErr w:type="spellEnd"/>
            <w:r w:rsidRPr="0040282E">
              <w:rPr>
                <w:sz w:val="20"/>
                <w:szCs w:val="20"/>
                <w:lang w:val="ro-MD" w:eastAsia="en-US"/>
              </w:rPr>
              <w:t xml:space="preserve"> este prezentă cel </w:t>
            </w:r>
            <w:proofErr w:type="spellStart"/>
            <w:r w:rsidRPr="0040282E">
              <w:rPr>
                <w:sz w:val="20"/>
                <w:szCs w:val="20"/>
                <w:lang w:val="ro-MD" w:eastAsia="en-US"/>
              </w:rPr>
              <w:t>puţin</w:t>
            </w:r>
            <w:proofErr w:type="spellEnd"/>
            <w:r w:rsidRPr="0040282E">
              <w:rPr>
                <w:sz w:val="20"/>
                <w:szCs w:val="20"/>
                <w:lang w:val="ro-MD" w:eastAsia="en-US"/>
              </w:rPr>
              <w:t xml:space="preserve"> una din următoarele </w:t>
            </w:r>
            <w:proofErr w:type="spellStart"/>
            <w:r w:rsidRPr="0040282E">
              <w:rPr>
                <w:sz w:val="20"/>
                <w:szCs w:val="20"/>
                <w:lang w:val="ro-MD" w:eastAsia="en-US"/>
              </w:rPr>
              <w:t>situaţii</w:t>
            </w:r>
            <w:proofErr w:type="spellEnd"/>
            <w:r w:rsidRPr="0040282E">
              <w:rPr>
                <w:sz w:val="20"/>
                <w:szCs w:val="20"/>
                <w:lang w:val="ro-MD" w:eastAsia="en-US"/>
              </w:rPr>
              <w:t>:</w:t>
            </w:r>
          </w:p>
          <w:p w14:paraId="37DB76D2"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lastRenderedPageBreak/>
              <w:t xml:space="preserve">(i) există 7 decizii anterioare ale CNPF privind încălcarea de către persoana vizată sau personalul acesteia a </w:t>
            </w:r>
            <w:proofErr w:type="spellStart"/>
            <w:r w:rsidRPr="0040282E">
              <w:rPr>
                <w:sz w:val="20"/>
                <w:szCs w:val="20"/>
                <w:lang w:val="ro-MD" w:eastAsia="en-US"/>
              </w:rPr>
              <w:t>legislaţiei</w:t>
            </w:r>
            <w:proofErr w:type="spellEnd"/>
            <w:r w:rsidRPr="0040282E">
              <w:rPr>
                <w:sz w:val="20"/>
                <w:szCs w:val="20"/>
                <w:lang w:val="ro-MD" w:eastAsia="en-US"/>
              </w:rPr>
              <w:t xml:space="preserve"> în decursul ultimilor 2 ani, pentru care au fost aplicate sancțiuni în temeiul prezentei legi;</w:t>
            </w:r>
          </w:p>
          <w:p w14:paraId="796A2C61"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(ii) persoana vizată a admis </w:t>
            </w:r>
            <w:proofErr w:type="spellStart"/>
            <w:r w:rsidRPr="0040282E">
              <w:rPr>
                <w:sz w:val="20"/>
                <w:szCs w:val="20"/>
                <w:lang w:val="ro-MD" w:eastAsia="en-US"/>
              </w:rPr>
              <w:t>şi</w:t>
            </w:r>
            <w:proofErr w:type="spellEnd"/>
            <w:r w:rsidRPr="0040282E">
              <w:rPr>
                <w:sz w:val="20"/>
                <w:szCs w:val="20"/>
                <w:lang w:val="ro-MD" w:eastAsia="en-US"/>
              </w:rPr>
              <w:t xml:space="preserve">/sau a cauzat prejudicii </w:t>
            </w:r>
            <w:proofErr w:type="spellStart"/>
            <w:r w:rsidRPr="0040282E">
              <w:rPr>
                <w:sz w:val="20"/>
                <w:szCs w:val="20"/>
                <w:lang w:val="ro-MD" w:eastAsia="en-US"/>
              </w:rPr>
              <w:t>clienţilor</w:t>
            </w:r>
            <w:proofErr w:type="spellEnd"/>
            <w:r w:rsidRPr="0040282E">
              <w:rPr>
                <w:sz w:val="20"/>
                <w:szCs w:val="20"/>
                <w:lang w:val="ro-MD" w:eastAsia="en-US"/>
              </w:rPr>
              <w:t xml:space="preserve"> </w:t>
            </w:r>
            <w:proofErr w:type="spellStart"/>
            <w:r w:rsidRPr="0040282E">
              <w:rPr>
                <w:sz w:val="20"/>
                <w:szCs w:val="20"/>
                <w:lang w:val="ro-MD" w:eastAsia="en-US"/>
              </w:rPr>
              <w:t>şi</w:t>
            </w:r>
            <w:proofErr w:type="spellEnd"/>
            <w:r w:rsidRPr="0040282E">
              <w:rPr>
                <w:sz w:val="20"/>
                <w:szCs w:val="20"/>
                <w:lang w:val="ro-MD" w:eastAsia="en-US"/>
              </w:rPr>
              <w:t xml:space="preserve">/sau investitorilor în mărime sumară de cel </w:t>
            </w:r>
            <w:proofErr w:type="spellStart"/>
            <w:r w:rsidRPr="0040282E">
              <w:rPr>
                <w:sz w:val="20"/>
                <w:szCs w:val="20"/>
                <w:lang w:val="ro-MD" w:eastAsia="en-US"/>
              </w:rPr>
              <w:t>puţin</w:t>
            </w:r>
            <w:proofErr w:type="spellEnd"/>
            <w:r w:rsidRPr="0040282E">
              <w:rPr>
                <w:sz w:val="20"/>
                <w:szCs w:val="20"/>
                <w:lang w:val="ro-MD" w:eastAsia="en-US"/>
              </w:rPr>
              <w:t xml:space="preserve"> un milion de lei.</w:t>
            </w:r>
          </w:p>
          <w:p w14:paraId="79357A20"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2) măsuri administrative:</w:t>
            </w:r>
          </w:p>
          <w:p w14:paraId="139B0541"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bCs/>
                <w:sz w:val="20"/>
                <w:szCs w:val="20"/>
                <w:bdr w:val="none" w:sz="0" w:space="0" w:color="auto" w:frame="1"/>
                <w:lang w:val="ro-MD" w:eastAsia="en-US"/>
              </w:rPr>
              <w:t>a)</w:t>
            </w:r>
            <w:r w:rsidRPr="0040282E">
              <w:rPr>
                <w:sz w:val="20"/>
                <w:szCs w:val="20"/>
                <w:bdr w:val="dotted" w:sz="6" w:space="0" w:color="FEFEFE" w:frame="1"/>
                <w:lang w:val="ro-MD" w:eastAsia="en-US"/>
              </w:rPr>
              <w:t> </w:t>
            </w:r>
            <w:r w:rsidRPr="0040282E">
              <w:rPr>
                <w:sz w:val="20"/>
                <w:szCs w:val="20"/>
                <w:bdr w:val="none" w:sz="0" w:space="0" w:color="auto" w:frame="1"/>
                <w:lang w:val="ro-MD" w:eastAsia="en-US"/>
              </w:rPr>
              <w:t xml:space="preserve">o declarație publică </w:t>
            </w:r>
            <w:r w:rsidRPr="0040282E">
              <w:rPr>
                <w:sz w:val="20"/>
                <w:szCs w:val="20"/>
                <w:lang w:val="ro-MD" w:eastAsia="en-US"/>
              </w:rPr>
              <w:t>în care se specifică identitatea persoanei fizice sau juridice și natura încălcării, în conformitate cu art. 34</w:t>
            </w:r>
            <w:r w:rsidRPr="0040282E">
              <w:rPr>
                <w:sz w:val="20"/>
                <w:szCs w:val="20"/>
                <w:bdr w:val="none" w:sz="0" w:space="0" w:color="auto" w:frame="1"/>
                <w:lang w:val="ro-MD" w:eastAsia="en-US"/>
              </w:rPr>
              <w:t>;</w:t>
            </w:r>
          </w:p>
          <w:p w14:paraId="3D254A2F"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bCs/>
                <w:sz w:val="20"/>
                <w:szCs w:val="20"/>
                <w:bdr w:val="none" w:sz="0" w:space="0" w:color="auto" w:frame="1"/>
                <w:lang w:val="ro-MD" w:eastAsia="en-US"/>
              </w:rPr>
              <w:t>b)</w:t>
            </w:r>
            <w:r w:rsidRPr="0040282E">
              <w:rPr>
                <w:sz w:val="20"/>
                <w:szCs w:val="20"/>
                <w:bdr w:val="dotted" w:sz="6" w:space="0" w:color="FEFEFE" w:frame="1"/>
                <w:lang w:val="ro-MD" w:eastAsia="en-US"/>
              </w:rPr>
              <w:t> </w:t>
            </w:r>
            <w:r w:rsidRPr="0040282E">
              <w:rPr>
                <w:sz w:val="20"/>
                <w:szCs w:val="20"/>
                <w:lang w:val="ro-MD" w:eastAsia="en-US"/>
              </w:rPr>
              <w:t>o decizie obligatorie prin care persoanei fizice sau juridice i se prescrie să pună capăt practicilor, procedurilor, și comportamentului respectiv și să se abțină de la repetarea acestuia;</w:t>
            </w:r>
          </w:p>
          <w:p w14:paraId="5A9BB00F" w14:textId="77777777" w:rsidR="0040282E" w:rsidRPr="0040282E" w:rsidRDefault="0040282E" w:rsidP="0040282E">
            <w:pPr>
              <w:ind w:firstLine="709"/>
              <w:jc w:val="both"/>
              <w:rPr>
                <w:sz w:val="20"/>
                <w:szCs w:val="20"/>
                <w:lang w:val="ro-MD" w:eastAsia="en-US"/>
              </w:rPr>
            </w:pPr>
            <w:r w:rsidRPr="0040282E">
              <w:rPr>
                <w:bCs/>
                <w:sz w:val="20"/>
                <w:szCs w:val="20"/>
                <w:bdr w:val="none" w:sz="0" w:space="0" w:color="auto" w:frame="1"/>
                <w:lang w:val="ro-MD" w:eastAsia="en-US"/>
              </w:rPr>
              <w:t>c)</w:t>
            </w:r>
            <w:r w:rsidRPr="0040282E">
              <w:rPr>
                <w:sz w:val="20"/>
                <w:szCs w:val="20"/>
                <w:bdr w:val="dotted" w:sz="6" w:space="0" w:color="FEFEFE" w:frame="1"/>
                <w:lang w:val="ro-MD" w:eastAsia="en-US"/>
              </w:rPr>
              <w:t> </w:t>
            </w:r>
            <w:r w:rsidRPr="0040282E">
              <w:rPr>
                <w:sz w:val="20"/>
                <w:szCs w:val="20"/>
                <w:bdr w:val="none" w:sz="0" w:space="0" w:color="auto" w:frame="1"/>
                <w:lang w:val="ro-MD" w:eastAsia="en-US"/>
              </w:rPr>
              <w:t xml:space="preserve">atenționarea persoanelor responsabile pentru faptele constatate de o gravitate scăzută, considerate încălcări minore. </w:t>
            </w:r>
            <w:r w:rsidRPr="0040282E">
              <w:rPr>
                <w:sz w:val="20"/>
                <w:szCs w:val="20"/>
                <w:lang w:val="ro-MD" w:eastAsia="en-US"/>
              </w:rPr>
              <w:t>În acest sens, încălcări minore reprezintă acele fapte care nu au generat prejudicii sau care au generat prejudicii cu efect limitat și redus, comise din imprudență, a căror remediere poate fi realizată rapid și fără costuri majore</w:t>
            </w:r>
            <w:r w:rsidRPr="0040282E">
              <w:rPr>
                <w:sz w:val="20"/>
                <w:szCs w:val="20"/>
                <w:bdr w:val="none" w:sz="0" w:space="0" w:color="auto" w:frame="1"/>
                <w:lang w:val="ro-MD" w:eastAsia="en-US"/>
              </w:rPr>
              <w:t>;</w:t>
            </w:r>
          </w:p>
          <w:p w14:paraId="21BE1820"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bCs/>
                <w:sz w:val="20"/>
                <w:szCs w:val="20"/>
                <w:bdr w:val="none" w:sz="0" w:space="0" w:color="auto" w:frame="1"/>
                <w:lang w:val="ro-MD" w:eastAsia="en-US"/>
              </w:rPr>
              <w:t>d)</w:t>
            </w:r>
            <w:r w:rsidRPr="0040282E">
              <w:rPr>
                <w:sz w:val="20"/>
                <w:szCs w:val="20"/>
                <w:bdr w:val="dotted" w:sz="6" w:space="0" w:color="FEFEFE" w:frame="1"/>
                <w:lang w:val="ro-MD" w:eastAsia="en-US"/>
              </w:rPr>
              <w:t> </w:t>
            </w:r>
            <w:r w:rsidRPr="0040282E">
              <w:rPr>
                <w:sz w:val="20"/>
                <w:szCs w:val="20"/>
                <w:bdr w:val="none" w:sz="0" w:space="0" w:color="auto" w:frame="1"/>
                <w:lang w:val="ro-MD" w:eastAsia="en-US"/>
              </w:rPr>
              <w:t>măsurile necesare în scopul prevenirii sau remedierii situațiilor de nerespectare a normelor prezentei legi;</w:t>
            </w:r>
          </w:p>
          <w:p w14:paraId="14B053F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3) alte măsuri </w:t>
            </w:r>
            <w:proofErr w:type="spellStart"/>
            <w:r w:rsidRPr="0040282E">
              <w:rPr>
                <w:sz w:val="20"/>
                <w:szCs w:val="20"/>
                <w:lang w:val="ro-MD" w:eastAsia="en-US"/>
              </w:rPr>
              <w:t>şi</w:t>
            </w:r>
            <w:proofErr w:type="spellEnd"/>
            <w:r w:rsidRPr="0040282E">
              <w:rPr>
                <w:sz w:val="20"/>
                <w:szCs w:val="20"/>
                <w:lang w:val="ro-MD" w:eastAsia="en-US"/>
              </w:rPr>
              <w:t>/sau sancțiuni conform Legii nr. 171/2012.</w:t>
            </w:r>
          </w:p>
          <w:p w14:paraId="4B916054"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(4) Concomitent cu sancțiunile aplicate, autoritățile competente pot adopta măsuri adecvate pentru prevenirea sau remedierea oricăror situații de nerespectare a dispozițiilor legale constatate.</w:t>
            </w:r>
          </w:p>
          <w:p w14:paraId="23294232"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Măsurile administrative prevăzute la alin. (3) pct. 2) pot fi aplicate distinct, iar măsurile administrative prevăzute la alin. (3) pct. 2) lit. a) și d) pot fi aplicate și împreună cu sancțiunile prevăzute la alin. (3)  pct. 1).</w:t>
            </w:r>
          </w:p>
          <w:p w14:paraId="00DD3D2D"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(5) În aplicarea alin. (3) pct.1) lit. c) și d), interdicția temporară poate fi dispusă pentru o perioadă cuprinsă între 60 de zile și 5 ani. Suspendarea autorizației potrivit prevederilor alin. (3) pct.1) lit. h) poate fi dispusă pentru o perioadă cuprinsă între 3 luni și 5 ani.</w:t>
            </w:r>
          </w:p>
          <w:p w14:paraId="4280A5FD"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(6) </w:t>
            </w:r>
            <w:r w:rsidRPr="0040282E">
              <w:rPr>
                <w:sz w:val="20"/>
                <w:szCs w:val="20"/>
                <w:lang w:val="ro-MD" w:eastAsia="en-US"/>
              </w:rPr>
              <w:t xml:space="preserve">Atunci când alin. (1) și (2) se aplică unor persoane juridice, </w:t>
            </w:r>
            <w:r w:rsidRPr="0040282E">
              <w:rPr>
                <w:sz w:val="20"/>
                <w:szCs w:val="20"/>
                <w:bdr w:val="none" w:sz="0" w:space="0" w:color="auto" w:frame="1"/>
                <w:lang w:val="ro-MD" w:eastAsia="en-US"/>
              </w:rPr>
              <w:t xml:space="preserve">autoritatea competentă poate aplica sancțiunile și </w:t>
            </w:r>
            <w:r w:rsidRPr="0040282E">
              <w:rPr>
                <w:sz w:val="20"/>
                <w:szCs w:val="20"/>
                <w:bdr w:val="none" w:sz="0" w:space="0" w:color="auto" w:frame="1"/>
                <w:lang w:val="ro-MD" w:eastAsia="en-US"/>
              </w:rPr>
              <w:lastRenderedPageBreak/>
              <w:t>măsurile administrative, prevăzute la alin. (3),  membrilor consiliului de administrație sau ai consiliului de supraveghere, directorilor sau membrilor organului executiv, precum și altor persoane care sunt responsabile de încălcare, cum ar fi angajații respectivei persoane juridice, sau altor persoane care exercită funcții de conducere sau în fapt exercită atribuții proprii funcțiilor de conducere ori exercită activități aflate sub supravegherea CNPF sau BNM, cu respectarea corespunzătoare a legislației incidente, precum și/sau a actelor respectivei persoane juridice.</w:t>
            </w:r>
          </w:p>
          <w:p w14:paraId="5C6CAF0E" w14:textId="77777777" w:rsidR="0040282E" w:rsidRPr="0040282E" w:rsidRDefault="0040282E" w:rsidP="0040282E">
            <w:pPr>
              <w:shd w:val="clear" w:color="auto" w:fill="FFFFFF"/>
              <w:ind w:firstLine="709"/>
              <w:jc w:val="both"/>
              <w:textAlignment w:val="baseline"/>
              <w:rPr>
                <w:sz w:val="20"/>
                <w:szCs w:val="20"/>
                <w:bdr w:val="none" w:sz="0" w:space="0" w:color="auto" w:frame="1"/>
                <w:lang w:val="ro-MD" w:eastAsia="en-US"/>
              </w:rPr>
            </w:pPr>
            <w:r w:rsidRPr="0040282E">
              <w:rPr>
                <w:sz w:val="20"/>
                <w:szCs w:val="20"/>
                <w:bdr w:val="none" w:sz="0" w:space="0" w:color="auto" w:frame="1"/>
                <w:lang w:val="ro-MD" w:eastAsia="en-US"/>
              </w:rPr>
              <w:t>(7) Cu privire la faptele prevăzute la alin. (2), stabilirea tipului și nivelului unei sancțiuni sau măsuri administrative, prevăzute la alin. (3), se face de către autoritatea competentă în sensul art. 27, cu luarea în considerare a dispozițiilor art. 30 alin. (2).</w:t>
            </w:r>
          </w:p>
          <w:p w14:paraId="508490B7" w14:textId="77777777" w:rsidR="0040282E" w:rsidRPr="0040282E" w:rsidRDefault="0040282E" w:rsidP="0040282E">
            <w:pPr>
              <w:ind w:firstLine="709"/>
              <w:jc w:val="both"/>
              <w:rPr>
                <w:rFonts w:eastAsiaTheme="minorHAnsi"/>
                <w:sz w:val="20"/>
                <w:szCs w:val="20"/>
                <w:shd w:val="clear" w:color="auto" w:fill="FFFFFF"/>
                <w:lang w:val="ro-MD" w:eastAsia="en-US"/>
              </w:rPr>
            </w:pPr>
            <w:r w:rsidRPr="0040282E" w:rsidDel="000E43AE">
              <w:rPr>
                <w:sz w:val="20"/>
                <w:szCs w:val="20"/>
                <w:lang w:val="ro-MD" w:eastAsia="en-US"/>
              </w:rPr>
              <w:t xml:space="preserve"> </w:t>
            </w:r>
            <w:r w:rsidRPr="0040282E">
              <w:rPr>
                <w:sz w:val="20"/>
                <w:szCs w:val="20"/>
                <w:bdr w:val="none" w:sz="0" w:space="0" w:color="auto" w:frame="1"/>
                <w:lang w:val="ro-MD" w:eastAsia="en-US"/>
              </w:rPr>
              <w:t>(8) </w:t>
            </w:r>
            <w:r w:rsidRPr="0040282E">
              <w:rPr>
                <w:rFonts w:eastAsiaTheme="minorHAnsi"/>
                <w:sz w:val="20"/>
                <w:szCs w:val="20"/>
                <w:shd w:val="clear" w:color="auto" w:fill="FFFFFF"/>
                <w:lang w:val="ro-MD" w:eastAsia="en-US"/>
              </w:rPr>
              <w:t xml:space="preserve"> În îndeplinirea </w:t>
            </w:r>
            <w:proofErr w:type="spellStart"/>
            <w:r w:rsidRPr="0040282E">
              <w:rPr>
                <w:rFonts w:eastAsiaTheme="minorHAnsi"/>
                <w:sz w:val="20"/>
                <w:szCs w:val="20"/>
                <w:shd w:val="clear" w:color="auto" w:fill="FFFFFF"/>
                <w:lang w:val="ro-MD" w:eastAsia="en-US"/>
              </w:rPr>
              <w:t>funcţiei</w:t>
            </w:r>
            <w:proofErr w:type="spellEnd"/>
            <w:r w:rsidRPr="0040282E">
              <w:rPr>
                <w:rFonts w:eastAsiaTheme="minorHAnsi"/>
                <w:sz w:val="20"/>
                <w:szCs w:val="20"/>
                <w:shd w:val="clear" w:color="auto" w:fill="FFFFFF"/>
                <w:lang w:val="ro-MD" w:eastAsia="en-US"/>
              </w:rPr>
              <w:t xml:space="preserve"> de supraveghere </w:t>
            </w:r>
            <w:proofErr w:type="spellStart"/>
            <w:r w:rsidRPr="0040282E">
              <w:rPr>
                <w:rFonts w:eastAsiaTheme="minorHAnsi"/>
                <w:sz w:val="20"/>
                <w:szCs w:val="20"/>
                <w:shd w:val="clear" w:color="auto" w:fill="FFFFFF"/>
                <w:lang w:val="ro-MD" w:eastAsia="en-US"/>
              </w:rPr>
              <w:t>şi</w:t>
            </w:r>
            <w:proofErr w:type="spellEnd"/>
            <w:r w:rsidRPr="0040282E">
              <w:rPr>
                <w:rFonts w:eastAsiaTheme="minorHAnsi"/>
                <w:sz w:val="20"/>
                <w:szCs w:val="20"/>
                <w:shd w:val="clear" w:color="auto" w:fill="FFFFFF"/>
                <w:lang w:val="ro-MD" w:eastAsia="en-US"/>
              </w:rPr>
              <w:t xml:space="preserve"> de aplicare a </w:t>
            </w:r>
            <w:proofErr w:type="spellStart"/>
            <w:r w:rsidRPr="0040282E">
              <w:rPr>
                <w:rFonts w:eastAsiaTheme="minorHAnsi"/>
                <w:sz w:val="20"/>
                <w:szCs w:val="20"/>
                <w:shd w:val="clear" w:color="auto" w:fill="FFFFFF"/>
                <w:lang w:val="ro-MD" w:eastAsia="en-US"/>
              </w:rPr>
              <w:t>sancţiunilor</w:t>
            </w:r>
            <w:proofErr w:type="spellEnd"/>
            <w:r w:rsidRPr="0040282E">
              <w:rPr>
                <w:rFonts w:eastAsiaTheme="minorHAnsi"/>
                <w:sz w:val="20"/>
                <w:szCs w:val="20"/>
                <w:shd w:val="clear" w:color="auto" w:fill="FFFFFF"/>
                <w:lang w:val="ro-MD" w:eastAsia="en-US"/>
              </w:rPr>
              <w:t xml:space="preserve"> prevăzute de prezenta lege, autoritățile competente dispun de </w:t>
            </w:r>
            <w:proofErr w:type="spellStart"/>
            <w:r w:rsidRPr="0040282E">
              <w:rPr>
                <w:rFonts w:eastAsiaTheme="minorHAnsi"/>
                <w:sz w:val="20"/>
                <w:szCs w:val="20"/>
                <w:shd w:val="clear" w:color="auto" w:fill="FFFFFF"/>
                <w:lang w:val="ro-MD" w:eastAsia="en-US"/>
              </w:rPr>
              <w:t>competenţele</w:t>
            </w:r>
            <w:proofErr w:type="spellEnd"/>
            <w:r w:rsidRPr="0040282E">
              <w:rPr>
                <w:rFonts w:eastAsiaTheme="minorHAnsi"/>
                <w:sz w:val="20"/>
                <w:szCs w:val="20"/>
                <w:shd w:val="clear" w:color="auto" w:fill="FFFFFF"/>
                <w:lang w:val="ro-MD" w:eastAsia="en-US"/>
              </w:rPr>
              <w:t xml:space="preserve"> necesare </w:t>
            </w:r>
            <w:proofErr w:type="spellStart"/>
            <w:r w:rsidRPr="0040282E">
              <w:rPr>
                <w:rFonts w:eastAsiaTheme="minorHAnsi"/>
                <w:sz w:val="20"/>
                <w:szCs w:val="20"/>
                <w:shd w:val="clear" w:color="auto" w:fill="FFFFFF"/>
                <w:lang w:val="ro-MD" w:eastAsia="en-US"/>
              </w:rPr>
              <w:t>şi</w:t>
            </w:r>
            <w:proofErr w:type="spellEnd"/>
            <w:r w:rsidRPr="0040282E">
              <w:rPr>
                <w:rFonts w:eastAsiaTheme="minorHAnsi"/>
                <w:sz w:val="20"/>
                <w:szCs w:val="20"/>
                <w:shd w:val="clear" w:color="auto" w:fill="FFFFFF"/>
                <w:lang w:val="ro-MD" w:eastAsia="en-US"/>
              </w:rPr>
              <w:t xml:space="preserve"> </w:t>
            </w:r>
            <w:proofErr w:type="spellStart"/>
            <w:r w:rsidRPr="0040282E">
              <w:rPr>
                <w:rFonts w:eastAsiaTheme="minorHAnsi"/>
                <w:sz w:val="20"/>
                <w:szCs w:val="20"/>
                <w:shd w:val="clear" w:color="auto" w:fill="FFFFFF"/>
                <w:lang w:val="ro-MD" w:eastAsia="en-US"/>
              </w:rPr>
              <w:t>acţionează</w:t>
            </w:r>
            <w:proofErr w:type="spellEnd"/>
            <w:r w:rsidRPr="0040282E">
              <w:rPr>
                <w:rFonts w:eastAsiaTheme="minorHAnsi"/>
                <w:sz w:val="20"/>
                <w:szCs w:val="20"/>
                <w:shd w:val="clear" w:color="auto" w:fill="FFFFFF"/>
                <w:lang w:val="ro-MD" w:eastAsia="en-US"/>
              </w:rPr>
              <w:t xml:space="preserve"> în mod independent. </w:t>
            </w:r>
            <w:r w:rsidRPr="0040282E">
              <w:rPr>
                <w:iCs/>
                <w:sz w:val="20"/>
                <w:szCs w:val="20"/>
                <w:lang w:val="ro-MD" w:eastAsia="en-US"/>
              </w:rPr>
              <w:t xml:space="preserve">În scopul exercitării acestor competențe, CNPF sau, după caz, BNM poate stabili, prin </w:t>
            </w:r>
            <w:r w:rsidRPr="0040282E">
              <w:rPr>
                <w:rFonts w:eastAsiaTheme="minorHAnsi"/>
                <w:sz w:val="20"/>
                <w:szCs w:val="20"/>
                <w:shd w:val="clear" w:color="auto" w:fill="FFFFFF"/>
                <w:lang w:val="ro-MD" w:eastAsia="en-US"/>
              </w:rPr>
              <w:t>acte normative, cazurile, condițiile, procedura și alte cerințe aplicabile. CNPF și BNM sunt singurele autorități în măsură să se pronunțe asupra considerentelor de oportunitate, a evaluărilor și analizelor calitative care stau la baza emiterii actelor sale privind aplicarea sancțiunilor, măsurilor sancționatoare și a altor măsuri.</w:t>
            </w:r>
          </w:p>
          <w:p w14:paraId="08B09426" w14:textId="77777777" w:rsidR="0040282E" w:rsidRPr="0040282E" w:rsidRDefault="0040282E" w:rsidP="0040282E">
            <w:pPr>
              <w:shd w:val="clear" w:color="auto" w:fill="FFFFFF"/>
              <w:ind w:firstLine="709"/>
              <w:jc w:val="both"/>
              <w:textAlignment w:val="baseline"/>
              <w:rPr>
                <w:sz w:val="20"/>
                <w:szCs w:val="20"/>
                <w:lang w:val="ro-MD" w:eastAsia="en-US"/>
              </w:rPr>
            </w:pPr>
            <w:r w:rsidRPr="0040282E">
              <w:rPr>
                <w:sz w:val="20"/>
                <w:szCs w:val="20"/>
                <w:bdr w:val="none" w:sz="0" w:space="0" w:color="auto" w:frame="1"/>
                <w:lang w:val="ro-MD" w:eastAsia="en-US"/>
              </w:rPr>
              <w:t xml:space="preserve">(9) </w:t>
            </w:r>
            <w:r w:rsidRPr="0040282E">
              <w:rPr>
                <w:sz w:val="20"/>
                <w:szCs w:val="20"/>
                <w:lang w:val="ro-MD" w:eastAsia="en-US"/>
              </w:rPr>
              <w:t xml:space="preserve">În cazul în care încălcarea oricăror prevederi ale prezentei legi sau ale actelor emise sau aprobate pentru executarea acesteia cauzează un prejudiciu patrimonial </w:t>
            </w:r>
            <w:proofErr w:type="spellStart"/>
            <w:r w:rsidRPr="0040282E">
              <w:rPr>
                <w:sz w:val="20"/>
                <w:szCs w:val="20"/>
                <w:lang w:val="ro-MD" w:eastAsia="en-US"/>
              </w:rPr>
              <w:t>şi</w:t>
            </w:r>
            <w:proofErr w:type="spellEnd"/>
            <w:r w:rsidRPr="0040282E">
              <w:rPr>
                <w:sz w:val="20"/>
                <w:szCs w:val="20"/>
                <w:lang w:val="ro-MD" w:eastAsia="en-US"/>
              </w:rPr>
              <w:t xml:space="preserve">/sau moral, persoana prejudiciată este în drept să se adreseze </w:t>
            </w:r>
            <w:proofErr w:type="spellStart"/>
            <w:r w:rsidRPr="0040282E">
              <w:rPr>
                <w:sz w:val="20"/>
                <w:szCs w:val="20"/>
                <w:lang w:val="ro-MD" w:eastAsia="en-US"/>
              </w:rPr>
              <w:t>instanţei</w:t>
            </w:r>
            <w:proofErr w:type="spellEnd"/>
            <w:r w:rsidRPr="0040282E">
              <w:rPr>
                <w:sz w:val="20"/>
                <w:szCs w:val="20"/>
                <w:lang w:val="ro-MD" w:eastAsia="en-US"/>
              </w:rPr>
              <w:t xml:space="preserve"> de judecată competente cu o </w:t>
            </w:r>
            <w:proofErr w:type="spellStart"/>
            <w:r w:rsidRPr="0040282E">
              <w:rPr>
                <w:sz w:val="20"/>
                <w:szCs w:val="20"/>
                <w:lang w:val="ro-MD" w:eastAsia="en-US"/>
              </w:rPr>
              <w:t>acţiune</w:t>
            </w:r>
            <w:proofErr w:type="spellEnd"/>
            <w:r w:rsidRPr="0040282E">
              <w:rPr>
                <w:sz w:val="20"/>
                <w:szCs w:val="20"/>
                <w:lang w:val="ro-MD" w:eastAsia="en-US"/>
              </w:rPr>
              <w:t xml:space="preserve"> în răspundere civilă. </w:t>
            </w:r>
          </w:p>
          <w:p w14:paraId="79303D35" w14:textId="77777777" w:rsidR="0040282E" w:rsidRPr="0040282E" w:rsidRDefault="0040282E" w:rsidP="0040282E">
            <w:pPr>
              <w:shd w:val="clear" w:color="auto" w:fill="FFFFFF"/>
              <w:ind w:firstLine="709"/>
              <w:jc w:val="both"/>
              <w:textAlignment w:val="baseline"/>
              <w:rPr>
                <w:sz w:val="20"/>
                <w:szCs w:val="20"/>
                <w:bdr w:val="none" w:sz="0" w:space="0" w:color="auto" w:frame="1"/>
                <w:shd w:val="clear" w:color="auto" w:fill="FFFFE0"/>
                <w:lang w:val="ro-MD" w:eastAsia="en-US"/>
              </w:rPr>
            </w:pPr>
            <w:r w:rsidRPr="0040282E">
              <w:rPr>
                <w:rFonts w:eastAsiaTheme="minorHAnsi"/>
                <w:sz w:val="20"/>
                <w:szCs w:val="20"/>
                <w:shd w:val="clear" w:color="auto" w:fill="FFFFFF"/>
                <w:lang w:val="ro-MD" w:eastAsia="en-US"/>
              </w:rPr>
              <w:t xml:space="preserve">(10) Actele prin care sunt aplicate </w:t>
            </w:r>
            <w:proofErr w:type="spellStart"/>
            <w:r w:rsidRPr="0040282E">
              <w:rPr>
                <w:rFonts w:eastAsiaTheme="minorHAnsi"/>
                <w:sz w:val="20"/>
                <w:szCs w:val="20"/>
                <w:shd w:val="clear" w:color="auto" w:fill="FFFFFF"/>
                <w:lang w:val="ro-MD" w:eastAsia="en-US"/>
              </w:rPr>
              <w:t>sancţiuni</w:t>
            </w:r>
            <w:proofErr w:type="spellEnd"/>
            <w:r w:rsidRPr="0040282E">
              <w:rPr>
                <w:rFonts w:eastAsiaTheme="minorHAnsi"/>
                <w:sz w:val="20"/>
                <w:szCs w:val="20"/>
                <w:shd w:val="clear" w:color="auto" w:fill="FFFFFF"/>
                <w:lang w:val="ro-MD" w:eastAsia="en-US"/>
              </w:rPr>
              <w:t xml:space="preserve"> </w:t>
            </w:r>
            <w:proofErr w:type="spellStart"/>
            <w:r w:rsidRPr="0040282E">
              <w:rPr>
                <w:rFonts w:eastAsiaTheme="minorHAnsi"/>
                <w:sz w:val="20"/>
                <w:szCs w:val="20"/>
                <w:shd w:val="clear" w:color="auto" w:fill="FFFFFF"/>
                <w:lang w:val="ro-MD" w:eastAsia="en-US"/>
              </w:rPr>
              <w:t>şi</w:t>
            </w:r>
            <w:proofErr w:type="spellEnd"/>
            <w:r w:rsidRPr="0040282E">
              <w:rPr>
                <w:rFonts w:eastAsiaTheme="minorHAnsi"/>
                <w:sz w:val="20"/>
                <w:szCs w:val="20"/>
                <w:shd w:val="clear" w:color="auto" w:fill="FFFFFF"/>
                <w:lang w:val="ro-MD" w:eastAsia="en-US"/>
              </w:rPr>
              <w:t>/sau măsuri potrivit prezentei legi se emit de către CNPF,</w:t>
            </w:r>
            <w:r w:rsidRPr="0040282E">
              <w:rPr>
                <w:rFonts w:eastAsiaTheme="minorHAnsi"/>
                <w:sz w:val="20"/>
                <w:szCs w:val="20"/>
                <w:lang w:val="ro-MD" w:eastAsia="en-US"/>
              </w:rPr>
              <w:t xml:space="preserve"> respectiv, BNM, conform competențelor stabilite la art. 27</w:t>
            </w:r>
            <w:r w:rsidRPr="0040282E">
              <w:rPr>
                <w:rFonts w:eastAsiaTheme="minorHAnsi"/>
                <w:sz w:val="20"/>
                <w:szCs w:val="20"/>
                <w:shd w:val="clear" w:color="auto" w:fill="FFFFFF"/>
                <w:lang w:val="ro-MD" w:eastAsia="en-US"/>
              </w:rPr>
              <w:t xml:space="preserve">. </w:t>
            </w:r>
            <w:proofErr w:type="spellStart"/>
            <w:r w:rsidRPr="0040282E">
              <w:rPr>
                <w:rFonts w:eastAsiaTheme="minorHAnsi"/>
                <w:sz w:val="20"/>
                <w:szCs w:val="20"/>
                <w:shd w:val="clear" w:color="auto" w:fill="FFFFFF"/>
                <w:lang w:val="ro-MD" w:eastAsia="en-US"/>
              </w:rPr>
              <w:t>Sancţiunea</w:t>
            </w:r>
            <w:proofErr w:type="spellEnd"/>
            <w:r w:rsidRPr="0040282E">
              <w:rPr>
                <w:rFonts w:eastAsiaTheme="minorHAnsi"/>
                <w:sz w:val="20"/>
                <w:szCs w:val="20"/>
                <w:shd w:val="clear" w:color="auto" w:fill="FFFFFF"/>
                <w:lang w:val="ro-MD" w:eastAsia="en-US"/>
              </w:rPr>
              <w:t xml:space="preserve"> prevăzută la alin. (3) pct. 1) lit. a) și măsurile de supraveghere prevăzute la alin. (3) pct. 2) lit. a)-c) pot fi aplicate de către președintele sau vicepreședinții CNPF împuterniciți, în condițiile art.25 alin.(1) </w:t>
            </w:r>
            <w:proofErr w:type="spellStart"/>
            <w:r w:rsidRPr="0040282E">
              <w:rPr>
                <w:rFonts w:eastAsiaTheme="minorHAnsi"/>
                <w:sz w:val="20"/>
                <w:szCs w:val="20"/>
                <w:shd w:val="clear" w:color="auto" w:fill="FFFFFF"/>
                <w:lang w:val="ro-MD" w:eastAsia="en-US"/>
              </w:rPr>
              <w:t>lit.d</w:t>
            </w:r>
            <w:proofErr w:type="spellEnd"/>
            <w:r w:rsidRPr="0040282E">
              <w:rPr>
                <w:rFonts w:eastAsiaTheme="minorHAnsi"/>
                <w:sz w:val="20"/>
                <w:szCs w:val="20"/>
                <w:shd w:val="clear" w:color="auto" w:fill="FFFFFF"/>
                <w:lang w:val="ro-MD" w:eastAsia="en-US"/>
              </w:rPr>
              <w:t>) din Legea nr.192/1998, respectiv, de către guvernatorul sau viceguvernatorii BNM.</w:t>
            </w:r>
          </w:p>
          <w:p w14:paraId="4AA91E6D" w14:textId="77777777" w:rsidR="0040282E" w:rsidRPr="0040282E" w:rsidRDefault="0040282E" w:rsidP="0040282E">
            <w:pPr>
              <w:shd w:val="clear" w:color="auto" w:fill="FFFFFF"/>
              <w:ind w:firstLine="709"/>
              <w:jc w:val="both"/>
              <w:textAlignment w:val="baseline"/>
              <w:rPr>
                <w:rFonts w:eastAsiaTheme="minorHAnsi"/>
                <w:sz w:val="20"/>
                <w:szCs w:val="20"/>
                <w:shd w:val="clear" w:color="auto" w:fill="FFFFFF"/>
                <w:lang w:val="ro-MD" w:eastAsia="en-US"/>
              </w:rPr>
            </w:pPr>
            <w:r w:rsidRPr="0040282E">
              <w:rPr>
                <w:sz w:val="20"/>
                <w:szCs w:val="20"/>
                <w:lang w:val="ro-MD" w:eastAsia="ro-MD"/>
              </w:rPr>
              <w:lastRenderedPageBreak/>
              <w:t xml:space="preserve">(11) Actele autorităților competente cu privire la aplicarea măsurilor sancționatorii și/sau de supraveghere, </w:t>
            </w:r>
            <w:r w:rsidRPr="0040282E">
              <w:rPr>
                <w:rFonts w:eastAsiaTheme="minorHAnsi"/>
                <w:sz w:val="20"/>
                <w:szCs w:val="20"/>
                <w:shd w:val="clear" w:color="auto" w:fill="FFFFFF"/>
                <w:lang w:val="ro-MD" w:eastAsia="en-US"/>
              </w:rPr>
              <w:t xml:space="preserve">sunt supuse controlului de legalitate în </w:t>
            </w:r>
            <w:proofErr w:type="spellStart"/>
            <w:r w:rsidRPr="0040282E">
              <w:rPr>
                <w:rFonts w:eastAsiaTheme="minorHAnsi"/>
                <w:sz w:val="20"/>
                <w:szCs w:val="20"/>
                <w:shd w:val="clear" w:color="auto" w:fill="FFFFFF"/>
                <w:lang w:val="ro-MD" w:eastAsia="en-US"/>
              </w:rPr>
              <w:t>instanţele</w:t>
            </w:r>
            <w:proofErr w:type="spellEnd"/>
            <w:r w:rsidRPr="0040282E">
              <w:rPr>
                <w:rFonts w:eastAsiaTheme="minorHAnsi"/>
                <w:sz w:val="20"/>
                <w:szCs w:val="20"/>
                <w:shd w:val="clear" w:color="auto" w:fill="FFFFFF"/>
                <w:lang w:val="ro-MD" w:eastAsia="en-US"/>
              </w:rPr>
              <w:t xml:space="preserve"> de judecată, conform procedurii stabilite în legile-cadru ce reglementează activitatea acestor autorități.</w:t>
            </w:r>
          </w:p>
          <w:p w14:paraId="55012552" w14:textId="77777777" w:rsidR="0040282E" w:rsidRPr="0040282E" w:rsidRDefault="0040282E" w:rsidP="0040282E">
            <w:pPr>
              <w:shd w:val="clear" w:color="auto" w:fill="FFFFFF"/>
              <w:ind w:firstLine="709"/>
              <w:jc w:val="both"/>
              <w:textAlignment w:val="baseline"/>
              <w:rPr>
                <w:rFonts w:eastAsiaTheme="minorHAnsi"/>
                <w:sz w:val="20"/>
                <w:szCs w:val="20"/>
                <w:shd w:val="clear" w:color="auto" w:fill="FFFFFF"/>
                <w:lang w:val="ro-MD" w:eastAsia="en-US"/>
              </w:rPr>
            </w:pPr>
            <w:r w:rsidRPr="0040282E">
              <w:rPr>
                <w:rFonts w:eastAsiaTheme="minorHAnsi"/>
                <w:sz w:val="20"/>
                <w:szCs w:val="20"/>
                <w:shd w:val="clear" w:color="auto" w:fill="FFFFFF"/>
                <w:lang w:val="ro-MD" w:eastAsia="en-US"/>
              </w:rPr>
              <w:t xml:space="preserve">(12) Deciziile CNPF de sancționare sau de aplicare a măsurilor de supraveghere adoptate în </w:t>
            </w:r>
            <w:proofErr w:type="spellStart"/>
            <w:r w:rsidRPr="0040282E">
              <w:rPr>
                <w:rFonts w:eastAsiaTheme="minorHAnsi"/>
                <w:sz w:val="20"/>
                <w:szCs w:val="20"/>
                <w:shd w:val="clear" w:color="auto" w:fill="FFFFFF"/>
                <w:lang w:val="ro-MD" w:eastAsia="en-US"/>
              </w:rPr>
              <w:t>condiţiile</w:t>
            </w:r>
            <w:proofErr w:type="spellEnd"/>
            <w:r w:rsidRPr="0040282E">
              <w:rPr>
                <w:rFonts w:eastAsiaTheme="minorHAnsi"/>
                <w:sz w:val="20"/>
                <w:szCs w:val="20"/>
                <w:shd w:val="clear" w:color="auto" w:fill="FFFFFF"/>
                <w:lang w:val="ro-MD" w:eastAsia="en-US"/>
              </w:rPr>
              <w:t xml:space="preserve"> prezentei legi se execută, în termenul </w:t>
            </w:r>
            <w:proofErr w:type="spellStart"/>
            <w:r w:rsidRPr="0040282E">
              <w:rPr>
                <w:rFonts w:eastAsiaTheme="minorHAnsi"/>
                <w:sz w:val="20"/>
                <w:szCs w:val="20"/>
                <w:shd w:val="clear" w:color="auto" w:fill="FFFFFF"/>
                <w:lang w:val="ro-MD" w:eastAsia="en-US"/>
              </w:rPr>
              <w:t>menţionat</w:t>
            </w:r>
            <w:proofErr w:type="spellEnd"/>
            <w:r w:rsidRPr="0040282E">
              <w:rPr>
                <w:rFonts w:eastAsiaTheme="minorHAnsi"/>
                <w:sz w:val="20"/>
                <w:szCs w:val="20"/>
                <w:shd w:val="clear" w:color="auto" w:fill="FFFFFF"/>
                <w:lang w:val="ro-MD" w:eastAsia="en-US"/>
              </w:rPr>
              <w:t xml:space="preserve"> în ele, de către persoanele cărora le sunt adresate.</w:t>
            </w:r>
          </w:p>
          <w:p w14:paraId="28019FF2" w14:textId="77777777" w:rsidR="0040282E" w:rsidRPr="0040282E" w:rsidRDefault="0040282E" w:rsidP="0040282E">
            <w:pPr>
              <w:shd w:val="clear" w:color="auto" w:fill="FFFFFF"/>
              <w:ind w:firstLine="709"/>
              <w:jc w:val="both"/>
              <w:textAlignment w:val="baseline"/>
              <w:rPr>
                <w:rFonts w:eastAsiaTheme="minorHAnsi"/>
                <w:sz w:val="20"/>
                <w:szCs w:val="20"/>
                <w:shd w:val="clear" w:color="auto" w:fill="FFFFFF"/>
                <w:lang w:val="ro-MD" w:eastAsia="en-US"/>
              </w:rPr>
            </w:pPr>
            <w:r w:rsidRPr="0040282E">
              <w:rPr>
                <w:rFonts w:eastAsiaTheme="minorHAnsi"/>
                <w:sz w:val="20"/>
                <w:szCs w:val="20"/>
                <w:shd w:val="clear" w:color="auto" w:fill="FFFFFF"/>
                <w:lang w:val="ro-MD" w:eastAsia="en-US"/>
              </w:rPr>
              <w:t xml:space="preserve">(13) În cazul sancțiunilor aplicate pentru săvârșirea încălcărilor prevăzute la alin. (2), persoanele sancționate achită amenda în termen de cel mult 15 zile lucrătoare de la data comunicării deciziei de sancționare. </w:t>
            </w:r>
          </w:p>
          <w:p w14:paraId="6161C2A1" w14:textId="77777777" w:rsidR="0040282E" w:rsidRPr="0040282E" w:rsidRDefault="0040282E" w:rsidP="0040282E">
            <w:pPr>
              <w:shd w:val="clear" w:color="auto" w:fill="FFFFFF"/>
              <w:ind w:firstLine="709"/>
              <w:jc w:val="both"/>
              <w:textAlignment w:val="baseline"/>
              <w:rPr>
                <w:sz w:val="20"/>
                <w:szCs w:val="20"/>
                <w:lang w:val="ro-MD" w:eastAsia="ro-MD"/>
              </w:rPr>
            </w:pPr>
            <w:r w:rsidRPr="0040282E">
              <w:rPr>
                <w:rFonts w:eastAsiaTheme="minorHAnsi"/>
                <w:sz w:val="20"/>
                <w:szCs w:val="20"/>
                <w:shd w:val="clear" w:color="auto" w:fill="FFFFFF"/>
                <w:lang w:val="ro-MD" w:eastAsia="en-US"/>
              </w:rPr>
              <w:t xml:space="preserve">(14) Persoana </w:t>
            </w:r>
            <w:proofErr w:type="spellStart"/>
            <w:r w:rsidRPr="0040282E">
              <w:rPr>
                <w:rFonts w:eastAsiaTheme="minorHAnsi"/>
                <w:sz w:val="20"/>
                <w:szCs w:val="20"/>
                <w:shd w:val="clear" w:color="auto" w:fill="FFFFFF"/>
                <w:lang w:val="ro-MD" w:eastAsia="en-US"/>
              </w:rPr>
              <w:t>faţă</w:t>
            </w:r>
            <w:proofErr w:type="spellEnd"/>
            <w:r w:rsidRPr="0040282E">
              <w:rPr>
                <w:rFonts w:eastAsiaTheme="minorHAnsi"/>
                <w:sz w:val="20"/>
                <w:szCs w:val="20"/>
                <w:shd w:val="clear" w:color="auto" w:fill="FFFFFF"/>
                <w:lang w:val="ro-MD" w:eastAsia="en-US"/>
              </w:rPr>
              <w:t xml:space="preserve"> de care s-au aplicat </w:t>
            </w:r>
            <w:proofErr w:type="spellStart"/>
            <w:r w:rsidRPr="0040282E">
              <w:rPr>
                <w:rFonts w:eastAsiaTheme="minorHAnsi"/>
                <w:sz w:val="20"/>
                <w:szCs w:val="20"/>
                <w:shd w:val="clear" w:color="auto" w:fill="FFFFFF"/>
                <w:lang w:val="ro-MD" w:eastAsia="en-US"/>
              </w:rPr>
              <w:t>sancţiuni</w:t>
            </w:r>
            <w:proofErr w:type="spellEnd"/>
            <w:r w:rsidRPr="0040282E">
              <w:rPr>
                <w:rFonts w:eastAsiaTheme="minorHAnsi"/>
                <w:sz w:val="20"/>
                <w:szCs w:val="20"/>
                <w:shd w:val="clear" w:color="auto" w:fill="FFFFFF"/>
                <w:lang w:val="ro-MD" w:eastAsia="en-US"/>
              </w:rPr>
              <w:t>, și/sau</w:t>
            </w:r>
            <w:r w:rsidRPr="0040282E">
              <w:rPr>
                <w:sz w:val="20"/>
                <w:szCs w:val="20"/>
                <w:lang w:val="ro-MD" w:eastAsia="ro-MD"/>
              </w:rPr>
              <w:t xml:space="preserve"> măsuri de supraveghere este obligată să </w:t>
            </w:r>
            <w:proofErr w:type="spellStart"/>
            <w:r w:rsidRPr="0040282E">
              <w:rPr>
                <w:sz w:val="20"/>
                <w:szCs w:val="20"/>
                <w:lang w:val="ro-MD" w:eastAsia="ro-MD"/>
              </w:rPr>
              <w:t>înştiinţeze</w:t>
            </w:r>
            <w:proofErr w:type="spellEnd"/>
            <w:r w:rsidRPr="0040282E">
              <w:rPr>
                <w:sz w:val="20"/>
                <w:szCs w:val="20"/>
                <w:lang w:val="ro-MD" w:eastAsia="ro-MD"/>
              </w:rPr>
              <w:t xml:space="preserve"> autoritatea competentă despre lichidarea </w:t>
            </w:r>
            <w:proofErr w:type="spellStart"/>
            <w:r w:rsidRPr="0040282E">
              <w:rPr>
                <w:sz w:val="20"/>
                <w:szCs w:val="20"/>
                <w:lang w:val="ro-MD" w:eastAsia="ro-MD"/>
              </w:rPr>
              <w:t>circumstanţelor</w:t>
            </w:r>
            <w:proofErr w:type="spellEnd"/>
            <w:r w:rsidRPr="0040282E">
              <w:rPr>
                <w:sz w:val="20"/>
                <w:szCs w:val="20"/>
                <w:lang w:val="ro-MD" w:eastAsia="ro-MD"/>
              </w:rPr>
              <w:t xml:space="preserve"> care au condus la aplicarea </w:t>
            </w:r>
            <w:proofErr w:type="spellStart"/>
            <w:r w:rsidRPr="0040282E">
              <w:rPr>
                <w:sz w:val="20"/>
                <w:szCs w:val="20"/>
                <w:lang w:val="ro-MD" w:eastAsia="ro-MD"/>
              </w:rPr>
              <w:t>sancţiunilor</w:t>
            </w:r>
            <w:proofErr w:type="spellEnd"/>
            <w:r w:rsidRPr="0040282E">
              <w:rPr>
                <w:sz w:val="20"/>
                <w:szCs w:val="20"/>
                <w:lang w:val="ro-MD" w:eastAsia="ro-MD"/>
              </w:rPr>
              <w:t xml:space="preserve"> și măsurilor de supraveghere </w:t>
            </w:r>
            <w:proofErr w:type="spellStart"/>
            <w:r w:rsidRPr="0040282E">
              <w:rPr>
                <w:sz w:val="20"/>
                <w:szCs w:val="20"/>
                <w:lang w:val="ro-MD" w:eastAsia="ro-MD"/>
              </w:rPr>
              <w:t>şi</w:t>
            </w:r>
            <w:proofErr w:type="spellEnd"/>
            <w:r w:rsidRPr="0040282E">
              <w:rPr>
                <w:sz w:val="20"/>
                <w:szCs w:val="20"/>
                <w:lang w:val="ro-MD" w:eastAsia="ro-MD"/>
              </w:rPr>
              <w:t xml:space="preserve">, după caz, să întreprindă alte </w:t>
            </w:r>
            <w:proofErr w:type="spellStart"/>
            <w:r w:rsidRPr="0040282E">
              <w:rPr>
                <w:sz w:val="20"/>
                <w:szCs w:val="20"/>
                <w:lang w:val="ro-MD" w:eastAsia="ro-MD"/>
              </w:rPr>
              <w:t>acţiuni</w:t>
            </w:r>
            <w:proofErr w:type="spellEnd"/>
            <w:r w:rsidRPr="0040282E">
              <w:rPr>
                <w:sz w:val="20"/>
                <w:szCs w:val="20"/>
                <w:lang w:val="ro-MD" w:eastAsia="ro-MD"/>
              </w:rPr>
              <w:t xml:space="preserve"> prevăzute de decizia privind aplicarea </w:t>
            </w:r>
            <w:proofErr w:type="spellStart"/>
            <w:r w:rsidRPr="0040282E">
              <w:rPr>
                <w:sz w:val="20"/>
                <w:szCs w:val="20"/>
                <w:lang w:val="ro-MD" w:eastAsia="ro-MD"/>
              </w:rPr>
              <w:t>sancţiunii</w:t>
            </w:r>
            <w:proofErr w:type="spellEnd"/>
            <w:r w:rsidRPr="0040282E">
              <w:rPr>
                <w:sz w:val="20"/>
                <w:szCs w:val="20"/>
                <w:lang w:val="ro-MD" w:eastAsia="ro-MD"/>
              </w:rPr>
              <w:t xml:space="preserve"> și măsurii de supraveghere </w:t>
            </w:r>
            <w:proofErr w:type="spellStart"/>
            <w:r w:rsidRPr="0040282E">
              <w:rPr>
                <w:sz w:val="20"/>
                <w:szCs w:val="20"/>
                <w:lang w:val="ro-MD" w:eastAsia="ro-MD"/>
              </w:rPr>
              <w:t>şi</w:t>
            </w:r>
            <w:proofErr w:type="spellEnd"/>
            <w:r w:rsidRPr="0040282E">
              <w:rPr>
                <w:sz w:val="20"/>
                <w:szCs w:val="20"/>
                <w:lang w:val="ro-MD" w:eastAsia="ro-MD"/>
              </w:rPr>
              <w:t xml:space="preserve"> de actele normative. Autoritatea competentă are dreptul să verifice măsurile întreprinse de către destinatar a celor prescrise și/sau faptul lichidării </w:t>
            </w:r>
            <w:proofErr w:type="spellStart"/>
            <w:r w:rsidRPr="0040282E">
              <w:rPr>
                <w:sz w:val="20"/>
                <w:szCs w:val="20"/>
                <w:lang w:val="ro-MD" w:eastAsia="ro-MD"/>
              </w:rPr>
              <w:t>circumstanţelor</w:t>
            </w:r>
            <w:proofErr w:type="spellEnd"/>
            <w:r w:rsidRPr="0040282E">
              <w:rPr>
                <w:sz w:val="20"/>
                <w:szCs w:val="20"/>
                <w:lang w:val="ro-MD" w:eastAsia="ro-MD"/>
              </w:rPr>
              <w:t xml:space="preserve"> </w:t>
            </w:r>
            <w:proofErr w:type="spellStart"/>
            <w:r w:rsidRPr="0040282E">
              <w:rPr>
                <w:sz w:val="20"/>
                <w:szCs w:val="20"/>
                <w:lang w:val="ro-MD" w:eastAsia="ro-MD"/>
              </w:rPr>
              <w:t>menţionate</w:t>
            </w:r>
            <w:proofErr w:type="spellEnd"/>
            <w:r w:rsidRPr="0040282E">
              <w:rPr>
                <w:sz w:val="20"/>
                <w:szCs w:val="20"/>
                <w:lang w:val="ro-MD" w:eastAsia="ro-MD"/>
              </w:rPr>
              <w:t xml:space="preserve">. </w:t>
            </w:r>
          </w:p>
          <w:p w14:paraId="21750548" w14:textId="243FBD08" w:rsidR="002975B4" w:rsidRPr="0077698B" w:rsidRDefault="0040282E" w:rsidP="0040282E">
            <w:pPr>
              <w:ind w:firstLine="709"/>
              <w:jc w:val="both"/>
              <w:rPr>
                <w:rFonts w:eastAsiaTheme="minorHAnsi"/>
                <w:sz w:val="20"/>
                <w:szCs w:val="20"/>
                <w:lang w:val="ro-MD" w:eastAsia="en-US"/>
              </w:rPr>
            </w:pPr>
            <w:r w:rsidRPr="0040282E">
              <w:rPr>
                <w:sz w:val="20"/>
                <w:szCs w:val="20"/>
                <w:lang w:val="ro-MD" w:eastAsia="ro-MD"/>
              </w:rPr>
              <w:t>(15)</w:t>
            </w:r>
            <w:r w:rsidRPr="0040282E">
              <w:rPr>
                <w:rFonts w:eastAsiaTheme="minorHAnsi"/>
                <w:sz w:val="20"/>
                <w:szCs w:val="20"/>
                <w:lang w:val="ro-MD" w:eastAsia="en-US"/>
              </w:rPr>
              <w:t xml:space="preserve">  Amenda aplicată în temeiul prezentei legi se varsă la bugetul de stat.</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9EA193F" w14:textId="77777777" w:rsidR="001713D1" w:rsidRPr="0077698B" w:rsidRDefault="001713D1" w:rsidP="000205CC">
            <w:pPr>
              <w:jc w:val="center"/>
              <w:rPr>
                <w:bCs/>
                <w:sz w:val="20"/>
                <w:szCs w:val="20"/>
                <w:lang w:val="ro-RO"/>
              </w:rPr>
            </w:pPr>
          </w:p>
          <w:p w14:paraId="603894B0" w14:textId="77777777" w:rsidR="002975B4" w:rsidRPr="0077698B" w:rsidRDefault="002975B4" w:rsidP="000205CC">
            <w:pPr>
              <w:jc w:val="center"/>
              <w:rPr>
                <w:bCs/>
                <w:sz w:val="20"/>
                <w:szCs w:val="20"/>
                <w:lang w:val="ro-RO"/>
              </w:rPr>
            </w:pPr>
            <w:r w:rsidRPr="0077698B">
              <w:rPr>
                <w:bCs/>
                <w:sz w:val="20"/>
                <w:szCs w:val="20"/>
                <w:lang w:val="ro-RO"/>
              </w:rPr>
              <w:t>Parțial compatibil</w:t>
            </w:r>
          </w:p>
          <w:p w14:paraId="51F670F9" w14:textId="77777777" w:rsidR="001713D1" w:rsidRPr="0077698B" w:rsidRDefault="001713D1" w:rsidP="000205CC">
            <w:pPr>
              <w:jc w:val="center"/>
              <w:rPr>
                <w:bCs/>
                <w:sz w:val="20"/>
                <w:szCs w:val="20"/>
                <w:lang w:val="ro-RO"/>
              </w:rPr>
            </w:pPr>
          </w:p>
          <w:p w14:paraId="4A207F03" w14:textId="77777777" w:rsidR="001713D1" w:rsidRPr="0077698B" w:rsidRDefault="001713D1" w:rsidP="000205CC">
            <w:pPr>
              <w:jc w:val="center"/>
              <w:rPr>
                <w:bCs/>
                <w:sz w:val="20"/>
                <w:szCs w:val="20"/>
                <w:lang w:val="ro-RO"/>
              </w:rPr>
            </w:pPr>
          </w:p>
          <w:p w14:paraId="0FD1DBD8" w14:textId="77777777" w:rsidR="001713D1" w:rsidRPr="0077698B" w:rsidRDefault="001713D1" w:rsidP="000205CC">
            <w:pPr>
              <w:jc w:val="center"/>
              <w:rPr>
                <w:bCs/>
                <w:sz w:val="20"/>
                <w:szCs w:val="20"/>
                <w:lang w:val="ro-RO"/>
              </w:rPr>
            </w:pPr>
          </w:p>
          <w:p w14:paraId="6DA7C01F" w14:textId="77777777" w:rsidR="001713D1" w:rsidRPr="0077698B" w:rsidRDefault="001713D1" w:rsidP="000205CC">
            <w:pPr>
              <w:jc w:val="center"/>
              <w:rPr>
                <w:bCs/>
                <w:sz w:val="20"/>
                <w:szCs w:val="20"/>
                <w:lang w:val="ro-RO"/>
              </w:rPr>
            </w:pPr>
          </w:p>
          <w:p w14:paraId="7A455826" w14:textId="77777777" w:rsidR="001713D1" w:rsidRPr="0077698B" w:rsidRDefault="001713D1" w:rsidP="000205CC">
            <w:pPr>
              <w:jc w:val="center"/>
              <w:rPr>
                <w:bCs/>
                <w:sz w:val="20"/>
                <w:szCs w:val="20"/>
                <w:lang w:val="ro-RO"/>
              </w:rPr>
            </w:pPr>
          </w:p>
          <w:p w14:paraId="57C37A74" w14:textId="77777777" w:rsidR="001713D1" w:rsidRPr="0077698B" w:rsidRDefault="001713D1" w:rsidP="000205CC">
            <w:pPr>
              <w:jc w:val="center"/>
              <w:rPr>
                <w:bCs/>
                <w:sz w:val="20"/>
                <w:szCs w:val="20"/>
                <w:lang w:val="ro-RO"/>
              </w:rPr>
            </w:pPr>
          </w:p>
          <w:p w14:paraId="54300604" w14:textId="77777777" w:rsidR="001713D1" w:rsidRPr="0077698B" w:rsidRDefault="001713D1" w:rsidP="000205CC">
            <w:pPr>
              <w:jc w:val="center"/>
              <w:rPr>
                <w:bCs/>
                <w:sz w:val="20"/>
                <w:szCs w:val="20"/>
                <w:lang w:val="ro-RO"/>
              </w:rPr>
            </w:pPr>
          </w:p>
          <w:p w14:paraId="1FC727BE" w14:textId="77777777" w:rsidR="001713D1" w:rsidRPr="0077698B" w:rsidRDefault="001713D1" w:rsidP="000205CC">
            <w:pPr>
              <w:jc w:val="center"/>
              <w:rPr>
                <w:bCs/>
                <w:sz w:val="20"/>
                <w:szCs w:val="20"/>
                <w:lang w:val="ro-RO"/>
              </w:rPr>
            </w:pPr>
          </w:p>
          <w:p w14:paraId="76E1E21A" w14:textId="77777777" w:rsidR="001713D1" w:rsidRPr="0077698B" w:rsidRDefault="001713D1" w:rsidP="000205CC">
            <w:pPr>
              <w:jc w:val="center"/>
              <w:rPr>
                <w:bCs/>
                <w:sz w:val="20"/>
                <w:szCs w:val="20"/>
                <w:lang w:val="ro-RO"/>
              </w:rPr>
            </w:pPr>
          </w:p>
          <w:p w14:paraId="25BE2411" w14:textId="77777777" w:rsidR="001713D1" w:rsidRPr="0077698B" w:rsidRDefault="001713D1" w:rsidP="000205CC">
            <w:pPr>
              <w:jc w:val="center"/>
              <w:rPr>
                <w:bCs/>
                <w:sz w:val="20"/>
                <w:szCs w:val="20"/>
                <w:lang w:val="ro-RO"/>
              </w:rPr>
            </w:pPr>
          </w:p>
          <w:p w14:paraId="7274DC48" w14:textId="77777777" w:rsidR="001713D1" w:rsidRPr="0077698B" w:rsidRDefault="001713D1" w:rsidP="000205CC">
            <w:pPr>
              <w:jc w:val="center"/>
              <w:rPr>
                <w:bCs/>
                <w:sz w:val="20"/>
                <w:szCs w:val="20"/>
                <w:lang w:val="ro-RO"/>
              </w:rPr>
            </w:pPr>
          </w:p>
          <w:p w14:paraId="7CE1ABB1" w14:textId="77777777" w:rsidR="001713D1" w:rsidRPr="0077698B" w:rsidRDefault="001713D1" w:rsidP="000205CC">
            <w:pPr>
              <w:jc w:val="center"/>
              <w:rPr>
                <w:bCs/>
                <w:sz w:val="20"/>
                <w:szCs w:val="20"/>
                <w:lang w:val="ro-RO"/>
              </w:rPr>
            </w:pPr>
          </w:p>
          <w:p w14:paraId="4C3CB711" w14:textId="77777777" w:rsidR="001713D1" w:rsidRPr="0077698B" w:rsidRDefault="001713D1" w:rsidP="000205CC">
            <w:pPr>
              <w:jc w:val="center"/>
              <w:rPr>
                <w:bCs/>
                <w:sz w:val="20"/>
                <w:szCs w:val="20"/>
                <w:lang w:val="ro-RO"/>
              </w:rPr>
            </w:pPr>
          </w:p>
          <w:p w14:paraId="6BA4898F" w14:textId="77777777" w:rsidR="001713D1" w:rsidRPr="0077698B" w:rsidRDefault="001713D1" w:rsidP="000205CC">
            <w:pPr>
              <w:jc w:val="center"/>
              <w:rPr>
                <w:bCs/>
                <w:sz w:val="20"/>
                <w:szCs w:val="20"/>
                <w:lang w:val="ro-RO"/>
              </w:rPr>
            </w:pPr>
          </w:p>
          <w:p w14:paraId="5F7DFF7E" w14:textId="77777777" w:rsidR="001713D1" w:rsidRPr="0077698B" w:rsidRDefault="001713D1" w:rsidP="000205CC">
            <w:pPr>
              <w:jc w:val="center"/>
              <w:rPr>
                <w:bCs/>
                <w:sz w:val="20"/>
                <w:szCs w:val="20"/>
                <w:lang w:val="ro-RO"/>
              </w:rPr>
            </w:pPr>
          </w:p>
          <w:p w14:paraId="2995293B" w14:textId="77777777" w:rsidR="001713D1" w:rsidRPr="0077698B" w:rsidRDefault="001713D1" w:rsidP="000205CC">
            <w:pPr>
              <w:jc w:val="center"/>
              <w:rPr>
                <w:bCs/>
                <w:sz w:val="20"/>
                <w:szCs w:val="20"/>
                <w:lang w:val="ro-RO"/>
              </w:rPr>
            </w:pPr>
          </w:p>
          <w:p w14:paraId="36F03130" w14:textId="77777777" w:rsidR="001713D1" w:rsidRPr="0077698B" w:rsidRDefault="001713D1" w:rsidP="000205CC">
            <w:pPr>
              <w:jc w:val="center"/>
              <w:rPr>
                <w:bCs/>
                <w:sz w:val="20"/>
                <w:szCs w:val="20"/>
                <w:lang w:val="ro-RO"/>
              </w:rPr>
            </w:pPr>
          </w:p>
          <w:p w14:paraId="63D0A362" w14:textId="77777777" w:rsidR="001713D1" w:rsidRPr="0077698B" w:rsidRDefault="001713D1" w:rsidP="000205CC">
            <w:pPr>
              <w:jc w:val="center"/>
              <w:rPr>
                <w:bCs/>
                <w:sz w:val="20"/>
                <w:szCs w:val="20"/>
                <w:lang w:val="ro-RO"/>
              </w:rPr>
            </w:pPr>
          </w:p>
          <w:p w14:paraId="17D44271" w14:textId="77777777" w:rsidR="001713D1" w:rsidRPr="0077698B" w:rsidRDefault="001713D1" w:rsidP="000205CC">
            <w:pPr>
              <w:jc w:val="center"/>
              <w:rPr>
                <w:bCs/>
                <w:sz w:val="20"/>
                <w:szCs w:val="20"/>
                <w:lang w:val="ro-RO"/>
              </w:rPr>
            </w:pPr>
          </w:p>
          <w:p w14:paraId="25E037EE" w14:textId="77777777" w:rsidR="001713D1" w:rsidRPr="0077698B" w:rsidRDefault="001713D1" w:rsidP="000205CC">
            <w:pPr>
              <w:jc w:val="center"/>
              <w:rPr>
                <w:bCs/>
                <w:sz w:val="20"/>
                <w:szCs w:val="20"/>
                <w:lang w:val="ro-RO"/>
              </w:rPr>
            </w:pPr>
          </w:p>
          <w:p w14:paraId="768AC139" w14:textId="77777777" w:rsidR="001713D1" w:rsidRPr="0077698B" w:rsidRDefault="001713D1" w:rsidP="000205CC">
            <w:pPr>
              <w:jc w:val="center"/>
              <w:rPr>
                <w:bCs/>
                <w:sz w:val="20"/>
                <w:szCs w:val="20"/>
                <w:lang w:val="ro-RO"/>
              </w:rPr>
            </w:pPr>
          </w:p>
          <w:p w14:paraId="06A717F7" w14:textId="77777777" w:rsidR="001713D1" w:rsidRPr="0077698B" w:rsidRDefault="001713D1" w:rsidP="000205CC">
            <w:pPr>
              <w:jc w:val="center"/>
              <w:rPr>
                <w:bCs/>
                <w:sz w:val="20"/>
                <w:szCs w:val="20"/>
                <w:lang w:val="ro-RO"/>
              </w:rPr>
            </w:pPr>
          </w:p>
          <w:p w14:paraId="292E3E59" w14:textId="77777777" w:rsidR="001713D1" w:rsidRPr="0077698B" w:rsidRDefault="001713D1" w:rsidP="000205CC">
            <w:pPr>
              <w:jc w:val="center"/>
              <w:rPr>
                <w:bCs/>
                <w:sz w:val="20"/>
                <w:szCs w:val="20"/>
                <w:lang w:val="ro-RO"/>
              </w:rPr>
            </w:pPr>
          </w:p>
          <w:p w14:paraId="0998657A" w14:textId="77777777" w:rsidR="001713D1" w:rsidRPr="0077698B" w:rsidRDefault="001713D1" w:rsidP="000205CC">
            <w:pPr>
              <w:jc w:val="center"/>
              <w:rPr>
                <w:bCs/>
                <w:sz w:val="20"/>
                <w:szCs w:val="20"/>
                <w:lang w:val="ro-RO"/>
              </w:rPr>
            </w:pPr>
          </w:p>
          <w:p w14:paraId="320C528F" w14:textId="77777777" w:rsidR="001713D1" w:rsidRPr="0077698B" w:rsidRDefault="001713D1" w:rsidP="000205CC">
            <w:pPr>
              <w:jc w:val="center"/>
              <w:rPr>
                <w:bCs/>
                <w:sz w:val="20"/>
                <w:szCs w:val="20"/>
                <w:lang w:val="ro-RO"/>
              </w:rPr>
            </w:pPr>
          </w:p>
          <w:p w14:paraId="06A754FF" w14:textId="77777777" w:rsidR="001713D1" w:rsidRPr="0077698B" w:rsidRDefault="001713D1" w:rsidP="000205CC">
            <w:pPr>
              <w:jc w:val="center"/>
              <w:rPr>
                <w:bCs/>
                <w:sz w:val="20"/>
                <w:szCs w:val="20"/>
                <w:lang w:val="ro-RO"/>
              </w:rPr>
            </w:pPr>
          </w:p>
          <w:p w14:paraId="26BE6925" w14:textId="77777777" w:rsidR="001713D1" w:rsidRPr="0077698B" w:rsidRDefault="001713D1" w:rsidP="000205CC">
            <w:pPr>
              <w:jc w:val="center"/>
              <w:rPr>
                <w:bCs/>
                <w:sz w:val="20"/>
                <w:szCs w:val="20"/>
                <w:lang w:val="ro-RO"/>
              </w:rPr>
            </w:pPr>
          </w:p>
          <w:p w14:paraId="4B697435" w14:textId="77777777" w:rsidR="001713D1" w:rsidRPr="0077698B" w:rsidRDefault="001713D1" w:rsidP="000205CC">
            <w:pPr>
              <w:jc w:val="center"/>
              <w:rPr>
                <w:bCs/>
                <w:sz w:val="20"/>
                <w:szCs w:val="20"/>
                <w:lang w:val="ro-RO"/>
              </w:rPr>
            </w:pPr>
          </w:p>
          <w:p w14:paraId="67C37E30" w14:textId="77777777" w:rsidR="001713D1" w:rsidRPr="0077698B" w:rsidRDefault="001713D1" w:rsidP="000205CC">
            <w:pPr>
              <w:jc w:val="center"/>
              <w:rPr>
                <w:bCs/>
                <w:sz w:val="20"/>
                <w:szCs w:val="20"/>
                <w:lang w:val="ro-RO"/>
              </w:rPr>
            </w:pPr>
          </w:p>
          <w:p w14:paraId="3DAC555C" w14:textId="77777777" w:rsidR="001713D1" w:rsidRPr="0077698B" w:rsidRDefault="001713D1" w:rsidP="000205CC">
            <w:pPr>
              <w:jc w:val="center"/>
              <w:rPr>
                <w:bCs/>
                <w:sz w:val="20"/>
                <w:szCs w:val="20"/>
                <w:lang w:val="ro-RO"/>
              </w:rPr>
            </w:pPr>
          </w:p>
          <w:p w14:paraId="152637CC" w14:textId="77777777" w:rsidR="001713D1" w:rsidRPr="0077698B" w:rsidRDefault="001713D1" w:rsidP="000205CC">
            <w:pPr>
              <w:jc w:val="center"/>
              <w:rPr>
                <w:bCs/>
                <w:sz w:val="20"/>
                <w:szCs w:val="20"/>
                <w:lang w:val="ro-RO"/>
              </w:rPr>
            </w:pPr>
          </w:p>
          <w:p w14:paraId="395192D4" w14:textId="77777777" w:rsidR="001713D1" w:rsidRPr="0077698B" w:rsidRDefault="001713D1" w:rsidP="000205CC">
            <w:pPr>
              <w:jc w:val="center"/>
              <w:rPr>
                <w:bCs/>
                <w:sz w:val="20"/>
                <w:szCs w:val="20"/>
                <w:lang w:val="ro-RO"/>
              </w:rPr>
            </w:pPr>
          </w:p>
          <w:p w14:paraId="1AFD7258" w14:textId="77777777" w:rsidR="001713D1" w:rsidRPr="0077698B" w:rsidRDefault="001713D1" w:rsidP="000205CC">
            <w:pPr>
              <w:jc w:val="center"/>
              <w:rPr>
                <w:bCs/>
                <w:sz w:val="20"/>
                <w:szCs w:val="20"/>
                <w:lang w:val="ro-RO"/>
              </w:rPr>
            </w:pPr>
          </w:p>
          <w:p w14:paraId="4D43F6BE" w14:textId="77777777" w:rsidR="001713D1" w:rsidRPr="0077698B" w:rsidRDefault="001713D1" w:rsidP="000205CC">
            <w:pPr>
              <w:jc w:val="center"/>
              <w:rPr>
                <w:bCs/>
                <w:sz w:val="20"/>
                <w:szCs w:val="20"/>
                <w:lang w:val="ro-RO"/>
              </w:rPr>
            </w:pPr>
          </w:p>
          <w:p w14:paraId="211607B2" w14:textId="77777777" w:rsidR="001713D1" w:rsidRPr="0077698B" w:rsidRDefault="001713D1" w:rsidP="000205CC">
            <w:pPr>
              <w:jc w:val="center"/>
              <w:rPr>
                <w:bCs/>
                <w:sz w:val="20"/>
                <w:szCs w:val="20"/>
                <w:lang w:val="ro-RO"/>
              </w:rPr>
            </w:pPr>
          </w:p>
          <w:p w14:paraId="733299F7" w14:textId="77777777" w:rsidR="001713D1" w:rsidRPr="0077698B" w:rsidRDefault="001713D1" w:rsidP="000205CC">
            <w:pPr>
              <w:jc w:val="center"/>
              <w:rPr>
                <w:bCs/>
                <w:sz w:val="20"/>
                <w:szCs w:val="20"/>
                <w:lang w:val="ro-RO"/>
              </w:rPr>
            </w:pPr>
          </w:p>
          <w:p w14:paraId="4C8817D0" w14:textId="77777777" w:rsidR="001713D1" w:rsidRPr="0077698B" w:rsidRDefault="001713D1" w:rsidP="000205CC">
            <w:pPr>
              <w:jc w:val="center"/>
              <w:rPr>
                <w:bCs/>
                <w:sz w:val="20"/>
                <w:szCs w:val="20"/>
                <w:lang w:val="ro-RO"/>
              </w:rPr>
            </w:pPr>
          </w:p>
          <w:p w14:paraId="039D8A3B" w14:textId="77777777" w:rsidR="001713D1" w:rsidRPr="0077698B" w:rsidRDefault="001713D1" w:rsidP="000205CC">
            <w:pPr>
              <w:jc w:val="center"/>
              <w:rPr>
                <w:bCs/>
                <w:sz w:val="20"/>
                <w:szCs w:val="20"/>
                <w:lang w:val="ro-RO"/>
              </w:rPr>
            </w:pPr>
          </w:p>
          <w:p w14:paraId="540E640F" w14:textId="77777777" w:rsidR="001713D1" w:rsidRPr="0077698B" w:rsidRDefault="001713D1" w:rsidP="000205CC">
            <w:pPr>
              <w:jc w:val="center"/>
              <w:rPr>
                <w:bCs/>
                <w:sz w:val="20"/>
                <w:szCs w:val="20"/>
                <w:lang w:val="ro-RO"/>
              </w:rPr>
            </w:pPr>
          </w:p>
          <w:p w14:paraId="4DBB35CB" w14:textId="77777777" w:rsidR="001713D1" w:rsidRPr="0077698B" w:rsidRDefault="001713D1" w:rsidP="000205CC">
            <w:pPr>
              <w:jc w:val="center"/>
              <w:rPr>
                <w:bCs/>
                <w:sz w:val="20"/>
                <w:szCs w:val="20"/>
                <w:lang w:val="ro-RO"/>
              </w:rPr>
            </w:pPr>
          </w:p>
          <w:p w14:paraId="12E147E5" w14:textId="77777777" w:rsidR="001713D1" w:rsidRPr="0077698B" w:rsidRDefault="001713D1" w:rsidP="000205CC">
            <w:pPr>
              <w:jc w:val="center"/>
              <w:rPr>
                <w:bCs/>
                <w:sz w:val="20"/>
                <w:szCs w:val="20"/>
                <w:lang w:val="ro-RO"/>
              </w:rPr>
            </w:pPr>
          </w:p>
          <w:p w14:paraId="1CDC5A02" w14:textId="77777777" w:rsidR="001713D1" w:rsidRPr="0077698B" w:rsidRDefault="001713D1" w:rsidP="000205CC">
            <w:pPr>
              <w:jc w:val="center"/>
              <w:rPr>
                <w:bCs/>
                <w:sz w:val="20"/>
                <w:szCs w:val="20"/>
                <w:lang w:val="ro-RO"/>
              </w:rPr>
            </w:pPr>
          </w:p>
          <w:p w14:paraId="17466BFD" w14:textId="77777777" w:rsidR="001713D1" w:rsidRPr="0077698B" w:rsidRDefault="001713D1" w:rsidP="000205CC">
            <w:pPr>
              <w:jc w:val="center"/>
              <w:rPr>
                <w:bCs/>
                <w:sz w:val="20"/>
                <w:szCs w:val="20"/>
                <w:lang w:val="ro-RO"/>
              </w:rPr>
            </w:pPr>
          </w:p>
          <w:p w14:paraId="077F236A" w14:textId="77777777" w:rsidR="001713D1" w:rsidRPr="0077698B" w:rsidRDefault="001713D1" w:rsidP="000205CC">
            <w:pPr>
              <w:jc w:val="center"/>
              <w:rPr>
                <w:bCs/>
                <w:sz w:val="20"/>
                <w:szCs w:val="20"/>
                <w:lang w:val="ro-RO"/>
              </w:rPr>
            </w:pPr>
          </w:p>
          <w:p w14:paraId="394FA827" w14:textId="77777777" w:rsidR="001713D1" w:rsidRPr="0077698B" w:rsidRDefault="001713D1" w:rsidP="000205CC">
            <w:pPr>
              <w:jc w:val="center"/>
              <w:rPr>
                <w:bCs/>
                <w:sz w:val="20"/>
                <w:szCs w:val="20"/>
                <w:lang w:val="ro-RO"/>
              </w:rPr>
            </w:pPr>
          </w:p>
          <w:p w14:paraId="4D924D8C" w14:textId="77777777" w:rsidR="001713D1" w:rsidRPr="0077698B" w:rsidRDefault="001713D1" w:rsidP="000205CC">
            <w:pPr>
              <w:jc w:val="center"/>
              <w:rPr>
                <w:bCs/>
                <w:sz w:val="20"/>
                <w:szCs w:val="20"/>
                <w:lang w:val="ro-RO"/>
              </w:rPr>
            </w:pPr>
          </w:p>
          <w:p w14:paraId="19558F22" w14:textId="77777777" w:rsidR="001713D1" w:rsidRPr="0077698B" w:rsidRDefault="001713D1" w:rsidP="000205CC">
            <w:pPr>
              <w:jc w:val="center"/>
              <w:rPr>
                <w:bCs/>
                <w:sz w:val="20"/>
                <w:szCs w:val="20"/>
                <w:lang w:val="ro-RO"/>
              </w:rPr>
            </w:pPr>
          </w:p>
          <w:p w14:paraId="432A72A1" w14:textId="77777777" w:rsidR="001713D1" w:rsidRPr="0077698B" w:rsidRDefault="001713D1" w:rsidP="000205CC">
            <w:pPr>
              <w:jc w:val="center"/>
              <w:rPr>
                <w:bCs/>
                <w:sz w:val="20"/>
                <w:szCs w:val="20"/>
                <w:lang w:val="ro-RO"/>
              </w:rPr>
            </w:pPr>
          </w:p>
          <w:p w14:paraId="6B080D56" w14:textId="77777777" w:rsidR="001713D1" w:rsidRPr="0077698B" w:rsidRDefault="001713D1" w:rsidP="000205CC">
            <w:pPr>
              <w:jc w:val="center"/>
              <w:rPr>
                <w:bCs/>
                <w:sz w:val="20"/>
                <w:szCs w:val="20"/>
                <w:lang w:val="ro-RO"/>
              </w:rPr>
            </w:pPr>
          </w:p>
          <w:p w14:paraId="7452CFA2" w14:textId="77777777" w:rsidR="001713D1" w:rsidRPr="0077698B" w:rsidRDefault="001713D1" w:rsidP="000205CC">
            <w:pPr>
              <w:jc w:val="center"/>
              <w:rPr>
                <w:bCs/>
                <w:sz w:val="20"/>
                <w:szCs w:val="20"/>
                <w:lang w:val="ro-RO"/>
              </w:rPr>
            </w:pPr>
          </w:p>
          <w:p w14:paraId="581458A8" w14:textId="77777777" w:rsidR="001713D1" w:rsidRPr="0077698B" w:rsidRDefault="001713D1" w:rsidP="000205CC">
            <w:pPr>
              <w:jc w:val="center"/>
              <w:rPr>
                <w:bCs/>
                <w:sz w:val="20"/>
                <w:szCs w:val="20"/>
                <w:lang w:val="ro-RO"/>
              </w:rPr>
            </w:pPr>
          </w:p>
          <w:p w14:paraId="7195B0CB" w14:textId="77777777" w:rsidR="001713D1" w:rsidRPr="0077698B" w:rsidRDefault="001713D1" w:rsidP="000205CC">
            <w:pPr>
              <w:jc w:val="center"/>
              <w:rPr>
                <w:bCs/>
                <w:sz w:val="20"/>
                <w:szCs w:val="20"/>
                <w:lang w:val="ro-RO"/>
              </w:rPr>
            </w:pPr>
          </w:p>
          <w:p w14:paraId="1495163C" w14:textId="77777777" w:rsidR="001713D1" w:rsidRPr="0077698B" w:rsidRDefault="001713D1" w:rsidP="000205CC">
            <w:pPr>
              <w:jc w:val="center"/>
              <w:rPr>
                <w:bCs/>
                <w:sz w:val="20"/>
                <w:szCs w:val="20"/>
                <w:lang w:val="ro-RO"/>
              </w:rPr>
            </w:pPr>
          </w:p>
          <w:p w14:paraId="1D71ADC3" w14:textId="77777777" w:rsidR="001713D1" w:rsidRPr="0077698B" w:rsidRDefault="001713D1" w:rsidP="000205CC">
            <w:pPr>
              <w:jc w:val="center"/>
              <w:rPr>
                <w:bCs/>
                <w:sz w:val="20"/>
                <w:szCs w:val="20"/>
                <w:lang w:val="ro-RO"/>
              </w:rPr>
            </w:pPr>
          </w:p>
          <w:p w14:paraId="4266044D" w14:textId="77777777" w:rsidR="001713D1" w:rsidRPr="0077698B" w:rsidRDefault="001713D1" w:rsidP="000205CC">
            <w:pPr>
              <w:jc w:val="center"/>
              <w:rPr>
                <w:bCs/>
                <w:sz w:val="20"/>
                <w:szCs w:val="20"/>
                <w:lang w:val="ro-RO"/>
              </w:rPr>
            </w:pPr>
          </w:p>
          <w:p w14:paraId="008F8EF1" w14:textId="77777777" w:rsidR="001713D1" w:rsidRPr="0077698B" w:rsidRDefault="001713D1" w:rsidP="000205CC">
            <w:pPr>
              <w:jc w:val="center"/>
              <w:rPr>
                <w:bCs/>
                <w:sz w:val="20"/>
                <w:szCs w:val="20"/>
                <w:lang w:val="ro-RO"/>
              </w:rPr>
            </w:pPr>
          </w:p>
          <w:p w14:paraId="058220BA" w14:textId="77777777" w:rsidR="001713D1" w:rsidRPr="0077698B" w:rsidRDefault="001713D1" w:rsidP="000205CC">
            <w:pPr>
              <w:jc w:val="center"/>
              <w:rPr>
                <w:bCs/>
                <w:sz w:val="20"/>
                <w:szCs w:val="20"/>
                <w:lang w:val="ro-RO"/>
              </w:rPr>
            </w:pPr>
          </w:p>
          <w:p w14:paraId="1C3398A1" w14:textId="77777777" w:rsidR="001713D1" w:rsidRPr="0077698B" w:rsidRDefault="001713D1" w:rsidP="000205CC">
            <w:pPr>
              <w:jc w:val="center"/>
              <w:rPr>
                <w:bCs/>
                <w:sz w:val="20"/>
                <w:szCs w:val="20"/>
                <w:lang w:val="ro-RO"/>
              </w:rPr>
            </w:pPr>
          </w:p>
          <w:p w14:paraId="5771BE90" w14:textId="77777777" w:rsidR="001713D1" w:rsidRPr="0077698B" w:rsidRDefault="001713D1" w:rsidP="000205CC">
            <w:pPr>
              <w:jc w:val="center"/>
              <w:rPr>
                <w:bCs/>
                <w:sz w:val="20"/>
                <w:szCs w:val="20"/>
                <w:lang w:val="ro-RO"/>
              </w:rPr>
            </w:pPr>
          </w:p>
          <w:p w14:paraId="420552D6" w14:textId="77777777" w:rsidR="001713D1" w:rsidRPr="0077698B" w:rsidRDefault="001713D1" w:rsidP="000205CC">
            <w:pPr>
              <w:jc w:val="center"/>
              <w:rPr>
                <w:bCs/>
                <w:sz w:val="20"/>
                <w:szCs w:val="20"/>
                <w:lang w:val="ro-RO"/>
              </w:rPr>
            </w:pPr>
          </w:p>
          <w:p w14:paraId="1CE25875" w14:textId="77777777" w:rsidR="001713D1" w:rsidRPr="0077698B" w:rsidRDefault="001713D1" w:rsidP="000205CC">
            <w:pPr>
              <w:jc w:val="center"/>
              <w:rPr>
                <w:bCs/>
                <w:sz w:val="20"/>
                <w:szCs w:val="20"/>
                <w:lang w:val="ro-RO"/>
              </w:rPr>
            </w:pPr>
          </w:p>
          <w:p w14:paraId="477A0357" w14:textId="77777777" w:rsidR="001713D1" w:rsidRPr="0077698B" w:rsidRDefault="001713D1" w:rsidP="000205CC">
            <w:pPr>
              <w:jc w:val="center"/>
              <w:rPr>
                <w:bCs/>
                <w:sz w:val="20"/>
                <w:szCs w:val="20"/>
                <w:lang w:val="ro-RO"/>
              </w:rPr>
            </w:pPr>
          </w:p>
          <w:p w14:paraId="130F5D0E" w14:textId="77777777" w:rsidR="001713D1" w:rsidRPr="0077698B" w:rsidRDefault="001713D1" w:rsidP="000205CC">
            <w:pPr>
              <w:jc w:val="center"/>
              <w:rPr>
                <w:bCs/>
                <w:sz w:val="20"/>
                <w:szCs w:val="20"/>
                <w:lang w:val="ro-RO"/>
              </w:rPr>
            </w:pPr>
          </w:p>
          <w:p w14:paraId="448A23F4" w14:textId="77777777" w:rsidR="001713D1" w:rsidRPr="0077698B" w:rsidRDefault="001713D1" w:rsidP="000205CC">
            <w:pPr>
              <w:jc w:val="center"/>
              <w:rPr>
                <w:bCs/>
                <w:sz w:val="20"/>
                <w:szCs w:val="20"/>
                <w:lang w:val="ro-RO"/>
              </w:rPr>
            </w:pPr>
          </w:p>
          <w:p w14:paraId="7C6FE8BA" w14:textId="77777777" w:rsidR="001713D1" w:rsidRPr="0077698B" w:rsidRDefault="001713D1" w:rsidP="000205CC">
            <w:pPr>
              <w:jc w:val="center"/>
              <w:rPr>
                <w:bCs/>
                <w:sz w:val="20"/>
                <w:szCs w:val="20"/>
                <w:lang w:val="ro-RO"/>
              </w:rPr>
            </w:pPr>
          </w:p>
          <w:p w14:paraId="02F3E543" w14:textId="77777777" w:rsidR="001713D1" w:rsidRPr="0077698B" w:rsidRDefault="001713D1" w:rsidP="000205CC">
            <w:pPr>
              <w:jc w:val="center"/>
              <w:rPr>
                <w:bCs/>
                <w:sz w:val="20"/>
                <w:szCs w:val="20"/>
                <w:lang w:val="ro-RO"/>
              </w:rPr>
            </w:pPr>
          </w:p>
          <w:p w14:paraId="6749A448" w14:textId="77777777" w:rsidR="001713D1" w:rsidRPr="0077698B" w:rsidRDefault="001713D1" w:rsidP="000205CC">
            <w:pPr>
              <w:jc w:val="center"/>
              <w:rPr>
                <w:bCs/>
                <w:sz w:val="20"/>
                <w:szCs w:val="20"/>
                <w:lang w:val="ro-RO"/>
              </w:rPr>
            </w:pPr>
          </w:p>
          <w:p w14:paraId="6A1B10D6" w14:textId="77777777" w:rsidR="001713D1" w:rsidRPr="0077698B" w:rsidRDefault="001713D1" w:rsidP="000205CC">
            <w:pPr>
              <w:jc w:val="center"/>
              <w:rPr>
                <w:bCs/>
                <w:sz w:val="20"/>
                <w:szCs w:val="20"/>
                <w:lang w:val="ro-RO"/>
              </w:rPr>
            </w:pPr>
          </w:p>
          <w:p w14:paraId="577C7620" w14:textId="77777777" w:rsidR="001713D1" w:rsidRPr="0077698B" w:rsidRDefault="001713D1" w:rsidP="000205CC">
            <w:pPr>
              <w:jc w:val="center"/>
              <w:rPr>
                <w:bCs/>
                <w:sz w:val="20"/>
                <w:szCs w:val="20"/>
                <w:lang w:val="ro-RO"/>
              </w:rPr>
            </w:pPr>
          </w:p>
          <w:p w14:paraId="56405DE5" w14:textId="77777777" w:rsidR="001713D1" w:rsidRPr="0077698B" w:rsidRDefault="001713D1" w:rsidP="000205CC">
            <w:pPr>
              <w:jc w:val="center"/>
              <w:rPr>
                <w:bCs/>
                <w:sz w:val="20"/>
                <w:szCs w:val="20"/>
                <w:lang w:val="ro-RO"/>
              </w:rPr>
            </w:pPr>
          </w:p>
          <w:p w14:paraId="7D119731" w14:textId="77777777" w:rsidR="001713D1" w:rsidRPr="0077698B" w:rsidRDefault="001713D1" w:rsidP="000205CC">
            <w:pPr>
              <w:jc w:val="center"/>
              <w:rPr>
                <w:bCs/>
                <w:sz w:val="20"/>
                <w:szCs w:val="20"/>
                <w:lang w:val="ro-RO"/>
              </w:rPr>
            </w:pPr>
          </w:p>
          <w:p w14:paraId="1F9FF4CC" w14:textId="77777777" w:rsidR="001713D1" w:rsidRPr="0077698B" w:rsidRDefault="001713D1" w:rsidP="000205CC">
            <w:pPr>
              <w:jc w:val="center"/>
              <w:rPr>
                <w:bCs/>
                <w:sz w:val="20"/>
                <w:szCs w:val="20"/>
                <w:lang w:val="ro-RO"/>
              </w:rPr>
            </w:pPr>
          </w:p>
          <w:p w14:paraId="57B2FE69" w14:textId="77777777" w:rsidR="001713D1" w:rsidRPr="0077698B" w:rsidRDefault="001713D1" w:rsidP="000205CC">
            <w:pPr>
              <w:jc w:val="center"/>
              <w:rPr>
                <w:bCs/>
                <w:sz w:val="20"/>
                <w:szCs w:val="20"/>
                <w:lang w:val="ro-RO"/>
              </w:rPr>
            </w:pPr>
          </w:p>
          <w:p w14:paraId="69511782" w14:textId="77777777" w:rsidR="001713D1" w:rsidRPr="0077698B" w:rsidRDefault="001713D1" w:rsidP="000205CC">
            <w:pPr>
              <w:jc w:val="center"/>
              <w:rPr>
                <w:bCs/>
                <w:sz w:val="20"/>
                <w:szCs w:val="20"/>
                <w:lang w:val="ro-RO"/>
              </w:rPr>
            </w:pPr>
          </w:p>
          <w:p w14:paraId="534090A9" w14:textId="77777777" w:rsidR="001713D1" w:rsidRPr="0077698B" w:rsidRDefault="001713D1" w:rsidP="000205CC">
            <w:pPr>
              <w:jc w:val="center"/>
              <w:rPr>
                <w:bCs/>
                <w:sz w:val="20"/>
                <w:szCs w:val="20"/>
                <w:lang w:val="ro-RO"/>
              </w:rPr>
            </w:pPr>
          </w:p>
          <w:p w14:paraId="71E70DA7" w14:textId="77777777" w:rsidR="001713D1" w:rsidRPr="0077698B" w:rsidRDefault="001713D1" w:rsidP="000205CC">
            <w:pPr>
              <w:jc w:val="center"/>
              <w:rPr>
                <w:bCs/>
                <w:sz w:val="20"/>
                <w:szCs w:val="20"/>
                <w:lang w:val="ro-RO"/>
              </w:rPr>
            </w:pPr>
          </w:p>
          <w:p w14:paraId="29CA9949" w14:textId="77777777" w:rsidR="001713D1" w:rsidRPr="0077698B" w:rsidRDefault="001713D1" w:rsidP="000205CC">
            <w:pPr>
              <w:jc w:val="center"/>
              <w:rPr>
                <w:bCs/>
                <w:sz w:val="20"/>
                <w:szCs w:val="20"/>
                <w:lang w:val="ro-RO"/>
              </w:rPr>
            </w:pPr>
          </w:p>
          <w:p w14:paraId="69891052" w14:textId="77777777" w:rsidR="001713D1" w:rsidRPr="0077698B" w:rsidRDefault="001713D1" w:rsidP="000205CC">
            <w:pPr>
              <w:jc w:val="center"/>
              <w:rPr>
                <w:bCs/>
                <w:sz w:val="20"/>
                <w:szCs w:val="20"/>
                <w:lang w:val="ro-RO"/>
              </w:rPr>
            </w:pPr>
          </w:p>
          <w:p w14:paraId="34FEC47A" w14:textId="77777777" w:rsidR="001713D1" w:rsidRPr="0077698B" w:rsidRDefault="001713D1" w:rsidP="000205CC">
            <w:pPr>
              <w:jc w:val="center"/>
              <w:rPr>
                <w:bCs/>
                <w:sz w:val="20"/>
                <w:szCs w:val="20"/>
                <w:lang w:val="ro-RO"/>
              </w:rPr>
            </w:pPr>
          </w:p>
          <w:p w14:paraId="33AB0A8E" w14:textId="77777777" w:rsidR="001713D1" w:rsidRPr="0077698B" w:rsidRDefault="001713D1" w:rsidP="000205CC">
            <w:pPr>
              <w:jc w:val="center"/>
              <w:rPr>
                <w:bCs/>
                <w:sz w:val="20"/>
                <w:szCs w:val="20"/>
                <w:lang w:val="ro-RO"/>
              </w:rPr>
            </w:pPr>
          </w:p>
          <w:p w14:paraId="24EB1549" w14:textId="77777777" w:rsidR="001713D1" w:rsidRPr="0077698B" w:rsidRDefault="001713D1" w:rsidP="000205CC">
            <w:pPr>
              <w:jc w:val="center"/>
              <w:rPr>
                <w:bCs/>
                <w:sz w:val="20"/>
                <w:szCs w:val="20"/>
                <w:lang w:val="ro-RO"/>
              </w:rPr>
            </w:pPr>
          </w:p>
          <w:p w14:paraId="45AA232B" w14:textId="77777777" w:rsidR="001713D1" w:rsidRPr="0077698B" w:rsidRDefault="001713D1" w:rsidP="000205CC">
            <w:pPr>
              <w:jc w:val="center"/>
              <w:rPr>
                <w:bCs/>
                <w:sz w:val="20"/>
                <w:szCs w:val="20"/>
                <w:lang w:val="ro-RO"/>
              </w:rPr>
            </w:pPr>
          </w:p>
          <w:p w14:paraId="44C06C5E" w14:textId="77777777" w:rsidR="001713D1" w:rsidRPr="0077698B" w:rsidRDefault="001713D1" w:rsidP="000205CC">
            <w:pPr>
              <w:jc w:val="center"/>
              <w:rPr>
                <w:bCs/>
                <w:sz w:val="20"/>
                <w:szCs w:val="20"/>
                <w:lang w:val="ro-RO"/>
              </w:rPr>
            </w:pPr>
          </w:p>
          <w:p w14:paraId="4B74DE26" w14:textId="77777777" w:rsidR="001713D1" w:rsidRPr="0077698B" w:rsidRDefault="001713D1" w:rsidP="000205CC">
            <w:pPr>
              <w:jc w:val="center"/>
              <w:rPr>
                <w:bCs/>
                <w:sz w:val="20"/>
                <w:szCs w:val="20"/>
                <w:lang w:val="ro-RO"/>
              </w:rPr>
            </w:pPr>
          </w:p>
          <w:p w14:paraId="0F39E260" w14:textId="77777777" w:rsidR="001713D1" w:rsidRPr="0077698B" w:rsidRDefault="001713D1" w:rsidP="000205CC">
            <w:pPr>
              <w:jc w:val="center"/>
              <w:rPr>
                <w:bCs/>
                <w:sz w:val="20"/>
                <w:szCs w:val="20"/>
                <w:lang w:val="ro-RO"/>
              </w:rPr>
            </w:pPr>
          </w:p>
          <w:p w14:paraId="4A7F92A4" w14:textId="77777777" w:rsidR="001713D1" w:rsidRPr="0077698B" w:rsidRDefault="001713D1" w:rsidP="000205CC">
            <w:pPr>
              <w:jc w:val="center"/>
              <w:rPr>
                <w:bCs/>
                <w:sz w:val="20"/>
                <w:szCs w:val="20"/>
                <w:lang w:val="ro-RO"/>
              </w:rPr>
            </w:pPr>
          </w:p>
          <w:p w14:paraId="7B5682D3" w14:textId="77777777" w:rsidR="001713D1" w:rsidRPr="0077698B" w:rsidRDefault="001713D1" w:rsidP="000205CC">
            <w:pPr>
              <w:jc w:val="center"/>
              <w:rPr>
                <w:bCs/>
                <w:sz w:val="20"/>
                <w:szCs w:val="20"/>
                <w:lang w:val="ro-RO"/>
              </w:rPr>
            </w:pPr>
          </w:p>
          <w:p w14:paraId="747F6A11" w14:textId="77777777" w:rsidR="001713D1" w:rsidRPr="0077698B" w:rsidRDefault="001713D1" w:rsidP="000205CC">
            <w:pPr>
              <w:jc w:val="center"/>
              <w:rPr>
                <w:bCs/>
                <w:sz w:val="20"/>
                <w:szCs w:val="20"/>
                <w:lang w:val="ro-RO"/>
              </w:rPr>
            </w:pPr>
          </w:p>
          <w:p w14:paraId="63EAFD92" w14:textId="77777777" w:rsidR="001713D1" w:rsidRPr="0077698B" w:rsidRDefault="001713D1" w:rsidP="000205CC">
            <w:pPr>
              <w:jc w:val="center"/>
              <w:rPr>
                <w:bCs/>
                <w:sz w:val="20"/>
                <w:szCs w:val="20"/>
                <w:lang w:val="ro-RO"/>
              </w:rPr>
            </w:pPr>
          </w:p>
          <w:p w14:paraId="21586350" w14:textId="134D546F" w:rsidR="001713D1" w:rsidRPr="0077698B" w:rsidRDefault="001713D1" w:rsidP="00C04458">
            <w:pPr>
              <w:shd w:val="clear" w:color="auto" w:fill="FFFFFF"/>
              <w:jc w:val="both"/>
              <w:rPr>
                <w:sz w:val="20"/>
                <w:szCs w:val="20"/>
                <w:lang w:val="en-US"/>
              </w:rPr>
            </w:pP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D8DC198" w14:textId="77777777" w:rsidR="002975B4" w:rsidRDefault="002975B4" w:rsidP="000205CC">
            <w:pPr>
              <w:pStyle w:val="stitle-article-norm"/>
              <w:shd w:val="clear" w:color="auto" w:fill="FFFFFF"/>
              <w:spacing w:before="0" w:beforeAutospacing="0" w:after="0" w:afterAutospacing="0"/>
              <w:jc w:val="both"/>
              <w:rPr>
                <w:sz w:val="20"/>
                <w:szCs w:val="20"/>
              </w:rPr>
            </w:pPr>
            <w:r w:rsidRPr="0077698B">
              <w:rPr>
                <w:sz w:val="20"/>
                <w:szCs w:val="20"/>
                <w:lang w:eastAsia="ru-RU"/>
              </w:rPr>
              <w:lastRenderedPageBreak/>
              <w:t xml:space="preserve">Cerințe privind sancțiuni administrative și măsuri de remediere </w:t>
            </w:r>
            <w:r w:rsidRPr="0077698B">
              <w:rPr>
                <w:sz w:val="20"/>
                <w:szCs w:val="20"/>
              </w:rPr>
              <w:t>au fost adaptate contextului național pentru perioada de pre aderare.</w:t>
            </w:r>
          </w:p>
          <w:p w14:paraId="0E2BFF07" w14:textId="77777777" w:rsidR="00C04458" w:rsidRDefault="00C04458" w:rsidP="00C04458">
            <w:pPr>
              <w:shd w:val="clear" w:color="auto" w:fill="FFFFFF"/>
              <w:jc w:val="both"/>
              <w:rPr>
                <w:sz w:val="20"/>
                <w:szCs w:val="20"/>
                <w:lang w:val="en-US"/>
              </w:rPr>
            </w:pPr>
          </w:p>
          <w:p w14:paraId="254182B0" w14:textId="77777777" w:rsidR="00C04458" w:rsidRDefault="00C04458" w:rsidP="00C04458">
            <w:pPr>
              <w:shd w:val="clear" w:color="auto" w:fill="FFFFFF"/>
              <w:jc w:val="both"/>
              <w:rPr>
                <w:sz w:val="20"/>
                <w:szCs w:val="20"/>
                <w:lang w:val="en-US"/>
              </w:rPr>
            </w:pPr>
          </w:p>
          <w:p w14:paraId="673236E7" w14:textId="77777777" w:rsidR="00C04458" w:rsidRDefault="00C04458" w:rsidP="00C04458">
            <w:pPr>
              <w:shd w:val="clear" w:color="auto" w:fill="FFFFFF"/>
              <w:jc w:val="both"/>
              <w:rPr>
                <w:sz w:val="20"/>
                <w:szCs w:val="20"/>
                <w:lang w:val="en-US"/>
              </w:rPr>
            </w:pPr>
          </w:p>
          <w:p w14:paraId="483DD059" w14:textId="77777777" w:rsidR="00C04458" w:rsidRDefault="00C04458" w:rsidP="00C04458">
            <w:pPr>
              <w:shd w:val="clear" w:color="auto" w:fill="FFFFFF"/>
              <w:jc w:val="both"/>
              <w:rPr>
                <w:sz w:val="20"/>
                <w:szCs w:val="20"/>
                <w:lang w:val="en-US"/>
              </w:rPr>
            </w:pPr>
          </w:p>
          <w:p w14:paraId="4D78C8AB" w14:textId="77777777" w:rsidR="00C04458" w:rsidRDefault="00C04458" w:rsidP="00C04458">
            <w:pPr>
              <w:shd w:val="clear" w:color="auto" w:fill="FFFFFF"/>
              <w:jc w:val="both"/>
              <w:rPr>
                <w:sz w:val="20"/>
                <w:szCs w:val="20"/>
                <w:lang w:val="en-US"/>
              </w:rPr>
            </w:pPr>
          </w:p>
          <w:p w14:paraId="28A56843" w14:textId="77777777" w:rsidR="00C04458" w:rsidRDefault="00C04458" w:rsidP="00C04458">
            <w:pPr>
              <w:shd w:val="clear" w:color="auto" w:fill="FFFFFF"/>
              <w:jc w:val="both"/>
              <w:rPr>
                <w:sz w:val="20"/>
                <w:szCs w:val="20"/>
                <w:lang w:val="en-US"/>
              </w:rPr>
            </w:pPr>
          </w:p>
          <w:p w14:paraId="693EF323" w14:textId="77777777" w:rsidR="00C04458" w:rsidRDefault="00C04458" w:rsidP="00C04458">
            <w:pPr>
              <w:shd w:val="clear" w:color="auto" w:fill="FFFFFF"/>
              <w:jc w:val="both"/>
              <w:rPr>
                <w:sz w:val="20"/>
                <w:szCs w:val="20"/>
                <w:lang w:val="en-US"/>
              </w:rPr>
            </w:pPr>
          </w:p>
          <w:p w14:paraId="6E3AE6CE" w14:textId="77777777" w:rsidR="00C04458" w:rsidRDefault="00C04458" w:rsidP="00C04458">
            <w:pPr>
              <w:shd w:val="clear" w:color="auto" w:fill="FFFFFF"/>
              <w:jc w:val="both"/>
              <w:rPr>
                <w:sz w:val="20"/>
                <w:szCs w:val="20"/>
                <w:lang w:val="en-US"/>
              </w:rPr>
            </w:pPr>
          </w:p>
          <w:p w14:paraId="0BAD4C09" w14:textId="77777777" w:rsidR="00C04458" w:rsidRDefault="00C04458" w:rsidP="00C04458">
            <w:pPr>
              <w:shd w:val="clear" w:color="auto" w:fill="FFFFFF"/>
              <w:jc w:val="both"/>
              <w:rPr>
                <w:sz w:val="20"/>
                <w:szCs w:val="20"/>
                <w:lang w:val="en-US"/>
              </w:rPr>
            </w:pPr>
          </w:p>
          <w:p w14:paraId="3438DB46" w14:textId="77777777" w:rsidR="00C04458" w:rsidRDefault="00C04458" w:rsidP="00C04458">
            <w:pPr>
              <w:shd w:val="clear" w:color="auto" w:fill="FFFFFF"/>
              <w:jc w:val="both"/>
              <w:rPr>
                <w:sz w:val="20"/>
                <w:szCs w:val="20"/>
                <w:lang w:val="en-US"/>
              </w:rPr>
            </w:pPr>
          </w:p>
          <w:p w14:paraId="7B435EF7" w14:textId="77777777" w:rsidR="00C04458" w:rsidRDefault="00C04458" w:rsidP="00C04458">
            <w:pPr>
              <w:shd w:val="clear" w:color="auto" w:fill="FFFFFF"/>
              <w:jc w:val="both"/>
              <w:rPr>
                <w:sz w:val="20"/>
                <w:szCs w:val="20"/>
                <w:lang w:val="en-US"/>
              </w:rPr>
            </w:pPr>
          </w:p>
          <w:p w14:paraId="53093318" w14:textId="77777777" w:rsidR="00C04458" w:rsidRDefault="00C04458" w:rsidP="00C04458">
            <w:pPr>
              <w:shd w:val="clear" w:color="auto" w:fill="FFFFFF"/>
              <w:jc w:val="both"/>
              <w:rPr>
                <w:sz w:val="20"/>
                <w:szCs w:val="20"/>
                <w:lang w:val="en-US"/>
              </w:rPr>
            </w:pPr>
          </w:p>
          <w:p w14:paraId="690D005D" w14:textId="77777777" w:rsidR="00C04458" w:rsidRDefault="00C04458" w:rsidP="00C04458">
            <w:pPr>
              <w:shd w:val="clear" w:color="auto" w:fill="FFFFFF"/>
              <w:jc w:val="both"/>
              <w:rPr>
                <w:sz w:val="20"/>
                <w:szCs w:val="20"/>
                <w:lang w:val="en-US"/>
              </w:rPr>
            </w:pPr>
          </w:p>
          <w:p w14:paraId="0C3C4179" w14:textId="77777777" w:rsidR="00C04458" w:rsidRDefault="00C04458" w:rsidP="00C04458">
            <w:pPr>
              <w:shd w:val="clear" w:color="auto" w:fill="FFFFFF"/>
              <w:jc w:val="both"/>
              <w:rPr>
                <w:sz w:val="20"/>
                <w:szCs w:val="20"/>
                <w:lang w:val="en-US"/>
              </w:rPr>
            </w:pPr>
          </w:p>
          <w:p w14:paraId="66F3F0F2" w14:textId="77777777" w:rsidR="00C04458" w:rsidRDefault="00C04458" w:rsidP="00C04458">
            <w:pPr>
              <w:shd w:val="clear" w:color="auto" w:fill="FFFFFF"/>
              <w:jc w:val="both"/>
              <w:rPr>
                <w:sz w:val="20"/>
                <w:szCs w:val="20"/>
                <w:lang w:val="en-US"/>
              </w:rPr>
            </w:pPr>
          </w:p>
          <w:p w14:paraId="210F230E" w14:textId="77777777" w:rsidR="00C04458" w:rsidRDefault="00C04458" w:rsidP="00C04458">
            <w:pPr>
              <w:shd w:val="clear" w:color="auto" w:fill="FFFFFF"/>
              <w:jc w:val="both"/>
              <w:rPr>
                <w:sz w:val="20"/>
                <w:szCs w:val="20"/>
                <w:lang w:val="en-US"/>
              </w:rPr>
            </w:pPr>
          </w:p>
          <w:p w14:paraId="5DF0E382" w14:textId="77777777" w:rsidR="00C04458" w:rsidRDefault="00C04458" w:rsidP="00C04458">
            <w:pPr>
              <w:shd w:val="clear" w:color="auto" w:fill="FFFFFF"/>
              <w:jc w:val="both"/>
              <w:rPr>
                <w:sz w:val="20"/>
                <w:szCs w:val="20"/>
                <w:lang w:val="en-US"/>
              </w:rPr>
            </w:pPr>
          </w:p>
          <w:p w14:paraId="736D1739" w14:textId="77777777" w:rsidR="00C04458" w:rsidRDefault="00C04458" w:rsidP="00C04458">
            <w:pPr>
              <w:shd w:val="clear" w:color="auto" w:fill="FFFFFF"/>
              <w:jc w:val="both"/>
              <w:rPr>
                <w:sz w:val="20"/>
                <w:szCs w:val="20"/>
                <w:lang w:val="en-US"/>
              </w:rPr>
            </w:pPr>
          </w:p>
          <w:p w14:paraId="0F1A5829" w14:textId="77777777" w:rsidR="00C04458" w:rsidRDefault="00C04458" w:rsidP="00C04458">
            <w:pPr>
              <w:shd w:val="clear" w:color="auto" w:fill="FFFFFF"/>
              <w:jc w:val="both"/>
              <w:rPr>
                <w:sz w:val="20"/>
                <w:szCs w:val="20"/>
                <w:lang w:val="en-US"/>
              </w:rPr>
            </w:pPr>
          </w:p>
          <w:p w14:paraId="76A15E36" w14:textId="77777777" w:rsidR="00C04458" w:rsidRDefault="00C04458" w:rsidP="00C04458">
            <w:pPr>
              <w:shd w:val="clear" w:color="auto" w:fill="FFFFFF"/>
              <w:jc w:val="both"/>
              <w:rPr>
                <w:sz w:val="20"/>
                <w:szCs w:val="20"/>
                <w:lang w:val="en-US"/>
              </w:rPr>
            </w:pPr>
          </w:p>
          <w:p w14:paraId="1C7D9E44" w14:textId="77777777" w:rsidR="00C04458" w:rsidRDefault="00C04458" w:rsidP="00C04458">
            <w:pPr>
              <w:shd w:val="clear" w:color="auto" w:fill="FFFFFF"/>
              <w:jc w:val="both"/>
              <w:rPr>
                <w:sz w:val="20"/>
                <w:szCs w:val="20"/>
                <w:lang w:val="en-US"/>
              </w:rPr>
            </w:pPr>
          </w:p>
          <w:p w14:paraId="551B2C41" w14:textId="77777777" w:rsidR="00C04458" w:rsidRDefault="00C04458" w:rsidP="00C04458">
            <w:pPr>
              <w:shd w:val="clear" w:color="auto" w:fill="FFFFFF"/>
              <w:jc w:val="both"/>
              <w:rPr>
                <w:sz w:val="20"/>
                <w:szCs w:val="20"/>
                <w:lang w:val="en-US"/>
              </w:rPr>
            </w:pPr>
          </w:p>
          <w:p w14:paraId="584E016A" w14:textId="77777777" w:rsidR="00C04458" w:rsidRDefault="00C04458" w:rsidP="00C04458">
            <w:pPr>
              <w:shd w:val="clear" w:color="auto" w:fill="FFFFFF"/>
              <w:jc w:val="both"/>
              <w:rPr>
                <w:sz w:val="20"/>
                <w:szCs w:val="20"/>
                <w:lang w:val="en-US"/>
              </w:rPr>
            </w:pPr>
          </w:p>
          <w:p w14:paraId="710D8606" w14:textId="77777777" w:rsidR="00C04458" w:rsidRDefault="00C04458" w:rsidP="00C04458">
            <w:pPr>
              <w:shd w:val="clear" w:color="auto" w:fill="FFFFFF"/>
              <w:jc w:val="both"/>
              <w:rPr>
                <w:sz w:val="20"/>
                <w:szCs w:val="20"/>
                <w:lang w:val="en-US"/>
              </w:rPr>
            </w:pPr>
          </w:p>
          <w:p w14:paraId="0C8776D5" w14:textId="77777777" w:rsidR="00C04458" w:rsidRDefault="00C04458" w:rsidP="00C04458">
            <w:pPr>
              <w:shd w:val="clear" w:color="auto" w:fill="FFFFFF"/>
              <w:jc w:val="both"/>
              <w:rPr>
                <w:sz w:val="20"/>
                <w:szCs w:val="20"/>
                <w:lang w:val="en-US"/>
              </w:rPr>
            </w:pPr>
          </w:p>
          <w:p w14:paraId="46D184BC" w14:textId="77777777" w:rsidR="00C04458" w:rsidRDefault="00C04458" w:rsidP="00C04458">
            <w:pPr>
              <w:shd w:val="clear" w:color="auto" w:fill="FFFFFF"/>
              <w:jc w:val="both"/>
              <w:rPr>
                <w:sz w:val="20"/>
                <w:szCs w:val="20"/>
                <w:lang w:val="en-US"/>
              </w:rPr>
            </w:pPr>
          </w:p>
          <w:p w14:paraId="0F93BC7B" w14:textId="77777777" w:rsidR="00C04458" w:rsidRDefault="00C04458" w:rsidP="00C04458">
            <w:pPr>
              <w:shd w:val="clear" w:color="auto" w:fill="FFFFFF"/>
              <w:jc w:val="both"/>
              <w:rPr>
                <w:sz w:val="20"/>
                <w:szCs w:val="20"/>
                <w:lang w:val="en-US"/>
              </w:rPr>
            </w:pPr>
          </w:p>
          <w:p w14:paraId="04182260" w14:textId="77777777" w:rsidR="00C04458" w:rsidRDefault="00C04458" w:rsidP="00C04458">
            <w:pPr>
              <w:shd w:val="clear" w:color="auto" w:fill="FFFFFF"/>
              <w:jc w:val="both"/>
              <w:rPr>
                <w:sz w:val="20"/>
                <w:szCs w:val="20"/>
                <w:lang w:val="en-US"/>
              </w:rPr>
            </w:pPr>
          </w:p>
          <w:p w14:paraId="14A5FAFD" w14:textId="77777777" w:rsidR="00C04458" w:rsidRDefault="00C04458" w:rsidP="00C04458">
            <w:pPr>
              <w:shd w:val="clear" w:color="auto" w:fill="FFFFFF"/>
              <w:jc w:val="both"/>
              <w:rPr>
                <w:sz w:val="20"/>
                <w:szCs w:val="20"/>
                <w:lang w:val="en-US"/>
              </w:rPr>
            </w:pPr>
          </w:p>
          <w:p w14:paraId="75C8470A" w14:textId="77777777" w:rsidR="00C04458" w:rsidRDefault="00C04458" w:rsidP="00C04458">
            <w:pPr>
              <w:shd w:val="clear" w:color="auto" w:fill="FFFFFF"/>
              <w:jc w:val="both"/>
              <w:rPr>
                <w:sz w:val="20"/>
                <w:szCs w:val="20"/>
                <w:lang w:val="en-US"/>
              </w:rPr>
            </w:pPr>
          </w:p>
          <w:p w14:paraId="642EC8E0" w14:textId="77777777" w:rsidR="00C04458" w:rsidRDefault="00C04458" w:rsidP="00C04458">
            <w:pPr>
              <w:shd w:val="clear" w:color="auto" w:fill="FFFFFF"/>
              <w:jc w:val="both"/>
              <w:rPr>
                <w:sz w:val="20"/>
                <w:szCs w:val="20"/>
                <w:lang w:val="en-US"/>
              </w:rPr>
            </w:pPr>
          </w:p>
          <w:p w14:paraId="751B98EF" w14:textId="77777777" w:rsidR="00C04458" w:rsidRDefault="00C04458" w:rsidP="00C04458">
            <w:pPr>
              <w:shd w:val="clear" w:color="auto" w:fill="FFFFFF"/>
              <w:jc w:val="both"/>
              <w:rPr>
                <w:sz w:val="20"/>
                <w:szCs w:val="20"/>
                <w:lang w:val="en-US"/>
              </w:rPr>
            </w:pPr>
          </w:p>
          <w:p w14:paraId="7CF7D3A0" w14:textId="77777777" w:rsidR="00C04458" w:rsidRDefault="00C04458" w:rsidP="00C04458">
            <w:pPr>
              <w:shd w:val="clear" w:color="auto" w:fill="FFFFFF"/>
              <w:jc w:val="both"/>
              <w:rPr>
                <w:sz w:val="20"/>
                <w:szCs w:val="20"/>
                <w:lang w:val="en-US"/>
              </w:rPr>
            </w:pPr>
          </w:p>
          <w:p w14:paraId="6D5D1C4B" w14:textId="77777777" w:rsidR="00C04458" w:rsidRDefault="00C04458" w:rsidP="00C04458">
            <w:pPr>
              <w:shd w:val="clear" w:color="auto" w:fill="FFFFFF"/>
              <w:jc w:val="both"/>
              <w:rPr>
                <w:sz w:val="20"/>
                <w:szCs w:val="20"/>
                <w:lang w:val="en-US"/>
              </w:rPr>
            </w:pPr>
          </w:p>
          <w:p w14:paraId="597C389A" w14:textId="77777777" w:rsidR="00C04458" w:rsidRDefault="00C04458" w:rsidP="00C04458">
            <w:pPr>
              <w:shd w:val="clear" w:color="auto" w:fill="FFFFFF"/>
              <w:jc w:val="both"/>
              <w:rPr>
                <w:sz w:val="20"/>
                <w:szCs w:val="20"/>
                <w:lang w:val="en-US"/>
              </w:rPr>
            </w:pPr>
          </w:p>
          <w:p w14:paraId="28972DD9" w14:textId="77777777" w:rsidR="00C04458" w:rsidRDefault="00C04458" w:rsidP="00C04458">
            <w:pPr>
              <w:shd w:val="clear" w:color="auto" w:fill="FFFFFF"/>
              <w:jc w:val="both"/>
              <w:rPr>
                <w:sz w:val="20"/>
                <w:szCs w:val="20"/>
                <w:lang w:val="en-US"/>
              </w:rPr>
            </w:pPr>
          </w:p>
          <w:p w14:paraId="3FFA921C" w14:textId="77777777" w:rsidR="00C04458" w:rsidRDefault="00C04458" w:rsidP="00C04458">
            <w:pPr>
              <w:shd w:val="clear" w:color="auto" w:fill="FFFFFF"/>
              <w:jc w:val="both"/>
              <w:rPr>
                <w:sz w:val="20"/>
                <w:szCs w:val="20"/>
                <w:lang w:val="en-US"/>
              </w:rPr>
            </w:pPr>
          </w:p>
          <w:p w14:paraId="30692111" w14:textId="77777777" w:rsidR="00C04458" w:rsidRDefault="00C04458" w:rsidP="00C04458">
            <w:pPr>
              <w:shd w:val="clear" w:color="auto" w:fill="FFFFFF"/>
              <w:jc w:val="both"/>
              <w:rPr>
                <w:sz w:val="20"/>
                <w:szCs w:val="20"/>
                <w:lang w:val="en-US"/>
              </w:rPr>
            </w:pPr>
          </w:p>
          <w:p w14:paraId="3A446868" w14:textId="77777777" w:rsidR="00C04458" w:rsidRDefault="00C04458" w:rsidP="00C04458">
            <w:pPr>
              <w:shd w:val="clear" w:color="auto" w:fill="FFFFFF"/>
              <w:jc w:val="both"/>
              <w:rPr>
                <w:sz w:val="20"/>
                <w:szCs w:val="20"/>
                <w:lang w:val="en-US"/>
              </w:rPr>
            </w:pPr>
          </w:p>
          <w:p w14:paraId="60B930B1" w14:textId="77777777" w:rsidR="00C04458" w:rsidRDefault="00C04458" w:rsidP="00C04458">
            <w:pPr>
              <w:shd w:val="clear" w:color="auto" w:fill="FFFFFF"/>
              <w:jc w:val="both"/>
              <w:rPr>
                <w:sz w:val="20"/>
                <w:szCs w:val="20"/>
                <w:lang w:val="en-US"/>
              </w:rPr>
            </w:pPr>
          </w:p>
          <w:p w14:paraId="5CE29915" w14:textId="77777777" w:rsidR="00C04458" w:rsidRDefault="00C04458" w:rsidP="00C04458">
            <w:pPr>
              <w:shd w:val="clear" w:color="auto" w:fill="FFFFFF"/>
              <w:jc w:val="both"/>
              <w:rPr>
                <w:sz w:val="20"/>
                <w:szCs w:val="20"/>
                <w:lang w:val="en-US"/>
              </w:rPr>
            </w:pPr>
          </w:p>
          <w:p w14:paraId="78CACF2C" w14:textId="77777777" w:rsidR="00C04458" w:rsidRDefault="00C04458" w:rsidP="00C04458">
            <w:pPr>
              <w:shd w:val="clear" w:color="auto" w:fill="FFFFFF"/>
              <w:jc w:val="both"/>
              <w:rPr>
                <w:sz w:val="20"/>
                <w:szCs w:val="20"/>
                <w:lang w:val="en-US"/>
              </w:rPr>
            </w:pPr>
          </w:p>
          <w:p w14:paraId="143CA011" w14:textId="77777777" w:rsidR="00C04458" w:rsidRDefault="00C04458" w:rsidP="00C04458">
            <w:pPr>
              <w:shd w:val="clear" w:color="auto" w:fill="FFFFFF"/>
              <w:jc w:val="both"/>
              <w:rPr>
                <w:sz w:val="20"/>
                <w:szCs w:val="20"/>
                <w:lang w:val="en-US"/>
              </w:rPr>
            </w:pPr>
          </w:p>
          <w:p w14:paraId="32F3CECE" w14:textId="77777777" w:rsidR="00C04458" w:rsidRDefault="00C04458" w:rsidP="00C04458">
            <w:pPr>
              <w:shd w:val="clear" w:color="auto" w:fill="FFFFFF"/>
              <w:jc w:val="both"/>
              <w:rPr>
                <w:sz w:val="20"/>
                <w:szCs w:val="20"/>
                <w:lang w:val="en-US"/>
              </w:rPr>
            </w:pPr>
          </w:p>
          <w:p w14:paraId="48EEFC36" w14:textId="77777777" w:rsidR="00C04458" w:rsidRDefault="00C04458" w:rsidP="00C04458">
            <w:pPr>
              <w:shd w:val="clear" w:color="auto" w:fill="FFFFFF"/>
              <w:jc w:val="both"/>
              <w:rPr>
                <w:sz w:val="20"/>
                <w:szCs w:val="20"/>
                <w:lang w:val="en-US"/>
              </w:rPr>
            </w:pPr>
          </w:p>
          <w:p w14:paraId="3777B8F1" w14:textId="77777777" w:rsidR="00C04458" w:rsidRDefault="00C04458" w:rsidP="00C04458">
            <w:pPr>
              <w:shd w:val="clear" w:color="auto" w:fill="FFFFFF"/>
              <w:jc w:val="both"/>
              <w:rPr>
                <w:sz w:val="20"/>
                <w:szCs w:val="20"/>
                <w:lang w:val="en-US"/>
              </w:rPr>
            </w:pPr>
          </w:p>
          <w:p w14:paraId="6D727410" w14:textId="77777777" w:rsidR="00C04458" w:rsidRDefault="00C04458" w:rsidP="00C04458">
            <w:pPr>
              <w:shd w:val="clear" w:color="auto" w:fill="FFFFFF"/>
              <w:jc w:val="both"/>
              <w:rPr>
                <w:sz w:val="20"/>
                <w:szCs w:val="20"/>
                <w:lang w:val="en-US"/>
              </w:rPr>
            </w:pPr>
          </w:p>
          <w:p w14:paraId="3CE75F94" w14:textId="77777777" w:rsidR="00C04458" w:rsidRDefault="00C04458" w:rsidP="00C04458">
            <w:pPr>
              <w:shd w:val="clear" w:color="auto" w:fill="FFFFFF"/>
              <w:jc w:val="both"/>
              <w:rPr>
                <w:sz w:val="20"/>
                <w:szCs w:val="20"/>
                <w:lang w:val="en-US"/>
              </w:rPr>
            </w:pPr>
          </w:p>
          <w:p w14:paraId="3170A740" w14:textId="77777777" w:rsidR="00C04458" w:rsidRDefault="00C04458" w:rsidP="00C04458">
            <w:pPr>
              <w:shd w:val="clear" w:color="auto" w:fill="FFFFFF"/>
              <w:jc w:val="both"/>
              <w:rPr>
                <w:sz w:val="20"/>
                <w:szCs w:val="20"/>
                <w:lang w:val="en-US"/>
              </w:rPr>
            </w:pPr>
          </w:p>
          <w:p w14:paraId="12701BC7" w14:textId="77777777" w:rsidR="00C04458" w:rsidRDefault="00C04458" w:rsidP="00C04458">
            <w:pPr>
              <w:shd w:val="clear" w:color="auto" w:fill="FFFFFF"/>
              <w:jc w:val="both"/>
              <w:rPr>
                <w:sz w:val="20"/>
                <w:szCs w:val="20"/>
                <w:lang w:val="en-US"/>
              </w:rPr>
            </w:pPr>
          </w:p>
          <w:p w14:paraId="61BACB56" w14:textId="77777777" w:rsidR="00C04458" w:rsidRDefault="00C04458" w:rsidP="00C04458">
            <w:pPr>
              <w:shd w:val="clear" w:color="auto" w:fill="FFFFFF"/>
              <w:jc w:val="both"/>
              <w:rPr>
                <w:sz w:val="20"/>
                <w:szCs w:val="20"/>
                <w:lang w:val="en-US"/>
              </w:rPr>
            </w:pPr>
          </w:p>
          <w:p w14:paraId="7D4BD963" w14:textId="77777777" w:rsidR="00C04458" w:rsidRDefault="00C04458" w:rsidP="00C04458">
            <w:pPr>
              <w:shd w:val="clear" w:color="auto" w:fill="FFFFFF"/>
              <w:jc w:val="both"/>
              <w:rPr>
                <w:sz w:val="20"/>
                <w:szCs w:val="20"/>
                <w:lang w:val="en-US"/>
              </w:rPr>
            </w:pPr>
          </w:p>
          <w:p w14:paraId="3CAA3A14" w14:textId="77777777" w:rsidR="00C04458" w:rsidRDefault="00C04458" w:rsidP="00C04458">
            <w:pPr>
              <w:shd w:val="clear" w:color="auto" w:fill="FFFFFF"/>
              <w:jc w:val="both"/>
              <w:rPr>
                <w:sz w:val="20"/>
                <w:szCs w:val="20"/>
                <w:lang w:val="en-US"/>
              </w:rPr>
            </w:pPr>
          </w:p>
          <w:p w14:paraId="770559B0" w14:textId="77777777" w:rsidR="00C04458" w:rsidRDefault="00C04458" w:rsidP="00C04458">
            <w:pPr>
              <w:shd w:val="clear" w:color="auto" w:fill="FFFFFF"/>
              <w:jc w:val="both"/>
              <w:rPr>
                <w:sz w:val="20"/>
                <w:szCs w:val="20"/>
                <w:lang w:val="en-US"/>
              </w:rPr>
            </w:pPr>
          </w:p>
          <w:p w14:paraId="38B57759" w14:textId="77777777" w:rsidR="00C04458" w:rsidRDefault="00C04458" w:rsidP="00C04458">
            <w:pPr>
              <w:shd w:val="clear" w:color="auto" w:fill="FFFFFF"/>
              <w:jc w:val="both"/>
              <w:rPr>
                <w:sz w:val="20"/>
                <w:szCs w:val="20"/>
                <w:lang w:val="en-US"/>
              </w:rPr>
            </w:pPr>
          </w:p>
          <w:p w14:paraId="5B359949" w14:textId="77777777" w:rsidR="00C04458" w:rsidRDefault="00C04458" w:rsidP="00C04458">
            <w:pPr>
              <w:shd w:val="clear" w:color="auto" w:fill="FFFFFF"/>
              <w:jc w:val="both"/>
              <w:rPr>
                <w:sz w:val="20"/>
                <w:szCs w:val="20"/>
                <w:lang w:val="en-US"/>
              </w:rPr>
            </w:pPr>
          </w:p>
          <w:p w14:paraId="38CA5F45" w14:textId="77777777" w:rsidR="00C04458" w:rsidRDefault="00C04458" w:rsidP="00C04458">
            <w:pPr>
              <w:shd w:val="clear" w:color="auto" w:fill="FFFFFF"/>
              <w:jc w:val="both"/>
              <w:rPr>
                <w:sz w:val="20"/>
                <w:szCs w:val="20"/>
                <w:lang w:val="en-US"/>
              </w:rPr>
            </w:pPr>
          </w:p>
          <w:p w14:paraId="599BCD68" w14:textId="77777777" w:rsidR="00C04458" w:rsidRDefault="00C04458" w:rsidP="00C04458">
            <w:pPr>
              <w:shd w:val="clear" w:color="auto" w:fill="FFFFFF"/>
              <w:jc w:val="both"/>
              <w:rPr>
                <w:sz w:val="20"/>
                <w:szCs w:val="20"/>
                <w:lang w:val="en-US"/>
              </w:rPr>
            </w:pPr>
          </w:p>
          <w:p w14:paraId="1C7A9B82" w14:textId="77777777" w:rsidR="00C04458" w:rsidRPr="00C04458" w:rsidRDefault="00C04458" w:rsidP="00C04458">
            <w:pPr>
              <w:shd w:val="clear" w:color="auto" w:fill="FFFFFF"/>
              <w:jc w:val="both"/>
              <w:rPr>
                <w:sz w:val="18"/>
                <w:szCs w:val="18"/>
                <w:lang w:val="en-US"/>
              </w:rPr>
            </w:pPr>
            <w:r w:rsidRPr="00C04458">
              <w:rPr>
                <w:sz w:val="18"/>
                <w:szCs w:val="18"/>
                <w:lang w:val="en-US"/>
              </w:rPr>
              <w:t>5 000 </w:t>
            </w:r>
            <w:proofErr w:type="gramStart"/>
            <w:r w:rsidRPr="00C04458">
              <w:rPr>
                <w:sz w:val="18"/>
                <w:szCs w:val="18"/>
                <w:lang w:val="en-US"/>
              </w:rPr>
              <w:t>000  EUR</w:t>
            </w:r>
            <w:proofErr w:type="gramEnd"/>
            <w:r w:rsidRPr="00C04458">
              <w:rPr>
                <w:sz w:val="18"/>
                <w:szCs w:val="18"/>
                <w:lang w:val="en-US"/>
              </w:rPr>
              <w:t xml:space="preserve"> </w:t>
            </w:r>
            <w:proofErr w:type="spellStart"/>
            <w:r w:rsidRPr="00C04458">
              <w:rPr>
                <w:sz w:val="18"/>
                <w:szCs w:val="18"/>
                <w:lang w:val="en-US"/>
              </w:rPr>
              <w:t>sau</w:t>
            </w:r>
            <w:proofErr w:type="spellEnd"/>
            <w:r w:rsidRPr="00C04458">
              <w:rPr>
                <w:sz w:val="18"/>
                <w:szCs w:val="18"/>
                <w:lang w:val="en-US"/>
              </w:rPr>
              <w:t xml:space="preserve">, </w:t>
            </w:r>
            <w:proofErr w:type="spellStart"/>
            <w:r w:rsidRPr="00C04458">
              <w:rPr>
                <w:sz w:val="18"/>
                <w:szCs w:val="18"/>
                <w:lang w:val="en-US"/>
              </w:rPr>
              <w:t>în</w:t>
            </w:r>
            <w:proofErr w:type="spellEnd"/>
            <w:r w:rsidRPr="00C04458">
              <w:rPr>
                <w:sz w:val="18"/>
                <w:szCs w:val="18"/>
                <w:lang w:val="en-US"/>
              </w:rPr>
              <w:t xml:space="preserve"> </w:t>
            </w:r>
            <w:proofErr w:type="spellStart"/>
            <w:r w:rsidRPr="00C04458">
              <w:rPr>
                <w:sz w:val="18"/>
                <w:szCs w:val="18"/>
                <w:lang w:val="en-US"/>
              </w:rPr>
              <w:t>statele</w:t>
            </w:r>
            <w:proofErr w:type="spellEnd"/>
            <w:r w:rsidRPr="00C04458">
              <w:rPr>
                <w:sz w:val="18"/>
                <w:szCs w:val="18"/>
                <w:lang w:val="en-US"/>
              </w:rPr>
              <w:t xml:space="preserve"> </w:t>
            </w:r>
            <w:proofErr w:type="spellStart"/>
            <w:r w:rsidRPr="00C04458">
              <w:rPr>
                <w:sz w:val="18"/>
                <w:szCs w:val="18"/>
                <w:lang w:val="en-US"/>
              </w:rPr>
              <w:t>membre</w:t>
            </w:r>
            <w:proofErr w:type="spellEnd"/>
            <w:r w:rsidRPr="00C04458">
              <w:rPr>
                <w:sz w:val="18"/>
                <w:szCs w:val="18"/>
                <w:lang w:val="en-US"/>
              </w:rPr>
              <w:t xml:space="preserve"> a </w:t>
            </w:r>
            <w:proofErr w:type="spellStart"/>
            <w:r w:rsidRPr="00C04458">
              <w:rPr>
                <w:sz w:val="18"/>
                <w:szCs w:val="18"/>
                <w:lang w:val="en-US"/>
              </w:rPr>
              <w:t>căror</w:t>
            </w:r>
            <w:proofErr w:type="spellEnd"/>
            <w:r w:rsidRPr="00C04458">
              <w:rPr>
                <w:sz w:val="18"/>
                <w:szCs w:val="18"/>
                <w:lang w:val="en-US"/>
              </w:rPr>
              <w:t xml:space="preserve"> </w:t>
            </w:r>
            <w:proofErr w:type="spellStart"/>
            <w:r w:rsidRPr="00C04458">
              <w:rPr>
                <w:sz w:val="18"/>
                <w:szCs w:val="18"/>
                <w:lang w:val="en-US"/>
              </w:rPr>
              <w:t>monedă</w:t>
            </w:r>
            <w:proofErr w:type="spellEnd"/>
            <w:r w:rsidRPr="00C04458">
              <w:rPr>
                <w:sz w:val="18"/>
                <w:szCs w:val="18"/>
                <w:lang w:val="en-US"/>
              </w:rPr>
              <w:t xml:space="preserve"> nu </w:t>
            </w:r>
            <w:proofErr w:type="spellStart"/>
            <w:r w:rsidRPr="00C04458">
              <w:rPr>
                <w:sz w:val="18"/>
                <w:szCs w:val="18"/>
                <w:lang w:val="en-US"/>
              </w:rPr>
              <w:t>este</w:t>
            </w:r>
            <w:proofErr w:type="spellEnd"/>
            <w:r w:rsidRPr="00C04458">
              <w:rPr>
                <w:sz w:val="18"/>
                <w:szCs w:val="18"/>
                <w:lang w:val="en-US"/>
              </w:rPr>
              <w:t xml:space="preserve"> euro, de o </w:t>
            </w:r>
            <w:proofErr w:type="spellStart"/>
            <w:r w:rsidRPr="00C04458">
              <w:rPr>
                <w:sz w:val="18"/>
                <w:szCs w:val="18"/>
                <w:lang w:val="en-US"/>
              </w:rPr>
              <w:t>valoare</w:t>
            </w:r>
            <w:proofErr w:type="spellEnd"/>
            <w:r w:rsidRPr="00C04458">
              <w:rPr>
                <w:sz w:val="18"/>
                <w:szCs w:val="18"/>
                <w:lang w:val="en-US"/>
              </w:rPr>
              <w:t xml:space="preserve"> </w:t>
            </w:r>
            <w:proofErr w:type="spellStart"/>
            <w:r w:rsidRPr="00C04458">
              <w:rPr>
                <w:sz w:val="18"/>
                <w:szCs w:val="18"/>
                <w:lang w:val="en-US"/>
              </w:rPr>
              <w:t>echivalentă</w:t>
            </w:r>
            <w:proofErr w:type="spellEnd"/>
            <w:r w:rsidRPr="00C04458">
              <w:rPr>
                <w:sz w:val="18"/>
                <w:szCs w:val="18"/>
                <w:lang w:val="en-US"/>
              </w:rPr>
              <w:t xml:space="preserve"> </w:t>
            </w:r>
            <w:proofErr w:type="spellStart"/>
            <w:r w:rsidRPr="00C04458">
              <w:rPr>
                <w:sz w:val="18"/>
                <w:szCs w:val="18"/>
                <w:lang w:val="en-US"/>
              </w:rPr>
              <w:t>în</w:t>
            </w:r>
            <w:proofErr w:type="spellEnd"/>
            <w:r w:rsidRPr="00C04458">
              <w:rPr>
                <w:sz w:val="18"/>
                <w:szCs w:val="18"/>
                <w:lang w:val="en-US"/>
              </w:rPr>
              <w:t xml:space="preserve"> </w:t>
            </w:r>
            <w:proofErr w:type="spellStart"/>
            <w:r w:rsidRPr="00C04458">
              <w:rPr>
                <w:sz w:val="18"/>
                <w:szCs w:val="18"/>
                <w:lang w:val="en-US"/>
              </w:rPr>
              <w:t>moneda</w:t>
            </w:r>
            <w:proofErr w:type="spellEnd"/>
            <w:r w:rsidRPr="00C04458">
              <w:rPr>
                <w:sz w:val="18"/>
                <w:szCs w:val="18"/>
                <w:lang w:val="en-US"/>
              </w:rPr>
              <w:t xml:space="preserve"> </w:t>
            </w:r>
            <w:proofErr w:type="spellStart"/>
            <w:r w:rsidRPr="00C04458">
              <w:rPr>
                <w:sz w:val="18"/>
                <w:szCs w:val="18"/>
                <w:lang w:val="en-US"/>
              </w:rPr>
              <w:t>națională</w:t>
            </w:r>
            <w:proofErr w:type="spellEnd"/>
            <w:r w:rsidRPr="00C04458">
              <w:rPr>
                <w:sz w:val="18"/>
                <w:szCs w:val="18"/>
                <w:lang w:val="en-US"/>
              </w:rPr>
              <w:t xml:space="preserve"> la 17 </w:t>
            </w:r>
            <w:proofErr w:type="spellStart"/>
            <w:r w:rsidRPr="00C04458">
              <w:rPr>
                <w:sz w:val="18"/>
                <w:szCs w:val="18"/>
                <w:lang w:val="en-US"/>
              </w:rPr>
              <w:t>ianuarie</w:t>
            </w:r>
            <w:proofErr w:type="spellEnd"/>
            <w:r w:rsidRPr="00C04458">
              <w:rPr>
                <w:sz w:val="18"/>
                <w:szCs w:val="18"/>
                <w:lang w:val="en-US"/>
              </w:rPr>
              <w:t xml:space="preserve"> 2018.</w:t>
            </w:r>
          </w:p>
          <w:p w14:paraId="3FEE27C7" w14:textId="24BB4017" w:rsidR="00C04458" w:rsidRPr="00C04458" w:rsidRDefault="00C04458" w:rsidP="00C04458">
            <w:pPr>
              <w:shd w:val="clear" w:color="auto" w:fill="FFFFFF"/>
              <w:jc w:val="both"/>
              <w:rPr>
                <w:sz w:val="18"/>
                <w:szCs w:val="18"/>
                <w:lang w:val="en-US"/>
              </w:rPr>
            </w:pPr>
            <w:r w:rsidRPr="00C04458">
              <w:rPr>
                <w:sz w:val="18"/>
                <w:szCs w:val="18"/>
                <w:lang w:val="ro-RO"/>
              </w:rPr>
              <w:t>Întrucât Republica Moldova nu are ca monedă euro, suma a fost convertită în monedă națională la cursul de schimb valabil la 17 ianuarie 2018, rezultând un echivalent de 103.700.000 MDL (5.000.000 EUR × 20,74 MDL/EUR).</w:t>
            </w:r>
          </w:p>
          <w:p w14:paraId="10A6B139" w14:textId="77777777" w:rsidR="00C04458" w:rsidRDefault="00C04458" w:rsidP="00C04458">
            <w:pPr>
              <w:shd w:val="clear" w:color="auto" w:fill="FFFFFF"/>
              <w:jc w:val="both"/>
              <w:rPr>
                <w:sz w:val="20"/>
                <w:szCs w:val="20"/>
                <w:lang w:val="en-US"/>
              </w:rPr>
            </w:pPr>
          </w:p>
          <w:p w14:paraId="56E6CAD4" w14:textId="112758FE" w:rsidR="00C04458" w:rsidRPr="0077698B" w:rsidRDefault="00C04458" w:rsidP="00C04458">
            <w:pPr>
              <w:shd w:val="clear" w:color="auto" w:fill="FFFFFF"/>
              <w:jc w:val="both"/>
              <w:rPr>
                <w:sz w:val="20"/>
                <w:szCs w:val="20"/>
              </w:rPr>
            </w:pPr>
          </w:p>
        </w:tc>
      </w:tr>
      <w:tr w:rsidR="006F2FAD" w:rsidRPr="0077698B" w14:paraId="749F775C"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C75D7B2" w14:textId="77777777" w:rsidR="002975B4" w:rsidRPr="0077698B" w:rsidRDefault="002975B4" w:rsidP="000205CC">
            <w:pPr>
              <w:shd w:val="clear" w:color="auto" w:fill="FFFFFF"/>
              <w:jc w:val="center"/>
              <w:rPr>
                <w:iCs/>
                <w:sz w:val="20"/>
                <w:szCs w:val="20"/>
                <w:lang w:val="ro-MD" w:eastAsia="ro-MD"/>
              </w:rPr>
            </w:pPr>
            <w:r w:rsidRPr="0077698B">
              <w:rPr>
                <w:iCs/>
                <w:sz w:val="20"/>
                <w:szCs w:val="20"/>
                <w:lang w:val="ro-MD" w:eastAsia="ro-MD"/>
              </w:rPr>
              <w:lastRenderedPageBreak/>
              <w:t>Articolul 33</w:t>
            </w:r>
          </w:p>
          <w:p w14:paraId="0FE08AF4" w14:textId="77777777" w:rsidR="002975B4" w:rsidRPr="0077698B" w:rsidRDefault="002975B4" w:rsidP="000205CC">
            <w:pPr>
              <w:shd w:val="clear" w:color="auto" w:fill="FFFFFF"/>
              <w:jc w:val="center"/>
              <w:rPr>
                <w:b/>
                <w:bCs/>
                <w:sz w:val="20"/>
                <w:szCs w:val="20"/>
                <w:lang w:val="ro-MD" w:eastAsia="ro-MD"/>
              </w:rPr>
            </w:pPr>
            <w:r w:rsidRPr="0077698B">
              <w:rPr>
                <w:b/>
                <w:bCs/>
                <w:sz w:val="20"/>
                <w:szCs w:val="20"/>
                <w:lang w:val="ro-MD" w:eastAsia="ro-MD"/>
              </w:rPr>
              <w:t>Exercitarea competenței de a impune sancțiuni administrative și măsuri de remediere</w:t>
            </w:r>
          </w:p>
          <w:p w14:paraId="7FE41711" w14:textId="75886926" w:rsidR="002975B4" w:rsidRPr="0077698B" w:rsidRDefault="002975B4" w:rsidP="000205CC">
            <w:pPr>
              <w:shd w:val="clear" w:color="auto" w:fill="FFFFFF"/>
              <w:jc w:val="both"/>
              <w:rPr>
                <w:sz w:val="20"/>
                <w:szCs w:val="20"/>
                <w:lang w:val="ro-MD" w:eastAsia="ro-MD"/>
              </w:rPr>
            </w:pPr>
            <w:r w:rsidRPr="0077698B">
              <w:rPr>
                <w:sz w:val="20"/>
                <w:szCs w:val="20"/>
                <w:lang w:val="ro-MD" w:eastAsia="ro-MD"/>
              </w:rPr>
              <w:t>(1)  Autoritățile competente își exercită competențele de a impune sancțiunile administrative și măsurile de remediere menționate la articolul 32 în conformitate cu cadrele lor juridice naționale, după caz:</w:t>
            </w:r>
          </w:p>
          <w:p w14:paraId="3535D606" w14:textId="312FD2F4" w:rsidR="002975B4" w:rsidRPr="0077698B" w:rsidRDefault="002975B4" w:rsidP="000205CC">
            <w:pPr>
              <w:shd w:val="clear" w:color="auto" w:fill="FFFFFF"/>
              <w:jc w:val="both"/>
              <w:rPr>
                <w:sz w:val="20"/>
                <w:szCs w:val="20"/>
                <w:lang w:val="ro-MD" w:eastAsia="ro-MD"/>
              </w:rPr>
            </w:pPr>
            <w:r w:rsidRPr="0077698B">
              <w:rPr>
                <w:sz w:val="20"/>
                <w:szCs w:val="20"/>
                <w:lang w:val="ro-MD" w:eastAsia="ro-MD"/>
              </w:rPr>
              <w:t>(a) în mod direct;</w:t>
            </w:r>
          </w:p>
          <w:p w14:paraId="26E3F91D" w14:textId="61F93C57" w:rsidR="002975B4" w:rsidRPr="0077698B" w:rsidRDefault="002975B4" w:rsidP="000205CC">
            <w:pPr>
              <w:shd w:val="clear" w:color="auto" w:fill="FFFFFF"/>
              <w:jc w:val="both"/>
              <w:rPr>
                <w:sz w:val="20"/>
                <w:szCs w:val="20"/>
                <w:lang w:val="ro-MD" w:eastAsia="ro-MD"/>
              </w:rPr>
            </w:pPr>
            <w:r w:rsidRPr="0077698B">
              <w:rPr>
                <w:sz w:val="20"/>
                <w:szCs w:val="20"/>
                <w:lang w:val="ro-MD" w:eastAsia="ro-MD"/>
              </w:rPr>
              <w:t>(b) în colaborare cu alte autorități;</w:t>
            </w:r>
          </w:p>
          <w:p w14:paraId="1C26E4B9" w14:textId="5B88201D" w:rsidR="002975B4" w:rsidRPr="0077698B" w:rsidRDefault="002975B4" w:rsidP="000205CC">
            <w:pPr>
              <w:shd w:val="clear" w:color="auto" w:fill="FFFFFF"/>
              <w:jc w:val="both"/>
              <w:rPr>
                <w:sz w:val="20"/>
                <w:szCs w:val="20"/>
                <w:lang w:val="ro-MD" w:eastAsia="ro-MD"/>
              </w:rPr>
            </w:pPr>
            <w:r w:rsidRPr="0077698B">
              <w:rPr>
                <w:sz w:val="20"/>
                <w:szCs w:val="20"/>
                <w:lang w:val="ro-MD" w:eastAsia="ro-MD"/>
              </w:rPr>
              <w:t>(c) sub propria lor responsabilitate, prin delegare către alte autorități;</w:t>
            </w:r>
          </w:p>
          <w:p w14:paraId="675EF85D" w14:textId="457EA5F3" w:rsidR="002975B4" w:rsidRPr="0077698B" w:rsidRDefault="002975B4" w:rsidP="000205CC">
            <w:pPr>
              <w:shd w:val="clear" w:color="auto" w:fill="FFFFFF"/>
              <w:jc w:val="both"/>
              <w:rPr>
                <w:sz w:val="20"/>
                <w:szCs w:val="20"/>
                <w:lang w:val="ro-MD" w:eastAsia="ro-MD"/>
              </w:rPr>
            </w:pPr>
            <w:r w:rsidRPr="0077698B">
              <w:rPr>
                <w:sz w:val="20"/>
                <w:szCs w:val="20"/>
                <w:lang w:val="ro-MD" w:eastAsia="ro-MD"/>
              </w:rPr>
              <w:t>(d) prin sesizarea autorităților judiciare competente.</w:t>
            </w:r>
          </w:p>
          <w:p w14:paraId="3E1EF49F" w14:textId="486D2113" w:rsidR="002975B4" w:rsidRPr="0077698B" w:rsidRDefault="002975B4" w:rsidP="000205CC">
            <w:pPr>
              <w:shd w:val="clear" w:color="auto" w:fill="FFFFFF"/>
              <w:jc w:val="both"/>
              <w:rPr>
                <w:sz w:val="20"/>
                <w:szCs w:val="20"/>
                <w:lang w:val="ro-MD" w:eastAsia="ro-MD"/>
              </w:rPr>
            </w:pPr>
            <w:r w:rsidRPr="0077698B">
              <w:rPr>
                <w:sz w:val="20"/>
                <w:szCs w:val="20"/>
                <w:lang w:val="ro-MD" w:eastAsia="ro-MD"/>
              </w:rPr>
              <w:t xml:space="preserve">(2)   La stabilirea tipului și nivelului unei sancțiuni administrative sau al unei măsuri de remediere impuse în temeiul articolului 32, autoritățile competente iau în considerare măsura în care încălcarea este intenționată sau </w:t>
            </w:r>
            <w:r w:rsidRPr="0077698B">
              <w:rPr>
                <w:sz w:val="20"/>
                <w:szCs w:val="20"/>
                <w:lang w:val="ro-MD" w:eastAsia="ro-MD"/>
              </w:rPr>
              <w:lastRenderedPageBreak/>
              <w:t>rezultă dintr-o neglijență și toate celelalte circumstanțe relevante, inclusiv, după caz:</w:t>
            </w:r>
          </w:p>
          <w:p w14:paraId="16E9835C" w14:textId="42D52E84" w:rsidR="002975B4" w:rsidRPr="0077698B" w:rsidRDefault="002975B4" w:rsidP="000205CC">
            <w:pPr>
              <w:shd w:val="clear" w:color="auto" w:fill="FFFFFF"/>
              <w:jc w:val="both"/>
              <w:rPr>
                <w:sz w:val="20"/>
                <w:szCs w:val="20"/>
                <w:lang w:val="ro-MD" w:eastAsia="ro-MD"/>
              </w:rPr>
            </w:pPr>
            <w:r w:rsidRPr="0077698B">
              <w:rPr>
                <w:sz w:val="20"/>
                <w:szCs w:val="20"/>
                <w:lang w:val="ro-MD" w:eastAsia="ro-MD"/>
              </w:rPr>
              <w:t>(a) importanța semnificativă, gravitatea și durata încălcării;</w:t>
            </w:r>
          </w:p>
          <w:p w14:paraId="04111B8A" w14:textId="51FC77A1" w:rsidR="002975B4" w:rsidRPr="0077698B" w:rsidRDefault="002975B4" w:rsidP="000205CC">
            <w:pPr>
              <w:shd w:val="clear" w:color="auto" w:fill="FFFFFF"/>
              <w:jc w:val="both"/>
              <w:rPr>
                <w:sz w:val="20"/>
                <w:szCs w:val="20"/>
                <w:lang w:val="ro-MD" w:eastAsia="ro-MD"/>
              </w:rPr>
            </w:pPr>
            <w:r w:rsidRPr="0077698B">
              <w:rPr>
                <w:sz w:val="20"/>
                <w:szCs w:val="20"/>
                <w:lang w:val="ro-MD" w:eastAsia="ro-MD"/>
              </w:rPr>
              <w:t>(b) gradul de responsabilitate al persoanei fizice sau juridice responsabile de încălcare;</w:t>
            </w:r>
          </w:p>
          <w:p w14:paraId="60E26F89" w14:textId="13EFD6A5" w:rsidR="002975B4" w:rsidRPr="0077698B" w:rsidRDefault="002975B4" w:rsidP="000205CC">
            <w:pPr>
              <w:shd w:val="clear" w:color="auto" w:fill="FFFFFF"/>
              <w:jc w:val="both"/>
              <w:rPr>
                <w:sz w:val="20"/>
                <w:szCs w:val="20"/>
                <w:lang w:val="ro-MD" w:eastAsia="ro-MD"/>
              </w:rPr>
            </w:pPr>
            <w:r w:rsidRPr="0077698B">
              <w:rPr>
                <w:sz w:val="20"/>
                <w:szCs w:val="20"/>
                <w:lang w:val="ro-MD" w:eastAsia="ro-MD"/>
              </w:rPr>
              <w:t>(c) puterea financiară a persoanei fizice sau juridice responsabile;</w:t>
            </w:r>
          </w:p>
          <w:p w14:paraId="791619F6" w14:textId="54EA4BFA" w:rsidR="002975B4" w:rsidRPr="0077698B" w:rsidRDefault="002975B4" w:rsidP="000205CC">
            <w:pPr>
              <w:shd w:val="clear" w:color="auto" w:fill="FFFFFF"/>
              <w:jc w:val="both"/>
              <w:rPr>
                <w:sz w:val="20"/>
                <w:szCs w:val="20"/>
                <w:lang w:val="ro-MD" w:eastAsia="ro-MD"/>
              </w:rPr>
            </w:pPr>
            <w:r w:rsidRPr="0077698B">
              <w:rPr>
                <w:sz w:val="20"/>
                <w:szCs w:val="20"/>
                <w:lang w:val="ro-MD" w:eastAsia="ro-MD"/>
              </w:rPr>
              <w:t>(d) importanța profiturilor înregistrate sau a pierderilor evitate de către persoana fizică sau juridică responsabilă, în măsura în care acestea pot fi stabilite;</w:t>
            </w:r>
          </w:p>
          <w:p w14:paraId="6CD6DD0B" w14:textId="1442D3A4" w:rsidR="002975B4" w:rsidRPr="0077698B" w:rsidRDefault="002975B4" w:rsidP="000205CC">
            <w:pPr>
              <w:shd w:val="clear" w:color="auto" w:fill="FFFFFF"/>
              <w:jc w:val="both"/>
              <w:rPr>
                <w:sz w:val="20"/>
                <w:szCs w:val="20"/>
                <w:lang w:val="ro-MD" w:eastAsia="ro-MD"/>
              </w:rPr>
            </w:pPr>
            <w:r w:rsidRPr="0077698B">
              <w:rPr>
                <w:sz w:val="20"/>
                <w:szCs w:val="20"/>
                <w:lang w:val="ro-MD" w:eastAsia="ro-MD"/>
              </w:rPr>
              <w:t>(e) pierderile suferite de părți terțe ca urmare a încălcării, în măsura în care acestea pot fi stabilite;</w:t>
            </w:r>
          </w:p>
          <w:p w14:paraId="115DD1F1" w14:textId="1B0FDDF3" w:rsidR="002975B4" w:rsidRPr="0077698B" w:rsidRDefault="002975B4" w:rsidP="000205CC">
            <w:pPr>
              <w:shd w:val="clear" w:color="auto" w:fill="FFFFFF"/>
              <w:jc w:val="both"/>
              <w:rPr>
                <w:sz w:val="20"/>
                <w:szCs w:val="20"/>
                <w:lang w:val="ro-MD" w:eastAsia="ro-MD"/>
              </w:rPr>
            </w:pPr>
            <w:r w:rsidRPr="0077698B">
              <w:rPr>
                <w:sz w:val="20"/>
                <w:szCs w:val="20"/>
                <w:lang w:val="ro-MD" w:eastAsia="ro-MD"/>
              </w:rPr>
              <w:t>(f) nivelul de cooperare cu autoritatea competentă a persoanei fizice sau juridice responsabile, fără a aduce atingere necesității de a asigura confiscarea profiturilor obținute sau a pierderilor evitate de persoana respectivă;</w:t>
            </w:r>
          </w:p>
          <w:p w14:paraId="0EC60FBA" w14:textId="76A6FDE6" w:rsidR="002975B4" w:rsidRPr="0077698B" w:rsidRDefault="002975B4" w:rsidP="000205CC">
            <w:pPr>
              <w:shd w:val="clear" w:color="auto" w:fill="FFFFFF"/>
              <w:jc w:val="both"/>
              <w:rPr>
                <w:sz w:val="20"/>
                <w:szCs w:val="20"/>
                <w:lang w:val="ro-MD" w:eastAsia="ro-MD"/>
              </w:rPr>
            </w:pPr>
            <w:r w:rsidRPr="0077698B">
              <w:rPr>
                <w:sz w:val="20"/>
                <w:szCs w:val="20"/>
                <w:lang w:val="ro-MD" w:eastAsia="ro-MD"/>
              </w:rPr>
              <w:t>(g) încălcările anterioare comise de persoana fizică sau juridică responsabilă.</w:t>
            </w:r>
          </w:p>
          <w:p w14:paraId="7021CCBA" w14:textId="77777777" w:rsidR="002975B4" w:rsidRPr="0077698B" w:rsidRDefault="002975B4" w:rsidP="000205CC">
            <w:pPr>
              <w:tabs>
                <w:tab w:val="left" w:pos="8280"/>
              </w:tabs>
              <w:jc w:val="both"/>
              <w:rPr>
                <w:sz w:val="20"/>
                <w:szCs w:val="20"/>
                <w:lang w:val="ro-MD"/>
              </w:rPr>
            </w:pP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6C856C4" w14:textId="77777777" w:rsidR="0040282E" w:rsidRPr="0040282E" w:rsidRDefault="0040282E" w:rsidP="0040282E">
            <w:pPr>
              <w:ind w:firstLine="426"/>
              <w:jc w:val="both"/>
              <w:rPr>
                <w:sz w:val="20"/>
                <w:szCs w:val="20"/>
                <w:lang w:val="ro-MD" w:eastAsia="en-US"/>
              </w:rPr>
            </w:pPr>
            <w:r w:rsidRPr="0040282E">
              <w:rPr>
                <w:b/>
                <w:bCs/>
                <w:iCs/>
                <w:sz w:val="20"/>
                <w:szCs w:val="20"/>
                <w:lang w:val="ro-MD" w:eastAsia="en-US"/>
              </w:rPr>
              <w:lastRenderedPageBreak/>
              <w:t>Articolul 30</w:t>
            </w:r>
            <w:r w:rsidRPr="0040282E">
              <w:rPr>
                <w:iCs/>
                <w:sz w:val="20"/>
                <w:szCs w:val="20"/>
                <w:lang w:val="ro-MD" w:eastAsia="en-US"/>
              </w:rPr>
              <w:t xml:space="preserve">. </w:t>
            </w:r>
            <w:r w:rsidRPr="0040282E">
              <w:rPr>
                <w:sz w:val="20"/>
                <w:szCs w:val="20"/>
                <w:lang w:val="ro-MD" w:eastAsia="en-US"/>
              </w:rPr>
              <w:t>Exercitarea competenței de a impune sancțiuni administrative și măsuri de remediere</w:t>
            </w:r>
          </w:p>
          <w:p w14:paraId="0EB58A01"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(1) Autoritățile competente își exercită competențele de a impune sancțiunile administrative și măsurile de remediere prevăzute la art. 29 în conformitate cu legislația aplicabilă, după caz: </w:t>
            </w:r>
          </w:p>
          <w:p w14:paraId="657BF1F2"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a) în mod direct;</w:t>
            </w:r>
          </w:p>
          <w:p w14:paraId="5EFDC9D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b) în colaborare cu alte autorități;</w:t>
            </w:r>
          </w:p>
          <w:p w14:paraId="49356A1D"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c) sub propria lor responsabilitate, prin delegare către alte autorități;</w:t>
            </w:r>
          </w:p>
          <w:p w14:paraId="2134C40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d) prin sesizarea autorităților judiciare competente.</w:t>
            </w:r>
          </w:p>
          <w:p w14:paraId="00515D86"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(2) La stabilirea gradului de pericol și prejudicii ale încălcării, respectiv, tipului și nivelului unei sancțiuni administrative sau al unei măsuri de remediere impuse în temeiul art. 29, autoritățile competente iau în considerare măsura în care încălcarea este intenționată sau rezultă dintr-o </w:t>
            </w:r>
            <w:r w:rsidRPr="0040282E">
              <w:rPr>
                <w:sz w:val="20"/>
                <w:szCs w:val="20"/>
                <w:lang w:val="ro-MD" w:eastAsia="en-US"/>
              </w:rPr>
              <w:lastRenderedPageBreak/>
              <w:t>neglijență și toate celelalte circumstanțe relevante, inclusiv, după caz:</w:t>
            </w:r>
          </w:p>
          <w:p w14:paraId="4C7D7F66"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a) importanța semnificativă, gravitatea și durata încălcării;</w:t>
            </w:r>
          </w:p>
          <w:p w14:paraId="058D3BDC"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b) gradul de responsabilitate al persoanei fizice sau juridice responsabile de încălcare;</w:t>
            </w:r>
          </w:p>
          <w:p w14:paraId="163E1395"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c) puterea și soliditatea financiară a persoanei fizice sau juridice responsabile;</w:t>
            </w:r>
          </w:p>
          <w:p w14:paraId="6681F87E"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d) importanța și valoarea profiturilor înregistrate/obținute sau a pierderilor prevenite de către persoana fizică sau juridică responsabilă, în măsura în care acestea pot fi determinate;</w:t>
            </w:r>
          </w:p>
          <w:p w14:paraId="2326F0E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e) pierderile suferite de părți terțe ca urmare a încălcării, în măsura în care acestea pot fi cuantificate;</w:t>
            </w:r>
          </w:p>
          <w:p w14:paraId="27F4ED24"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f) disponibilitatea și nivelul de cooperare cu autoritatea competentă a persoanei fizice sau juridice responsabile, fără a aduce atingere necesității de a asigura renunțarea la beneficiul (profiturilor) obținut ori</w:t>
            </w:r>
            <w:r w:rsidRPr="0040282E" w:rsidDel="002E53BC">
              <w:rPr>
                <w:sz w:val="20"/>
                <w:szCs w:val="20"/>
                <w:lang w:val="ro-MD" w:eastAsia="en-US"/>
              </w:rPr>
              <w:t xml:space="preserve"> </w:t>
            </w:r>
            <w:r w:rsidRPr="0040282E">
              <w:rPr>
                <w:sz w:val="20"/>
                <w:szCs w:val="20"/>
                <w:lang w:val="ro-MD" w:eastAsia="en-US"/>
              </w:rPr>
              <w:t>confiscarea acestuia sau a pierderilor prevenite de persoana respectivă;</w:t>
            </w:r>
          </w:p>
          <w:p w14:paraId="7A3A5764"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g) încălcările anterioare comise de persoana fizică sau juridică responsabilă.</w:t>
            </w:r>
          </w:p>
          <w:p w14:paraId="2B3784F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(3) La aprecierea caracterului grav </w:t>
            </w:r>
            <w:proofErr w:type="spellStart"/>
            <w:r w:rsidRPr="0040282E">
              <w:rPr>
                <w:sz w:val="20"/>
                <w:szCs w:val="20"/>
                <w:lang w:val="ro-MD" w:eastAsia="en-US"/>
              </w:rPr>
              <w:t>şi</w:t>
            </w:r>
            <w:proofErr w:type="spellEnd"/>
            <w:r w:rsidRPr="0040282E">
              <w:rPr>
                <w:sz w:val="20"/>
                <w:szCs w:val="20"/>
                <w:lang w:val="ro-MD" w:eastAsia="en-US"/>
              </w:rPr>
              <w:t xml:space="preserve"> sistematic al încălcării prevăzute la alin. (2) </w:t>
            </w:r>
            <w:proofErr w:type="spellStart"/>
            <w:r w:rsidRPr="0040282E">
              <w:rPr>
                <w:sz w:val="20"/>
                <w:szCs w:val="20"/>
                <w:lang w:val="ro-MD" w:eastAsia="en-US"/>
              </w:rPr>
              <w:t>lit.a</w:t>
            </w:r>
            <w:proofErr w:type="spellEnd"/>
            <w:r w:rsidRPr="0040282E">
              <w:rPr>
                <w:sz w:val="20"/>
                <w:szCs w:val="20"/>
                <w:lang w:val="ro-MD" w:eastAsia="en-US"/>
              </w:rPr>
              <w:t xml:space="preserve">), se ia în considerare, fără a se limita la acestea, următoarele: </w:t>
            </w:r>
          </w:p>
          <w:p w14:paraId="0BF42E3B"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numărul, natura </w:t>
            </w:r>
            <w:proofErr w:type="spellStart"/>
            <w:r w:rsidRPr="0040282E">
              <w:rPr>
                <w:sz w:val="20"/>
                <w:szCs w:val="20"/>
                <w:lang w:val="ro-MD" w:eastAsia="en-US"/>
              </w:rPr>
              <w:t>sancţiunilor</w:t>
            </w:r>
            <w:proofErr w:type="spellEnd"/>
            <w:r w:rsidRPr="0040282E">
              <w:rPr>
                <w:sz w:val="20"/>
                <w:szCs w:val="20"/>
                <w:lang w:val="ro-MD" w:eastAsia="en-US"/>
              </w:rPr>
              <w:t xml:space="preserve"> </w:t>
            </w:r>
            <w:proofErr w:type="spellStart"/>
            <w:r w:rsidRPr="0040282E">
              <w:rPr>
                <w:sz w:val="20"/>
                <w:szCs w:val="20"/>
                <w:lang w:val="ro-MD" w:eastAsia="en-US"/>
              </w:rPr>
              <w:t>şi</w:t>
            </w:r>
            <w:proofErr w:type="spellEnd"/>
            <w:r w:rsidRPr="0040282E">
              <w:rPr>
                <w:sz w:val="20"/>
                <w:szCs w:val="20"/>
                <w:lang w:val="ro-MD" w:eastAsia="en-US"/>
              </w:rPr>
              <w:t xml:space="preserve"> valoarea amenzilor aplicate entității sau membrilor organelor de conducere din cadrul acesteia, în ultimele 36 luni, raportat la momentul realizării constatării; </w:t>
            </w:r>
          </w:p>
          <w:p w14:paraId="319E39A4"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w:t>
            </w:r>
            <w:proofErr w:type="spellStart"/>
            <w:r w:rsidRPr="0040282E">
              <w:rPr>
                <w:sz w:val="20"/>
                <w:szCs w:val="20"/>
                <w:lang w:val="ro-MD" w:eastAsia="en-US"/>
              </w:rPr>
              <w:t>frecvenţa</w:t>
            </w:r>
            <w:proofErr w:type="spellEnd"/>
            <w:r w:rsidRPr="0040282E">
              <w:rPr>
                <w:sz w:val="20"/>
                <w:szCs w:val="20"/>
                <w:lang w:val="ro-MD" w:eastAsia="en-US"/>
              </w:rPr>
              <w:t xml:space="preserve"> încălcării; </w:t>
            </w:r>
          </w:p>
          <w:p w14:paraId="1E1628DD"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măsura în care, prin </w:t>
            </w:r>
            <w:proofErr w:type="spellStart"/>
            <w:r w:rsidRPr="0040282E">
              <w:rPr>
                <w:sz w:val="20"/>
                <w:szCs w:val="20"/>
                <w:lang w:val="ro-MD" w:eastAsia="en-US"/>
              </w:rPr>
              <w:t>acţiunile</w:t>
            </w:r>
            <w:proofErr w:type="spellEnd"/>
            <w:r w:rsidRPr="0040282E">
              <w:rPr>
                <w:sz w:val="20"/>
                <w:szCs w:val="20"/>
                <w:lang w:val="ro-MD" w:eastAsia="en-US"/>
              </w:rPr>
              <w:t>/</w:t>
            </w:r>
            <w:proofErr w:type="spellStart"/>
            <w:r w:rsidRPr="0040282E">
              <w:rPr>
                <w:sz w:val="20"/>
                <w:szCs w:val="20"/>
                <w:lang w:val="ro-MD" w:eastAsia="en-US"/>
              </w:rPr>
              <w:t>inacţiunile</w:t>
            </w:r>
            <w:proofErr w:type="spellEnd"/>
            <w:r w:rsidRPr="0040282E">
              <w:rPr>
                <w:sz w:val="20"/>
                <w:szCs w:val="20"/>
                <w:lang w:val="ro-MD" w:eastAsia="en-US"/>
              </w:rPr>
              <w:t xml:space="preserve"> întreprinse, entitatea a indus risc sistemic sau a afectat încrederea investitorilor; </w:t>
            </w:r>
          </w:p>
          <w:p w14:paraId="532A696C"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d) măsura în care faptele constatate au facilitat sau au contribuit la facilitarea unor fapte încadrate în categoria abuz de </w:t>
            </w:r>
            <w:proofErr w:type="spellStart"/>
            <w:r w:rsidRPr="0040282E">
              <w:rPr>
                <w:sz w:val="20"/>
                <w:szCs w:val="20"/>
                <w:lang w:val="ro-MD" w:eastAsia="en-US"/>
              </w:rPr>
              <w:t>piaţă</w:t>
            </w:r>
            <w:proofErr w:type="spellEnd"/>
            <w:r w:rsidRPr="0040282E">
              <w:rPr>
                <w:sz w:val="20"/>
                <w:szCs w:val="20"/>
                <w:lang w:val="ro-MD" w:eastAsia="en-US"/>
              </w:rPr>
              <w:t xml:space="preserve">; </w:t>
            </w:r>
          </w:p>
          <w:p w14:paraId="5BB7E0CC" w14:textId="156933DA" w:rsidR="002975B4" w:rsidRPr="0077698B" w:rsidRDefault="0040282E" w:rsidP="0040282E">
            <w:pPr>
              <w:ind w:firstLine="709"/>
              <w:jc w:val="both"/>
              <w:rPr>
                <w:sz w:val="20"/>
                <w:szCs w:val="20"/>
                <w:lang w:val="ro-MD" w:eastAsia="en-US"/>
              </w:rPr>
            </w:pPr>
            <w:r w:rsidRPr="0040282E">
              <w:rPr>
                <w:sz w:val="20"/>
                <w:szCs w:val="20"/>
                <w:lang w:val="ro-MD" w:eastAsia="en-US"/>
              </w:rPr>
              <w:t xml:space="preserve">e) măsura în care, prin </w:t>
            </w:r>
            <w:proofErr w:type="spellStart"/>
            <w:r w:rsidRPr="0040282E">
              <w:rPr>
                <w:sz w:val="20"/>
                <w:szCs w:val="20"/>
                <w:lang w:val="ro-MD" w:eastAsia="en-US"/>
              </w:rPr>
              <w:t>acţiunile</w:t>
            </w:r>
            <w:proofErr w:type="spellEnd"/>
            <w:r w:rsidRPr="0040282E">
              <w:rPr>
                <w:sz w:val="20"/>
                <w:szCs w:val="20"/>
                <w:lang w:val="ro-MD" w:eastAsia="en-US"/>
              </w:rPr>
              <w:t xml:space="preserve"> sau </w:t>
            </w:r>
            <w:proofErr w:type="spellStart"/>
            <w:r w:rsidRPr="0040282E">
              <w:rPr>
                <w:sz w:val="20"/>
                <w:szCs w:val="20"/>
                <w:lang w:val="ro-MD" w:eastAsia="en-US"/>
              </w:rPr>
              <w:t>inacţiunile</w:t>
            </w:r>
            <w:proofErr w:type="spellEnd"/>
            <w:r w:rsidRPr="0040282E">
              <w:rPr>
                <w:sz w:val="20"/>
                <w:szCs w:val="20"/>
                <w:lang w:val="ro-MD" w:eastAsia="en-US"/>
              </w:rPr>
              <w:t xml:space="preserve"> întreprinse, entitatea ori persoana a cauzat prejudicii asupra activelor investitorilor.</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72DC9505" w14:textId="77777777" w:rsidR="00224065" w:rsidRPr="0077698B" w:rsidRDefault="00224065" w:rsidP="000205CC">
            <w:pPr>
              <w:jc w:val="center"/>
              <w:rPr>
                <w:bCs/>
                <w:sz w:val="20"/>
                <w:szCs w:val="20"/>
                <w:lang w:val="ro-RO"/>
              </w:rPr>
            </w:pPr>
          </w:p>
          <w:p w14:paraId="3837DB3C" w14:textId="42AFF1D0" w:rsidR="002975B4" w:rsidRPr="0077698B" w:rsidRDefault="002975B4" w:rsidP="000205CC">
            <w:pPr>
              <w:jc w:val="center"/>
              <w:rPr>
                <w:sz w:val="20"/>
                <w:szCs w:val="20"/>
                <w:lang w:val="ro-RO"/>
              </w:rPr>
            </w:pPr>
            <w:r w:rsidRPr="0077698B">
              <w:rPr>
                <w:bCs/>
                <w:sz w:val="20"/>
                <w:szCs w:val="20"/>
                <w:lang w:val="ro-RO"/>
              </w:rPr>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6BC46EB" w14:textId="77777777" w:rsidR="00224065" w:rsidRPr="0077698B" w:rsidRDefault="00224065" w:rsidP="000205CC">
            <w:pPr>
              <w:ind w:hanging="11"/>
              <w:jc w:val="both"/>
              <w:rPr>
                <w:sz w:val="20"/>
                <w:szCs w:val="20"/>
                <w:lang w:val="ro-MD"/>
              </w:rPr>
            </w:pPr>
          </w:p>
          <w:p w14:paraId="51E26091" w14:textId="4365E2D8" w:rsidR="002975B4" w:rsidRPr="0077698B" w:rsidRDefault="002975B4" w:rsidP="000205CC">
            <w:pPr>
              <w:ind w:hanging="11"/>
              <w:jc w:val="both"/>
              <w:rPr>
                <w:b/>
                <w:bCs/>
                <w:sz w:val="20"/>
                <w:szCs w:val="20"/>
                <w:lang w:val="en-US" w:eastAsia="en-US"/>
              </w:rPr>
            </w:pPr>
            <w:r w:rsidRPr="0077698B">
              <w:rPr>
                <w:sz w:val="20"/>
                <w:szCs w:val="20"/>
                <w:lang w:val="ro-MD"/>
              </w:rPr>
              <w:t>Cerințe privind exercitarea competenței de a impune sancțiuni administrative și măsuri de remediere</w:t>
            </w:r>
            <w:r w:rsidRPr="0077698B">
              <w:rPr>
                <w:b/>
                <w:bCs/>
                <w:sz w:val="20"/>
                <w:szCs w:val="20"/>
                <w:lang w:val="en-US" w:eastAsia="en-US"/>
              </w:rPr>
              <w:t xml:space="preserve"> </w:t>
            </w:r>
            <w:r w:rsidRPr="0077698B">
              <w:rPr>
                <w:sz w:val="20"/>
                <w:szCs w:val="20"/>
                <w:lang w:val="ro-MD"/>
              </w:rPr>
              <w:t>au fost adaptate contextului național pentru perioada de pre aderare.</w:t>
            </w:r>
          </w:p>
        </w:tc>
      </w:tr>
      <w:tr w:rsidR="006F2FAD" w:rsidRPr="0077698B" w14:paraId="6371BD1D"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BE34044" w14:textId="77777777" w:rsidR="002975B4" w:rsidRPr="0077698B" w:rsidRDefault="002975B4" w:rsidP="000205CC">
            <w:pPr>
              <w:shd w:val="clear" w:color="auto" w:fill="FFFFFF"/>
              <w:jc w:val="center"/>
              <w:rPr>
                <w:iCs/>
                <w:sz w:val="20"/>
                <w:szCs w:val="20"/>
                <w:lang w:val="ro-MD" w:eastAsia="ro-MD"/>
              </w:rPr>
            </w:pPr>
            <w:r w:rsidRPr="0077698B">
              <w:rPr>
                <w:iCs/>
                <w:sz w:val="20"/>
                <w:szCs w:val="20"/>
                <w:lang w:val="ro-MD" w:eastAsia="ro-MD"/>
              </w:rPr>
              <w:t>Articolul 34</w:t>
            </w:r>
          </w:p>
          <w:p w14:paraId="78252F91" w14:textId="77777777" w:rsidR="002975B4" w:rsidRPr="0077698B" w:rsidRDefault="002975B4" w:rsidP="000205CC">
            <w:pPr>
              <w:shd w:val="clear" w:color="auto" w:fill="FFFFFF"/>
              <w:jc w:val="center"/>
              <w:rPr>
                <w:b/>
                <w:bCs/>
                <w:sz w:val="20"/>
                <w:szCs w:val="20"/>
                <w:lang w:val="ro-MD" w:eastAsia="ro-MD"/>
              </w:rPr>
            </w:pPr>
            <w:r w:rsidRPr="0077698B">
              <w:rPr>
                <w:b/>
                <w:bCs/>
                <w:sz w:val="20"/>
                <w:szCs w:val="20"/>
                <w:lang w:val="ro-MD" w:eastAsia="ro-MD"/>
              </w:rPr>
              <w:t>Sancțiuni penale</w:t>
            </w:r>
          </w:p>
          <w:p w14:paraId="74D4CA85" w14:textId="4072FC50" w:rsidR="002975B4" w:rsidRPr="0077698B" w:rsidRDefault="002975B4" w:rsidP="000205CC">
            <w:pPr>
              <w:shd w:val="clear" w:color="auto" w:fill="FFFFFF"/>
              <w:rPr>
                <w:sz w:val="20"/>
                <w:szCs w:val="20"/>
                <w:lang w:val="ro-MD" w:eastAsia="ro-MD"/>
              </w:rPr>
            </w:pPr>
            <w:r w:rsidRPr="0077698B">
              <w:rPr>
                <w:sz w:val="20"/>
                <w:szCs w:val="20"/>
                <w:lang w:val="ro-MD" w:eastAsia="ro-MD"/>
              </w:rPr>
              <w:lastRenderedPageBreak/>
              <w:t>(1)   Statele membre pot decide să nu stabilească norme privind sancțiunile administrative sau măsurile de remediere în cazul unor încălcări care fac deja obiectul unor sancțiuni penale în dreptul lor intern.</w:t>
            </w:r>
          </w:p>
          <w:p w14:paraId="24B2F8B6" w14:textId="161A3AFC" w:rsidR="002975B4" w:rsidRPr="0077698B" w:rsidRDefault="002975B4" w:rsidP="000205CC">
            <w:pPr>
              <w:shd w:val="clear" w:color="auto" w:fill="FFFFFF"/>
              <w:rPr>
                <w:sz w:val="20"/>
                <w:szCs w:val="20"/>
                <w:lang w:val="ro-MD"/>
              </w:rPr>
            </w:pPr>
            <w:r w:rsidRPr="0077698B">
              <w:rPr>
                <w:sz w:val="20"/>
                <w:szCs w:val="20"/>
                <w:lang w:val="ro-MD" w:eastAsia="ro-MD"/>
              </w:rPr>
              <w:t>(2)  Atunci când aleg, în conformitate cu alineatul (1) din prezentul articol, să prevadă sancțiuni penale pentru încălcarea menționată la articolul 32 alineatul (1), statele membre se asigură că sunt în vigoare măsuri corespunzătoare, astfel încât autoritățile competente să dispună de toate competențele necesare pentru a lua legătura cu autoritățile judiciare, autoritățile responsabile de urmărirea penală sau autoritățile judiciare penale din jurisdicția lor pentru a primi informații specifice legate de anchete penale sau de proceduri penale inițiate pentru încălcările menționate la articolul 32 alineatul (1) și pentru a furniza aceleași informații celorlalte autorități competente, precum și către ESMA, ABE și AEAPO, cu scopul de a-și îndeplini obligația de a coopera în sensul prezentului regulament.</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4C363CF" w14:textId="77777777" w:rsidR="0040282E" w:rsidRPr="0040282E" w:rsidRDefault="0040282E" w:rsidP="0040282E">
            <w:pPr>
              <w:shd w:val="clear" w:color="auto" w:fill="FFFFFF"/>
              <w:ind w:firstLine="709"/>
              <w:rPr>
                <w:b/>
                <w:bCs/>
                <w:sz w:val="20"/>
                <w:szCs w:val="20"/>
                <w:lang w:val="ro-MD" w:eastAsia="en-US"/>
              </w:rPr>
            </w:pPr>
            <w:r w:rsidRPr="0040282E">
              <w:rPr>
                <w:b/>
                <w:bCs/>
                <w:iCs/>
                <w:sz w:val="20"/>
                <w:szCs w:val="20"/>
                <w:lang w:val="ro-MD" w:eastAsia="en-US"/>
              </w:rPr>
              <w:lastRenderedPageBreak/>
              <w:t>Articolul</w:t>
            </w:r>
            <w:r w:rsidRPr="0040282E">
              <w:rPr>
                <w:iCs/>
                <w:sz w:val="20"/>
                <w:szCs w:val="20"/>
                <w:lang w:val="ro-MD" w:eastAsia="en-US"/>
              </w:rPr>
              <w:t xml:space="preserve"> </w:t>
            </w:r>
            <w:r w:rsidRPr="0040282E">
              <w:rPr>
                <w:b/>
                <w:bCs/>
                <w:iCs/>
                <w:sz w:val="20"/>
                <w:szCs w:val="20"/>
                <w:lang w:val="ro-MD" w:eastAsia="en-US"/>
              </w:rPr>
              <w:t>31</w:t>
            </w:r>
            <w:r w:rsidRPr="0040282E">
              <w:rPr>
                <w:iCs/>
                <w:sz w:val="20"/>
                <w:szCs w:val="20"/>
                <w:lang w:val="ro-MD" w:eastAsia="en-US"/>
              </w:rPr>
              <w:t xml:space="preserve">. </w:t>
            </w:r>
            <w:r w:rsidRPr="0040282E">
              <w:rPr>
                <w:sz w:val="20"/>
                <w:szCs w:val="20"/>
                <w:lang w:val="ro-MD" w:eastAsia="en-US"/>
              </w:rPr>
              <w:t xml:space="preserve">Sancțiuni penale </w:t>
            </w:r>
          </w:p>
          <w:p w14:paraId="66D8EBC4" w14:textId="77777777" w:rsidR="0040282E" w:rsidRPr="0040282E" w:rsidRDefault="0040282E" w:rsidP="0040282E">
            <w:pPr>
              <w:autoSpaceDE w:val="0"/>
              <w:autoSpaceDN w:val="0"/>
              <w:adjustRightInd w:val="0"/>
              <w:ind w:firstLine="709"/>
              <w:jc w:val="both"/>
              <w:rPr>
                <w:rFonts w:eastAsiaTheme="minorHAnsi"/>
                <w:sz w:val="20"/>
                <w:szCs w:val="20"/>
                <w:lang w:val="ro-MD" w:eastAsia="en-US"/>
              </w:rPr>
            </w:pPr>
            <w:r w:rsidRPr="0040282E">
              <w:rPr>
                <w:rFonts w:eastAsiaTheme="minorHAnsi"/>
                <w:bCs/>
                <w:iCs/>
                <w:sz w:val="20"/>
                <w:szCs w:val="20"/>
                <w:lang w:val="ro-MD" w:eastAsia="en-US"/>
              </w:rPr>
              <w:lastRenderedPageBreak/>
              <w:t xml:space="preserve">(1) </w:t>
            </w:r>
            <w:r w:rsidRPr="0040282E">
              <w:rPr>
                <w:rFonts w:eastAsiaTheme="minorHAnsi"/>
                <w:sz w:val="20"/>
                <w:szCs w:val="20"/>
                <w:lang w:val="ro-MD" w:eastAsia="en-US"/>
              </w:rPr>
              <w:t xml:space="preserve"> Faptele prevăzute la art. 29 alin. (2), atunci când întrunesc elementele constitutive ale unei infracțiuni potrivit Codului penal al Republicii Moldova, atrag răspunderea penală în condițiile legii.</w:t>
            </w:r>
          </w:p>
          <w:p w14:paraId="2AD9A9CD" w14:textId="77777777" w:rsidR="0040282E" w:rsidRPr="0040282E" w:rsidRDefault="0040282E" w:rsidP="0040282E">
            <w:pPr>
              <w:autoSpaceDE w:val="0"/>
              <w:autoSpaceDN w:val="0"/>
              <w:adjustRightInd w:val="0"/>
              <w:ind w:firstLine="709"/>
              <w:jc w:val="both"/>
              <w:rPr>
                <w:rFonts w:eastAsiaTheme="minorHAnsi"/>
                <w:bCs/>
                <w:iCs/>
                <w:sz w:val="20"/>
                <w:szCs w:val="20"/>
                <w:lang w:val="ro-MD" w:eastAsia="en-US"/>
              </w:rPr>
            </w:pPr>
            <w:r w:rsidRPr="0040282E">
              <w:rPr>
                <w:rFonts w:eastAsiaTheme="minorHAnsi"/>
                <w:bCs/>
                <w:iCs/>
                <w:sz w:val="20"/>
                <w:szCs w:val="20"/>
                <w:lang w:val="ro-MD" w:eastAsia="en-US"/>
              </w:rPr>
              <w:t>(2) Aplicarea sancțiunilor penale nu exclude posibilitatea autorităților competente de a aplica sancțiunile administrative și măsurile de remediere prevăzute la art. 29 și 30, cu excepția cazului în care acest lucru ar contraveni asigurării dreptului  de a nu fi judecat sau condamnat de două ori (principiului individualizării răspunderii și pedepsei (</w:t>
            </w:r>
            <w:r w:rsidRPr="0040282E">
              <w:rPr>
                <w:rFonts w:eastAsiaTheme="minorHAnsi"/>
                <w:sz w:val="20"/>
                <w:szCs w:val="20"/>
                <w:lang w:val="ro-MD" w:eastAsia="en-US"/>
              </w:rPr>
              <w:t>non bis in idem</w:t>
            </w:r>
            <w:r w:rsidRPr="0040282E">
              <w:rPr>
                <w:rFonts w:eastAsiaTheme="minorHAnsi"/>
                <w:bCs/>
                <w:iCs/>
                <w:sz w:val="20"/>
                <w:szCs w:val="20"/>
                <w:lang w:val="ro-MD" w:eastAsia="en-US"/>
              </w:rPr>
              <w:t>)</w:t>
            </w:r>
            <w:r w:rsidRPr="0040282E">
              <w:rPr>
                <w:rFonts w:eastAsiaTheme="minorHAnsi"/>
                <w:sz w:val="20"/>
                <w:szCs w:val="20"/>
                <w:lang w:val="ro-MD" w:eastAsia="en-US"/>
              </w:rPr>
              <w:t xml:space="preserve"> prevăzut la art. 7 din Codul penal al Republicii Moldova</w:t>
            </w:r>
            <w:r w:rsidRPr="0040282E">
              <w:rPr>
                <w:rFonts w:eastAsiaTheme="minorHAnsi"/>
                <w:bCs/>
                <w:iCs/>
                <w:sz w:val="20"/>
                <w:szCs w:val="20"/>
                <w:lang w:val="ro-MD" w:eastAsia="en-US"/>
              </w:rPr>
              <w:t>).</w:t>
            </w:r>
          </w:p>
          <w:p w14:paraId="7B53F104" w14:textId="77777777" w:rsidR="0040282E" w:rsidRPr="0040282E" w:rsidRDefault="0040282E" w:rsidP="0040282E">
            <w:pPr>
              <w:autoSpaceDE w:val="0"/>
              <w:autoSpaceDN w:val="0"/>
              <w:adjustRightInd w:val="0"/>
              <w:ind w:firstLine="709"/>
              <w:jc w:val="both"/>
              <w:rPr>
                <w:sz w:val="20"/>
                <w:szCs w:val="20"/>
                <w:lang w:val="ro-MD" w:eastAsia="en-US"/>
              </w:rPr>
            </w:pPr>
            <w:r w:rsidRPr="0040282E">
              <w:rPr>
                <w:rFonts w:eastAsiaTheme="minorHAnsi"/>
                <w:bCs/>
                <w:iCs/>
                <w:sz w:val="20"/>
                <w:szCs w:val="20"/>
                <w:lang w:val="ro-MD" w:eastAsia="en-US"/>
              </w:rPr>
              <w:t>(3) Autoritățile competente cooperează cu organele de urmărire penală în vederea identificării și investigării încălcărilor care pot constitui infracțiuni, transmițând informațiile relevante în conformitate cu legislația aplicabilă.</w:t>
            </w:r>
            <w:r w:rsidRPr="0040282E">
              <w:rPr>
                <w:sz w:val="20"/>
                <w:szCs w:val="20"/>
                <w:lang w:val="ro-MD" w:eastAsia="en-US"/>
              </w:rPr>
              <w:t xml:space="preserve"> </w:t>
            </w:r>
          </w:p>
          <w:p w14:paraId="00FC345D" w14:textId="22AE1F46" w:rsidR="002975B4" w:rsidRPr="0077698B"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(4) Autoritățile competente dispun de competențele necesare pentru a sesiza/interacționa cu instanțele judiciare, autoritățile responsabile de urmărirea penală sau autoritățile judiciare din Republica Moldova, în vederea obținerii de informații specifice legate de anchete penale sau de proceduri penale inițiate pentru încălcările prevăzute la art. 29 alin. (2), precum și pentru a furniza aceste informații celeilalte autorități competente, cu scopul îndeplinirii obligației de cooperare prevăzute la art. 33.</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67189E2" w14:textId="1EE97974" w:rsidR="002975B4" w:rsidRPr="0077698B" w:rsidRDefault="002975B4" w:rsidP="000205CC">
            <w:pPr>
              <w:jc w:val="center"/>
              <w:rPr>
                <w:b/>
                <w:sz w:val="20"/>
                <w:szCs w:val="20"/>
                <w:lang w:val="ro-RO"/>
              </w:rPr>
            </w:pPr>
            <w:r w:rsidRPr="0077698B">
              <w:rPr>
                <w:bCs/>
                <w:sz w:val="20"/>
                <w:szCs w:val="20"/>
                <w:lang w:val="ro-RO"/>
              </w:rPr>
              <w:lastRenderedPageBreak/>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CC3827D" w14:textId="4DE7AB95" w:rsidR="002975B4" w:rsidRPr="0077698B" w:rsidRDefault="002975B4" w:rsidP="000205CC">
            <w:pPr>
              <w:rPr>
                <w:b/>
                <w:sz w:val="20"/>
                <w:szCs w:val="20"/>
                <w:lang w:val="ro-RO"/>
              </w:rPr>
            </w:pPr>
            <w:r w:rsidRPr="0077698B">
              <w:rPr>
                <w:sz w:val="20"/>
                <w:szCs w:val="20"/>
                <w:lang w:val="ro-MD"/>
              </w:rPr>
              <w:t xml:space="preserve">Cerințe privind  sancțiuni penale  au fost adaptate </w:t>
            </w:r>
            <w:r w:rsidRPr="0077698B">
              <w:rPr>
                <w:sz w:val="20"/>
                <w:szCs w:val="20"/>
                <w:lang w:val="ro-MD"/>
              </w:rPr>
              <w:lastRenderedPageBreak/>
              <w:t>contextului național pentru perioada de pre aderare.</w:t>
            </w:r>
          </w:p>
        </w:tc>
      </w:tr>
      <w:tr w:rsidR="006F2FAD" w:rsidRPr="0077698B" w14:paraId="2EC093E6"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C872238" w14:textId="77777777" w:rsidR="002975B4" w:rsidRPr="0077698B" w:rsidRDefault="002975B4" w:rsidP="00806429">
            <w:pPr>
              <w:pStyle w:val="title-article-norm"/>
              <w:shd w:val="clear" w:color="auto" w:fill="FFFFFF"/>
              <w:spacing w:before="0" w:beforeAutospacing="0" w:after="0" w:afterAutospacing="0"/>
              <w:jc w:val="both"/>
              <w:rPr>
                <w:iCs/>
                <w:sz w:val="20"/>
                <w:szCs w:val="20"/>
              </w:rPr>
            </w:pPr>
            <w:r w:rsidRPr="0077698B">
              <w:rPr>
                <w:iCs/>
                <w:sz w:val="20"/>
                <w:szCs w:val="20"/>
              </w:rPr>
              <w:lastRenderedPageBreak/>
              <w:t>Articolul 35</w:t>
            </w:r>
          </w:p>
          <w:p w14:paraId="6738C750" w14:textId="77777777" w:rsidR="002975B4" w:rsidRPr="0077698B" w:rsidRDefault="002975B4" w:rsidP="00806429">
            <w:pPr>
              <w:pStyle w:val="stitle-article-norm"/>
              <w:shd w:val="clear" w:color="auto" w:fill="FFFFFF"/>
              <w:spacing w:before="0" w:beforeAutospacing="0" w:after="0" w:afterAutospacing="0"/>
              <w:jc w:val="both"/>
              <w:rPr>
                <w:b/>
                <w:bCs/>
                <w:sz w:val="20"/>
                <w:szCs w:val="20"/>
              </w:rPr>
            </w:pPr>
            <w:r w:rsidRPr="0077698B">
              <w:rPr>
                <w:b/>
                <w:bCs/>
                <w:sz w:val="20"/>
                <w:szCs w:val="20"/>
              </w:rPr>
              <w:t>Obligațiile de notificare</w:t>
            </w:r>
          </w:p>
          <w:p w14:paraId="1D70FB39" w14:textId="000E1B6A" w:rsidR="002975B4" w:rsidRPr="0077698B" w:rsidRDefault="002975B4" w:rsidP="00806429">
            <w:pPr>
              <w:pStyle w:val="norm"/>
              <w:shd w:val="clear" w:color="auto" w:fill="FFFFFF"/>
              <w:spacing w:before="0" w:beforeAutospacing="0" w:after="0" w:afterAutospacing="0"/>
              <w:jc w:val="both"/>
              <w:rPr>
                <w:sz w:val="20"/>
                <w:szCs w:val="20"/>
              </w:rPr>
            </w:pPr>
            <w:r w:rsidRPr="0077698B">
              <w:rPr>
                <w:sz w:val="20"/>
                <w:szCs w:val="20"/>
              </w:rPr>
              <w:t>Statele membre notifică actele cu putere de lege și actele administrative de punere în aplicare a prezentului capitol, inclusiv orice dispoziții relevante de drept penal, Comisiei, ESMA, ABE și AEAPO până la 18 ianuarie 2019. Statele membre notifică fără întârzieri nejustificate Comisiei, ESMA, ABE și AEAPO orice modifi</w:t>
            </w:r>
            <w:r w:rsidR="000205CC" w:rsidRPr="0077698B">
              <w:rPr>
                <w:sz w:val="20"/>
                <w:szCs w:val="20"/>
              </w:rPr>
              <w:t>care ulterioară a acestor acte.</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8F9882B" w14:textId="77777777" w:rsidR="0040282E" w:rsidRPr="0040282E" w:rsidRDefault="0040282E" w:rsidP="0040282E">
            <w:pPr>
              <w:shd w:val="clear" w:color="auto" w:fill="FFFFFF"/>
              <w:ind w:firstLine="709"/>
              <w:jc w:val="both"/>
              <w:rPr>
                <w:sz w:val="20"/>
                <w:szCs w:val="20"/>
                <w:lang w:val="ro-MD" w:eastAsia="en-US"/>
              </w:rPr>
            </w:pPr>
            <w:r w:rsidRPr="0040282E">
              <w:rPr>
                <w:b/>
                <w:bCs/>
                <w:iCs/>
                <w:sz w:val="20"/>
                <w:szCs w:val="20"/>
                <w:lang w:val="ro-MD" w:eastAsia="en-US"/>
              </w:rPr>
              <w:t>Articolul 32.</w:t>
            </w:r>
            <w:r w:rsidRPr="0040282E">
              <w:rPr>
                <w:iCs/>
                <w:sz w:val="20"/>
                <w:szCs w:val="20"/>
                <w:lang w:val="ro-MD" w:eastAsia="en-US"/>
              </w:rPr>
              <w:t xml:space="preserve"> </w:t>
            </w:r>
            <w:r w:rsidRPr="0040282E">
              <w:rPr>
                <w:sz w:val="20"/>
                <w:szCs w:val="20"/>
                <w:lang w:val="ro-MD" w:eastAsia="en-US"/>
              </w:rPr>
              <w:t xml:space="preserve">Obligațiile de notificare   </w:t>
            </w:r>
          </w:p>
          <w:p w14:paraId="6D69B669" w14:textId="3722BA67" w:rsidR="002975B4" w:rsidRPr="0077698B" w:rsidRDefault="0040282E" w:rsidP="0040282E">
            <w:pPr>
              <w:ind w:firstLine="709"/>
              <w:jc w:val="both"/>
              <w:rPr>
                <w:sz w:val="20"/>
                <w:szCs w:val="20"/>
                <w:lang w:val="ro-MD" w:eastAsia="en-US"/>
              </w:rPr>
            </w:pPr>
            <w:r w:rsidRPr="0040282E">
              <w:rPr>
                <w:sz w:val="20"/>
                <w:szCs w:val="20"/>
                <w:lang w:val="ro-MD" w:eastAsia="en-US"/>
              </w:rPr>
              <w:t>Autoritățile competente  notifică reciproc, actele executorii și actele administrative de punere în aplicare a prezentului capitol, inclusiv, orice dispoziții relevante de drept penal, precum și orice modificare ulterioară a acestor acte.</w:t>
            </w:r>
            <w:r w:rsidR="002975B4" w:rsidRPr="0077698B">
              <w:rPr>
                <w:sz w:val="20"/>
                <w:szCs w:val="20"/>
                <w:lang w:val="ro-RO" w:eastAsia="en-US"/>
              </w:rPr>
              <w:t xml:space="preserve"> </w:t>
            </w:r>
          </w:p>
          <w:p w14:paraId="12626C96" w14:textId="77777777" w:rsidR="002975B4" w:rsidRPr="0077698B" w:rsidRDefault="002975B4" w:rsidP="000205CC">
            <w:pPr>
              <w:tabs>
                <w:tab w:val="left" w:pos="664"/>
              </w:tabs>
              <w:ind w:firstLine="380"/>
              <w:rPr>
                <w:sz w:val="20"/>
                <w:szCs w:val="20"/>
                <w:lang w:val="en-US"/>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4EC76C7" w14:textId="006E7BFC" w:rsidR="002975B4" w:rsidRPr="0077698B" w:rsidRDefault="002975B4" w:rsidP="000205CC">
            <w:pPr>
              <w:jc w:val="center"/>
              <w:rPr>
                <w:sz w:val="20"/>
                <w:szCs w:val="20"/>
                <w:lang w:val="ro-RO"/>
              </w:rPr>
            </w:pPr>
            <w:r w:rsidRPr="0077698B">
              <w:rPr>
                <w:bCs/>
                <w:sz w:val="20"/>
                <w:szCs w:val="20"/>
                <w:lang w:val="ro-RO"/>
              </w:rPr>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E95AAA6" w14:textId="3953A902" w:rsidR="002975B4" w:rsidRPr="0077698B" w:rsidRDefault="002975B4" w:rsidP="000205CC">
            <w:pPr>
              <w:rPr>
                <w:b/>
                <w:sz w:val="20"/>
                <w:szCs w:val="20"/>
                <w:lang w:val="ro-RO"/>
              </w:rPr>
            </w:pPr>
            <w:r w:rsidRPr="0077698B">
              <w:rPr>
                <w:sz w:val="20"/>
                <w:szCs w:val="20"/>
                <w:lang w:val="ro-MD"/>
              </w:rPr>
              <w:t>Cerințe privind obligațiile de notificare au fost adaptate contextului național pentru perioada de pre aderare.</w:t>
            </w:r>
          </w:p>
        </w:tc>
      </w:tr>
      <w:tr w:rsidR="006F2FAD" w:rsidRPr="0077698B" w14:paraId="6D80E899"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66B6AAC" w14:textId="77777777" w:rsidR="002975B4" w:rsidRPr="0077698B" w:rsidRDefault="002975B4" w:rsidP="00806429">
            <w:pPr>
              <w:shd w:val="clear" w:color="auto" w:fill="FFFFFF"/>
              <w:jc w:val="both"/>
              <w:rPr>
                <w:iCs/>
                <w:sz w:val="20"/>
                <w:szCs w:val="20"/>
                <w:lang w:val="ro-MD" w:eastAsia="ro-MD"/>
              </w:rPr>
            </w:pPr>
            <w:r w:rsidRPr="0077698B">
              <w:rPr>
                <w:iCs/>
                <w:sz w:val="20"/>
                <w:szCs w:val="20"/>
                <w:lang w:val="ro-MD" w:eastAsia="ro-MD"/>
              </w:rPr>
              <w:t>Articolul 36</w:t>
            </w:r>
          </w:p>
          <w:p w14:paraId="51E81343" w14:textId="77777777" w:rsidR="002975B4" w:rsidRPr="0077698B" w:rsidRDefault="002975B4" w:rsidP="00806429">
            <w:pPr>
              <w:shd w:val="clear" w:color="auto" w:fill="FFFFFF"/>
              <w:jc w:val="both"/>
              <w:rPr>
                <w:b/>
                <w:bCs/>
                <w:sz w:val="20"/>
                <w:szCs w:val="20"/>
                <w:lang w:val="ro-MD" w:eastAsia="ro-MD"/>
              </w:rPr>
            </w:pPr>
            <w:r w:rsidRPr="0077698B">
              <w:rPr>
                <w:b/>
                <w:bCs/>
                <w:sz w:val="20"/>
                <w:szCs w:val="20"/>
                <w:lang w:val="ro-MD" w:eastAsia="ro-MD"/>
              </w:rPr>
              <w:t>Cooperarea dintre autoritățile competente și AES</w:t>
            </w:r>
          </w:p>
          <w:p w14:paraId="2C12A305" w14:textId="7F505343" w:rsidR="002975B4" w:rsidRPr="0077698B" w:rsidRDefault="002975B4" w:rsidP="00806429">
            <w:pPr>
              <w:shd w:val="clear" w:color="auto" w:fill="FFFFFF"/>
              <w:jc w:val="both"/>
              <w:rPr>
                <w:sz w:val="20"/>
                <w:szCs w:val="20"/>
                <w:lang w:val="ro-MD" w:eastAsia="ro-MD"/>
              </w:rPr>
            </w:pPr>
            <w:r w:rsidRPr="0077698B">
              <w:rPr>
                <w:sz w:val="20"/>
                <w:szCs w:val="20"/>
                <w:lang w:val="ro-MD" w:eastAsia="ro-MD"/>
              </w:rPr>
              <w:t>(1)   Autoritățile competente menționate la articolul 29 și ESMA, ABE și AEAPO cooperează îndeaproape și fac schimb de informații pentru a-și îndeplini atribuțiile ce le revin în temeiul articolelor 30-34.</w:t>
            </w:r>
          </w:p>
          <w:p w14:paraId="6C3EA04A" w14:textId="1738B243" w:rsidR="002975B4" w:rsidRPr="0077698B" w:rsidRDefault="002975B4" w:rsidP="00806429">
            <w:pPr>
              <w:shd w:val="clear" w:color="auto" w:fill="FFFFFF"/>
              <w:jc w:val="both"/>
              <w:rPr>
                <w:sz w:val="20"/>
                <w:szCs w:val="20"/>
                <w:lang w:val="ro-MD" w:eastAsia="ro-MD"/>
              </w:rPr>
            </w:pPr>
            <w:r w:rsidRPr="0077698B">
              <w:rPr>
                <w:sz w:val="20"/>
                <w:szCs w:val="20"/>
                <w:lang w:val="ro-MD" w:eastAsia="ro-MD"/>
              </w:rPr>
              <w:lastRenderedPageBreak/>
              <w:t xml:space="preserve">(2)   Autoritățile competente își coordonează îndeaproape supravegherea, pentru a identifica și remedia cazurile de nerespectare a prezentului regulament, pentru a dezvolta și a promova bune practici, a facilita colaborarea, a stimula consecvența interpretării și a furniza evaluări </w:t>
            </w:r>
            <w:proofErr w:type="spellStart"/>
            <w:r w:rsidRPr="0077698B">
              <w:rPr>
                <w:sz w:val="20"/>
                <w:szCs w:val="20"/>
                <w:lang w:val="ro-MD" w:eastAsia="ro-MD"/>
              </w:rPr>
              <w:t>interjurisdicționale</w:t>
            </w:r>
            <w:proofErr w:type="spellEnd"/>
            <w:r w:rsidRPr="0077698B">
              <w:rPr>
                <w:sz w:val="20"/>
                <w:szCs w:val="20"/>
                <w:lang w:val="ro-MD" w:eastAsia="ro-MD"/>
              </w:rPr>
              <w:t xml:space="preserve"> în cazul oricăror neînțelegeri.</w:t>
            </w:r>
          </w:p>
          <w:p w14:paraId="1D35F362" w14:textId="219885B0" w:rsidR="002975B4" w:rsidRPr="0077698B" w:rsidRDefault="002975B4" w:rsidP="00806429">
            <w:pPr>
              <w:shd w:val="clear" w:color="auto" w:fill="FFFFFF"/>
              <w:jc w:val="both"/>
              <w:rPr>
                <w:sz w:val="20"/>
                <w:szCs w:val="20"/>
                <w:lang w:val="ro-MD" w:eastAsia="ro-MD"/>
              </w:rPr>
            </w:pPr>
            <w:r w:rsidRPr="0077698B">
              <w:rPr>
                <w:sz w:val="20"/>
                <w:szCs w:val="20"/>
                <w:lang w:val="ro-MD" w:eastAsia="ro-MD"/>
              </w:rPr>
              <w:t>(3)   Se instituie un comitet de securitizare specific în cadrul Comitetului comun al autorităților europene de supraveghere, în cadrul căruia autoritățile competente cooperează strâns pentru a-și îndeplini atribuțiile care le revin în temeiul articolelor 30-34.</w:t>
            </w:r>
          </w:p>
          <w:p w14:paraId="172F5F27" w14:textId="602BD956" w:rsidR="002975B4" w:rsidRPr="0077698B" w:rsidRDefault="002975B4" w:rsidP="00806429">
            <w:pPr>
              <w:shd w:val="clear" w:color="auto" w:fill="FFFFFF"/>
              <w:jc w:val="both"/>
              <w:rPr>
                <w:sz w:val="20"/>
                <w:szCs w:val="20"/>
                <w:lang w:val="ro-MD" w:eastAsia="ro-MD"/>
              </w:rPr>
            </w:pPr>
            <w:r w:rsidRPr="0077698B">
              <w:rPr>
                <w:sz w:val="20"/>
                <w:szCs w:val="20"/>
                <w:lang w:val="ro-MD" w:eastAsia="ro-MD"/>
              </w:rPr>
              <w:t>(4)   În cazul în care constată sau au motive să creadă că au fost încălcate una sau mai multe cerințe prevăzute la articolele 6-27, autoritățile competente informează autoritatea competentă a entității sau entităților suspectate de o astfel de încălcare cu privire la constatările lor, într-o manieră suficient de detaliată. Autoritățile competente vizate își coordonează îndeaproape activitatea de supraveghere pentru a asigura consecvența deciziilor.</w:t>
            </w:r>
          </w:p>
          <w:p w14:paraId="43061D04" w14:textId="5CC16D09" w:rsidR="002975B4" w:rsidRPr="0077698B" w:rsidRDefault="002975B4" w:rsidP="00806429">
            <w:pPr>
              <w:shd w:val="clear" w:color="auto" w:fill="FFFFFF"/>
              <w:jc w:val="both"/>
              <w:rPr>
                <w:sz w:val="20"/>
                <w:szCs w:val="20"/>
                <w:lang w:val="ro-MD" w:eastAsia="ro-MD"/>
              </w:rPr>
            </w:pPr>
            <w:r w:rsidRPr="0077698B">
              <w:rPr>
                <w:sz w:val="20"/>
                <w:szCs w:val="20"/>
                <w:lang w:val="ro-MD" w:eastAsia="ro-MD"/>
              </w:rPr>
              <w:t>(5)   În cazul în care încălcarea menționată la alineatul (4) din prezentul articol se referă, în special, la o notificare incorectă sau care ar putea induce în eroare în temeiul articolului 27 alineatul (1), autoritatea competentă care a constatat încălcarea notifică fără întârziere constatările sale autorității competente a entității desemnate ca prim punct de contact în temeiul articolului 27 alineatul (1). Autoritatea competentă a entității desemnate ca prim punct de contact în temeiul articolului 27 alineatul (1) informează la rândul său ESMA, ABE și AEAPO și respectă procedura prevăzută la alineatul (6) din prezentul articol.</w:t>
            </w:r>
          </w:p>
          <w:p w14:paraId="31E41635" w14:textId="16D87673" w:rsidR="002975B4" w:rsidRPr="0077698B" w:rsidRDefault="002975B4" w:rsidP="00806429">
            <w:pPr>
              <w:shd w:val="clear" w:color="auto" w:fill="FFFFFF"/>
              <w:jc w:val="both"/>
              <w:rPr>
                <w:sz w:val="20"/>
                <w:szCs w:val="20"/>
                <w:lang w:val="ro-MD" w:eastAsia="ro-MD"/>
              </w:rPr>
            </w:pPr>
            <w:r w:rsidRPr="0077698B">
              <w:rPr>
                <w:sz w:val="20"/>
                <w:szCs w:val="20"/>
                <w:lang w:val="ro-MD" w:eastAsia="ro-MD"/>
              </w:rPr>
              <w:t xml:space="preserve">(6)   Odată ce primește informațiile menționate la alineatul (4), autoritatea competentă a entității suspectate de încălcare ia, în termen de 15 zile lucrătoare, măsurile necesare pentru remedierea încălcării identificate și notifică celelalte autorități competente implicate, în special pe cele ale inițiatorului, ale sponsorului și ale SSPE, precum și autoritățile competente ale deținătorului unei poziții din securitizare, atunci când se cunoaște cine este acesta. Atunci când nu este de acord cu o altă autoritate competentă în ceea ce privește procedura sau conținutul acțiunii sau </w:t>
            </w:r>
            <w:r w:rsidRPr="0077698B">
              <w:rPr>
                <w:sz w:val="20"/>
                <w:szCs w:val="20"/>
                <w:lang w:val="ro-MD" w:eastAsia="ro-MD"/>
              </w:rPr>
              <w:lastRenderedPageBreak/>
              <w:t>inacțiunii sale, autoritatea competentă informează toate celelalte autorități competente implicate, fără întârzieri nejustificate, cu privire la dezacordul său. În cazul în care dezacordul nu este soluționat în termen de trei luni de la data informării tuturor autorităților competente implicate, chestiunea se înaintează ESMA în conformitate cu articolul 19 și, după caz, cu articolul 20 din Regulamentul (UE) nr. 1095/2010. Perioada de conciliere prevăzută la articolul 19 alineatul (2) din Regulamentul (UE) nr. 1095/2010 este de o lună.</w:t>
            </w:r>
          </w:p>
          <w:p w14:paraId="1634BBD5" w14:textId="77777777" w:rsidR="002975B4" w:rsidRPr="0077698B" w:rsidRDefault="002975B4" w:rsidP="00806429">
            <w:pPr>
              <w:shd w:val="clear" w:color="auto" w:fill="FFFFFF"/>
              <w:jc w:val="both"/>
              <w:rPr>
                <w:sz w:val="20"/>
                <w:szCs w:val="20"/>
                <w:lang w:val="ro-MD" w:eastAsia="ro-MD"/>
              </w:rPr>
            </w:pPr>
            <w:r w:rsidRPr="0077698B">
              <w:rPr>
                <w:sz w:val="20"/>
                <w:szCs w:val="20"/>
                <w:lang w:val="ro-MD" w:eastAsia="ro-MD"/>
              </w:rPr>
              <w:t>În cazul în care autoritățile competente în cauză nu reușesc să ajungă la un acord în cursul fazei de conciliere menționate la primul paragraf, ESMA adoptă decizia menționată la articolul 19 alineatul (3) din Regulamentul (UE) nr. 1095/2010 în termen de o lună. În cursul procedurii prevăzute la prezentul articol, o securitizare care figurează pe lista păstrată de ESMA în conformitate cu articolul 27 din prezentul regulament continuă să fie considerată STS în conformitate cu capitolul 4 din prezentul regulament și este păstrată pe lista respectivă.</w:t>
            </w:r>
          </w:p>
          <w:p w14:paraId="0016A649" w14:textId="77777777" w:rsidR="002975B4" w:rsidRPr="0077698B" w:rsidRDefault="002975B4" w:rsidP="00806429">
            <w:pPr>
              <w:shd w:val="clear" w:color="auto" w:fill="FFFFFF"/>
              <w:jc w:val="both"/>
              <w:rPr>
                <w:sz w:val="20"/>
                <w:szCs w:val="20"/>
                <w:lang w:val="ro-MD" w:eastAsia="ro-MD"/>
              </w:rPr>
            </w:pPr>
            <w:r w:rsidRPr="0077698B">
              <w:rPr>
                <w:sz w:val="20"/>
                <w:szCs w:val="20"/>
                <w:lang w:val="ro-MD" w:eastAsia="ro-MD"/>
              </w:rPr>
              <w:t>În cazul în care autoritățile competente vizate convin că încălcarea se referă la nerespectarea articolului 18, dar nu implică rea-credință, acestea pot decide să acorde inițiatorului, sponsorului și SSPE o perioadă de până la trei luni pentru a remedia încălcarea constatată, începând cu data la care inițiatorul, sponsorul și SSPE au fost informate cu privire la aceasta de către autoritatea competentă. În cursul acestei perioade, o securitizare care figurează pe lista păstrată de ESMA în temeiul articolului 27 este considerată în continuare ca fiind STS în temeiul capitolului 4 și este păstrată pe lista respectivă.</w:t>
            </w:r>
          </w:p>
          <w:p w14:paraId="7FF5F211" w14:textId="77777777" w:rsidR="002975B4" w:rsidRPr="0077698B" w:rsidRDefault="002975B4" w:rsidP="00806429">
            <w:pPr>
              <w:shd w:val="clear" w:color="auto" w:fill="FFFFFF"/>
              <w:jc w:val="both"/>
              <w:rPr>
                <w:sz w:val="20"/>
                <w:szCs w:val="20"/>
                <w:lang w:val="ro-MD" w:eastAsia="ro-MD"/>
              </w:rPr>
            </w:pPr>
            <w:r w:rsidRPr="0077698B">
              <w:rPr>
                <w:sz w:val="20"/>
                <w:szCs w:val="20"/>
                <w:lang w:val="ro-MD" w:eastAsia="ro-MD"/>
              </w:rPr>
              <w:t>În cazul în care una sau mai multe autorități competente implicate sunt de părere că încălcarea nu a fost remediată corespunzător în cursul perioadei prevăzute la al treilea paragraf, se aplică primul paragraf.</w:t>
            </w:r>
          </w:p>
          <w:p w14:paraId="582048B1" w14:textId="5E2C7FD6" w:rsidR="002975B4" w:rsidRPr="0077698B" w:rsidRDefault="002975B4" w:rsidP="00806429">
            <w:pPr>
              <w:shd w:val="clear" w:color="auto" w:fill="FFFFFF"/>
              <w:jc w:val="both"/>
              <w:rPr>
                <w:sz w:val="20"/>
                <w:szCs w:val="20"/>
                <w:lang w:val="ro-MD" w:eastAsia="ro-MD"/>
              </w:rPr>
            </w:pPr>
            <w:r w:rsidRPr="0077698B">
              <w:rPr>
                <w:sz w:val="20"/>
                <w:szCs w:val="20"/>
                <w:lang w:val="ro-MD" w:eastAsia="ro-MD"/>
              </w:rPr>
              <w:t xml:space="preserve">(7)   La trei ani de la data aplicării prezentului regulament, ESMA desfășoară o evaluare inter </w:t>
            </w:r>
            <w:proofErr w:type="spellStart"/>
            <w:r w:rsidRPr="0077698B">
              <w:rPr>
                <w:sz w:val="20"/>
                <w:szCs w:val="20"/>
                <w:lang w:val="ro-MD" w:eastAsia="ro-MD"/>
              </w:rPr>
              <w:t>pares</w:t>
            </w:r>
            <w:proofErr w:type="spellEnd"/>
            <w:r w:rsidRPr="0077698B">
              <w:rPr>
                <w:sz w:val="20"/>
                <w:szCs w:val="20"/>
                <w:lang w:val="ro-MD" w:eastAsia="ro-MD"/>
              </w:rPr>
              <w:t xml:space="preserve"> în conformitate cu articolul 30 din Regulamentul (UE) nr. 1095/2010 referitoare la punerea în aplicare a criteriilor prevăzute la articolele 19-26 din prezentul regulament.</w:t>
            </w:r>
          </w:p>
          <w:p w14:paraId="0ED3023F" w14:textId="7E6A506E" w:rsidR="002975B4" w:rsidRPr="0077698B" w:rsidRDefault="002975B4" w:rsidP="00806429">
            <w:pPr>
              <w:shd w:val="clear" w:color="auto" w:fill="FFFFFF"/>
              <w:jc w:val="both"/>
              <w:rPr>
                <w:sz w:val="20"/>
                <w:szCs w:val="20"/>
                <w:lang w:val="ro-MD" w:eastAsia="ro-MD"/>
              </w:rPr>
            </w:pPr>
            <w:r w:rsidRPr="0077698B">
              <w:rPr>
                <w:sz w:val="20"/>
                <w:szCs w:val="20"/>
                <w:lang w:val="ro-MD" w:eastAsia="ro-MD"/>
              </w:rPr>
              <w:lastRenderedPageBreak/>
              <w:t>(8)   ESMA elaborează, în strânsă cooperare cu ABE și AEAPO, proiecte de standarde tehnice de reglementare pentru a specifica obligația generală de cooperare, informațiile care urmează să facă obiectul schimbului în temeiul alineatului (1) și obligațiile de notificare în temeiul alineatelor (4) și (5).</w:t>
            </w:r>
          </w:p>
          <w:p w14:paraId="5009DA17" w14:textId="77777777" w:rsidR="002975B4" w:rsidRPr="0077698B" w:rsidRDefault="002975B4" w:rsidP="00806429">
            <w:pPr>
              <w:shd w:val="clear" w:color="auto" w:fill="FFFFFF"/>
              <w:jc w:val="both"/>
              <w:rPr>
                <w:sz w:val="20"/>
                <w:szCs w:val="20"/>
                <w:lang w:val="ro-MD" w:eastAsia="ro-MD"/>
              </w:rPr>
            </w:pPr>
            <w:r w:rsidRPr="0077698B">
              <w:rPr>
                <w:sz w:val="20"/>
                <w:szCs w:val="20"/>
                <w:lang w:val="ro-MD" w:eastAsia="ro-MD"/>
              </w:rPr>
              <w:t>ESMA transmite Comisiei, în strânsă cooperare cu ABE și AEAPO, aceste proiecte de standarde tehnice de reglementare până la 18 ianuarie 2019.</w:t>
            </w:r>
          </w:p>
          <w:p w14:paraId="2CF6A01E" w14:textId="5DC6DA11" w:rsidR="002975B4" w:rsidRPr="0077698B" w:rsidRDefault="002975B4" w:rsidP="00806429">
            <w:pPr>
              <w:shd w:val="clear" w:color="auto" w:fill="FFFFFF"/>
              <w:jc w:val="both"/>
              <w:rPr>
                <w:sz w:val="20"/>
                <w:szCs w:val="20"/>
                <w:lang w:val="ro-MD"/>
              </w:rPr>
            </w:pPr>
            <w:r w:rsidRPr="0077698B">
              <w:rPr>
                <w:sz w:val="20"/>
                <w:szCs w:val="20"/>
                <w:lang w:val="ro-MD" w:eastAsia="ro-MD"/>
              </w:rPr>
              <w:t>Comisia este împuternicită să completeze prezentul regulament prin adoptarea standardelor tehnice de reglementare menționate la prezentul alineat în conformitate cu articolele 10-14 din Regulamentul (UE) nr. 1095/2010.</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08EE177" w14:textId="77777777" w:rsidR="0040282E" w:rsidRPr="0040282E" w:rsidRDefault="0040282E" w:rsidP="0040282E">
            <w:pPr>
              <w:shd w:val="clear" w:color="auto" w:fill="FFFFFF"/>
              <w:ind w:firstLine="709"/>
              <w:jc w:val="both"/>
              <w:rPr>
                <w:sz w:val="20"/>
                <w:szCs w:val="20"/>
                <w:lang w:val="ro-MD" w:eastAsia="en-US"/>
              </w:rPr>
            </w:pPr>
            <w:r w:rsidRPr="0040282E">
              <w:rPr>
                <w:b/>
                <w:bCs/>
                <w:iCs/>
                <w:sz w:val="20"/>
                <w:szCs w:val="20"/>
                <w:lang w:val="ro-MD" w:eastAsia="en-US"/>
              </w:rPr>
              <w:lastRenderedPageBreak/>
              <w:t>Articolul</w:t>
            </w:r>
            <w:r w:rsidRPr="0040282E">
              <w:rPr>
                <w:iCs/>
                <w:sz w:val="20"/>
                <w:szCs w:val="20"/>
                <w:lang w:val="ro-MD" w:eastAsia="en-US"/>
              </w:rPr>
              <w:t xml:space="preserve"> </w:t>
            </w:r>
            <w:r w:rsidRPr="0040282E">
              <w:rPr>
                <w:b/>
                <w:bCs/>
                <w:iCs/>
                <w:sz w:val="20"/>
                <w:szCs w:val="20"/>
                <w:lang w:val="ro-MD" w:eastAsia="en-US"/>
              </w:rPr>
              <w:t>33</w:t>
            </w:r>
            <w:r w:rsidRPr="0040282E">
              <w:rPr>
                <w:iCs/>
                <w:sz w:val="20"/>
                <w:szCs w:val="20"/>
                <w:lang w:val="ro-MD" w:eastAsia="en-US"/>
              </w:rPr>
              <w:t xml:space="preserve">. </w:t>
            </w:r>
            <w:r w:rsidRPr="0040282E">
              <w:rPr>
                <w:sz w:val="20"/>
                <w:szCs w:val="20"/>
                <w:lang w:val="ro-MD" w:eastAsia="en-US"/>
              </w:rPr>
              <w:t>Cooperarea dintre autoritățile competente</w:t>
            </w:r>
          </w:p>
          <w:p w14:paraId="346C780F"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(1) CNPF și BNM cooperează și efectuează schimb de informații pentru a-și îndeplini atribuțiile prevăzute de prezenta lege, în baza unui acord de colaborare încheiat, în conformitate cu alin.(4)-(5).</w:t>
            </w:r>
          </w:p>
          <w:p w14:paraId="4046AB98"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lastRenderedPageBreak/>
              <w:t xml:space="preserve">(2) Autoritățile competente își coordonează supravegherea, pentru a identifica și remedia cazurile de nerespectare a prezentei legi, pentru a dezvolta și a promova bunele practici, a facilita colaborarea, a stimula consecvența </w:t>
            </w:r>
            <w:r w:rsidRPr="0040282E">
              <w:rPr>
                <w:rFonts w:eastAsiaTheme="minorHAnsi"/>
                <w:sz w:val="20"/>
                <w:szCs w:val="20"/>
                <w:lang w:val="ro-MD" w:eastAsia="en-US"/>
              </w:rPr>
              <w:t>în interpretarea și aplicarea prezentei legi</w:t>
            </w:r>
            <w:r w:rsidRPr="0040282E">
              <w:rPr>
                <w:sz w:val="20"/>
                <w:szCs w:val="20"/>
                <w:lang w:val="ro-MD" w:eastAsia="en-US"/>
              </w:rPr>
              <w:t xml:space="preserve"> și a furniza evaluări </w:t>
            </w:r>
            <w:proofErr w:type="spellStart"/>
            <w:r w:rsidRPr="0040282E">
              <w:rPr>
                <w:sz w:val="20"/>
                <w:szCs w:val="20"/>
                <w:lang w:val="ro-MD" w:eastAsia="en-US"/>
              </w:rPr>
              <w:t>intercompetenționale</w:t>
            </w:r>
            <w:proofErr w:type="spellEnd"/>
            <w:r w:rsidRPr="0040282E">
              <w:rPr>
                <w:sz w:val="20"/>
                <w:szCs w:val="20"/>
                <w:lang w:val="ro-MD" w:eastAsia="en-US"/>
              </w:rPr>
              <w:t>/</w:t>
            </w:r>
            <w:proofErr w:type="spellStart"/>
            <w:r w:rsidRPr="0040282E">
              <w:rPr>
                <w:sz w:val="20"/>
                <w:szCs w:val="20"/>
                <w:lang w:val="ro-MD" w:eastAsia="en-US"/>
              </w:rPr>
              <w:t>transectoriale</w:t>
            </w:r>
            <w:proofErr w:type="spellEnd"/>
            <w:r w:rsidRPr="0040282E">
              <w:rPr>
                <w:sz w:val="20"/>
                <w:szCs w:val="20"/>
                <w:lang w:val="ro-MD" w:eastAsia="en-US"/>
              </w:rPr>
              <w:t xml:space="preserve"> în cazul oricăror neînțelegeri.</w:t>
            </w:r>
          </w:p>
          <w:p w14:paraId="7231BF61"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(3) În cazul în care constată sau au motive să creadă că au fost încălcate una sau mai multe cerințe prevăzute la art. 6-25, autoritățile competente informează autoritatea competentă a entității sau entităților suspectate de o astfel de încălcare cu privire la constatările lor, într-o manieră suficient de detaliată. Autoritățile competente vizate își coordonează activitatea de supraveghere pentru a asigura consecvența deciziilor.</w:t>
            </w:r>
          </w:p>
          <w:p w14:paraId="7987F248"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 xml:space="preserve">(4) În legătură cu </w:t>
            </w:r>
            <w:proofErr w:type="spellStart"/>
            <w:r w:rsidRPr="0040282E">
              <w:rPr>
                <w:sz w:val="20"/>
                <w:szCs w:val="20"/>
                <w:lang w:val="ro-MD" w:eastAsia="en-US"/>
              </w:rPr>
              <w:t>competenţele</w:t>
            </w:r>
            <w:proofErr w:type="spellEnd"/>
            <w:r w:rsidRPr="0040282E">
              <w:rPr>
                <w:sz w:val="20"/>
                <w:szCs w:val="20"/>
                <w:lang w:val="ro-MD" w:eastAsia="en-US"/>
              </w:rPr>
              <w:t xml:space="preserve"> prevăzute în prezenta lege, CNPF încheie un acord de colaborare cu BNM prin care se stabilesc măsuri de cooperare corespunzătoare în legătură cu entitățile financiare bancare și nebancare  care </w:t>
            </w:r>
            <w:proofErr w:type="spellStart"/>
            <w:r w:rsidRPr="0040282E">
              <w:rPr>
                <w:sz w:val="20"/>
                <w:szCs w:val="20"/>
                <w:lang w:val="ro-MD" w:eastAsia="en-US"/>
              </w:rPr>
              <w:t>desfăşoară</w:t>
            </w:r>
            <w:proofErr w:type="spellEnd"/>
            <w:r w:rsidRPr="0040282E">
              <w:rPr>
                <w:sz w:val="20"/>
                <w:szCs w:val="20"/>
                <w:lang w:val="ro-MD" w:eastAsia="en-US"/>
              </w:rPr>
              <w:t xml:space="preserve"> servicii </w:t>
            </w:r>
            <w:proofErr w:type="spellStart"/>
            <w:r w:rsidRPr="0040282E">
              <w:rPr>
                <w:sz w:val="20"/>
                <w:szCs w:val="20"/>
                <w:lang w:val="ro-MD" w:eastAsia="en-US"/>
              </w:rPr>
              <w:t>şi</w:t>
            </w:r>
            <w:proofErr w:type="spellEnd"/>
            <w:r w:rsidRPr="0040282E">
              <w:rPr>
                <w:sz w:val="20"/>
                <w:szCs w:val="20"/>
                <w:lang w:val="ro-MD" w:eastAsia="en-US"/>
              </w:rPr>
              <w:t xml:space="preserve"> </w:t>
            </w:r>
            <w:proofErr w:type="spellStart"/>
            <w:r w:rsidRPr="0040282E">
              <w:rPr>
                <w:sz w:val="20"/>
                <w:szCs w:val="20"/>
                <w:lang w:val="ro-MD" w:eastAsia="en-US"/>
              </w:rPr>
              <w:t>activităţi</w:t>
            </w:r>
            <w:proofErr w:type="spellEnd"/>
            <w:r w:rsidRPr="0040282E">
              <w:rPr>
                <w:sz w:val="20"/>
                <w:szCs w:val="20"/>
                <w:lang w:val="ro-MD" w:eastAsia="en-US"/>
              </w:rPr>
              <w:t xml:space="preserve"> ce intră sub </w:t>
            </w:r>
            <w:proofErr w:type="spellStart"/>
            <w:r w:rsidRPr="0040282E">
              <w:rPr>
                <w:sz w:val="20"/>
                <w:szCs w:val="20"/>
                <w:lang w:val="ro-MD" w:eastAsia="en-US"/>
              </w:rPr>
              <w:t>incidenţa</w:t>
            </w:r>
            <w:proofErr w:type="spellEnd"/>
            <w:r w:rsidRPr="0040282E">
              <w:rPr>
                <w:sz w:val="20"/>
                <w:szCs w:val="20"/>
                <w:lang w:val="ro-MD" w:eastAsia="en-US"/>
              </w:rPr>
              <w:t xml:space="preserve"> prevederilor prezentei legi, în legătură cu </w:t>
            </w:r>
            <w:proofErr w:type="spellStart"/>
            <w:r w:rsidRPr="0040282E">
              <w:rPr>
                <w:sz w:val="20"/>
                <w:szCs w:val="20"/>
                <w:lang w:val="ro-MD" w:eastAsia="en-US"/>
              </w:rPr>
              <w:t>competenţele</w:t>
            </w:r>
            <w:proofErr w:type="spellEnd"/>
            <w:r w:rsidRPr="0040282E">
              <w:rPr>
                <w:sz w:val="20"/>
                <w:szCs w:val="20"/>
                <w:lang w:val="ro-MD" w:eastAsia="en-US"/>
              </w:rPr>
              <w:t xml:space="preserve"> comune prevăzute în prezenta lege. </w:t>
            </w:r>
          </w:p>
          <w:p w14:paraId="6F66B2B5"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(5) Acordul de colaborare prevăzut la alin. (4) cuprinde mecanismul de cooperare între CNPF </w:t>
            </w:r>
            <w:proofErr w:type="spellStart"/>
            <w:r w:rsidRPr="0040282E">
              <w:rPr>
                <w:sz w:val="20"/>
                <w:szCs w:val="20"/>
                <w:lang w:val="ro-MD" w:eastAsia="en-US"/>
              </w:rPr>
              <w:t>şi</w:t>
            </w:r>
            <w:proofErr w:type="spellEnd"/>
            <w:r w:rsidRPr="0040282E">
              <w:rPr>
                <w:sz w:val="20"/>
                <w:szCs w:val="20"/>
                <w:lang w:val="ro-MD" w:eastAsia="en-US"/>
              </w:rPr>
              <w:t xml:space="preserve"> BNM cu privire la cel </w:t>
            </w:r>
            <w:proofErr w:type="spellStart"/>
            <w:r w:rsidRPr="0040282E">
              <w:rPr>
                <w:sz w:val="20"/>
                <w:szCs w:val="20"/>
                <w:lang w:val="ro-MD" w:eastAsia="en-US"/>
              </w:rPr>
              <w:t>puţin</w:t>
            </w:r>
            <w:proofErr w:type="spellEnd"/>
            <w:r w:rsidRPr="0040282E">
              <w:rPr>
                <w:sz w:val="20"/>
                <w:szCs w:val="20"/>
                <w:lang w:val="ro-MD" w:eastAsia="en-US"/>
              </w:rPr>
              <w:t xml:space="preserve"> următoarele aspecte: </w:t>
            </w:r>
          </w:p>
          <w:p w14:paraId="51E2C203"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a) verificarea îndeplinirii </w:t>
            </w:r>
            <w:proofErr w:type="spellStart"/>
            <w:r w:rsidRPr="0040282E">
              <w:rPr>
                <w:sz w:val="20"/>
                <w:szCs w:val="20"/>
                <w:lang w:val="ro-MD" w:eastAsia="en-US"/>
              </w:rPr>
              <w:t>condiţiilor</w:t>
            </w:r>
            <w:proofErr w:type="spellEnd"/>
            <w:r w:rsidRPr="0040282E">
              <w:rPr>
                <w:sz w:val="20"/>
                <w:szCs w:val="20"/>
                <w:lang w:val="ro-MD" w:eastAsia="en-US"/>
              </w:rPr>
              <w:t xml:space="preserve"> necesare prevăzute de prezenta lege, de actele normative emise în aplicarea acesteia, incidente securitizării, schimbului de </w:t>
            </w:r>
            <w:proofErr w:type="spellStart"/>
            <w:r w:rsidRPr="0040282E">
              <w:rPr>
                <w:sz w:val="20"/>
                <w:szCs w:val="20"/>
                <w:lang w:val="ro-MD" w:eastAsia="en-US"/>
              </w:rPr>
              <w:t>informaţii</w:t>
            </w:r>
            <w:proofErr w:type="spellEnd"/>
            <w:r w:rsidRPr="0040282E">
              <w:rPr>
                <w:sz w:val="20"/>
                <w:szCs w:val="20"/>
                <w:lang w:val="ro-MD" w:eastAsia="en-US"/>
              </w:rPr>
              <w:t xml:space="preserve"> </w:t>
            </w:r>
            <w:proofErr w:type="spellStart"/>
            <w:r w:rsidRPr="0040282E">
              <w:rPr>
                <w:sz w:val="20"/>
                <w:szCs w:val="20"/>
                <w:lang w:val="ro-MD" w:eastAsia="en-US"/>
              </w:rPr>
              <w:t>şi</w:t>
            </w:r>
            <w:proofErr w:type="spellEnd"/>
            <w:r w:rsidRPr="0040282E">
              <w:rPr>
                <w:sz w:val="20"/>
                <w:szCs w:val="20"/>
                <w:lang w:val="ro-MD" w:eastAsia="en-US"/>
              </w:rPr>
              <w:t xml:space="preserve"> </w:t>
            </w:r>
            <w:proofErr w:type="spellStart"/>
            <w:r w:rsidRPr="0040282E">
              <w:rPr>
                <w:sz w:val="20"/>
                <w:szCs w:val="20"/>
                <w:lang w:val="ro-MD" w:eastAsia="en-US"/>
              </w:rPr>
              <w:t>asistenţă</w:t>
            </w:r>
            <w:proofErr w:type="spellEnd"/>
            <w:r w:rsidRPr="0040282E">
              <w:rPr>
                <w:sz w:val="20"/>
                <w:szCs w:val="20"/>
                <w:lang w:val="ro-MD" w:eastAsia="en-US"/>
              </w:rPr>
              <w:t xml:space="preserve"> în procedura de autorizare și supraveghere; </w:t>
            </w:r>
          </w:p>
          <w:p w14:paraId="0339DB77"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b) acordarea de </w:t>
            </w:r>
            <w:proofErr w:type="spellStart"/>
            <w:r w:rsidRPr="0040282E">
              <w:rPr>
                <w:sz w:val="20"/>
                <w:szCs w:val="20"/>
                <w:lang w:val="ro-MD" w:eastAsia="en-US"/>
              </w:rPr>
              <w:t>asistenţă</w:t>
            </w:r>
            <w:proofErr w:type="spellEnd"/>
            <w:r w:rsidRPr="0040282E">
              <w:rPr>
                <w:sz w:val="20"/>
                <w:szCs w:val="20"/>
                <w:lang w:val="ro-MD" w:eastAsia="en-US"/>
              </w:rPr>
              <w:t xml:space="preserve"> reciprocă în efectuarea controalelor,  aplicarea unor măsuri de supraveghere, </w:t>
            </w:r>
            <w:proofErr w:type="spellStart"/>
            <w:r w:rsidRPr="0040282E">
              <w:rPr>
                <w:sz w:val="20"/>
                <w:szCs w:val="20"/>
                <w:lang w:val="ro-MD" w:eastAsia="en-US"/>
              </w:rPr>
              <w:t>interdicţii</w:t>
            </w:r>
            <w:proofErr w:type="spellEnd"/>
            <w:r w:rsidRPr="0040282E">
              <w:rPr>
                <w:sz w:val="20"/>
                <w:szCs w:val="20"/>
                <w:lang w:val="ro-MD" w:eastAsia="en-US"/>
              </w:rPr>
              <w:t xml:space="preserve"> sau </w:t>
            </w:r>
            <w:proofErr w:type="spellStart"/>
            <w:r w:rsidRPr="0040282E">
              <w:rPr>
                <w:sz w:val="20"/>
                <w:szCs w:val="20"/>
                <w:lang w:val="ro-MD" w:eastAsia="en-US"/>
              </w:rPr>
              <w:t>sancţiuni</w:t>
            </w:r>
            <w:proofErr w:type="spellEnd"/>
            <w:r w:rsidRPr="0040282E">
              <w:rPr>
                <w:sz w:val="20"/>
                <w:szCs w:val="20"/>
                <w:lang w:val="ro-MD" w:eastAsia="en-US"/>
              </w:rPr>
              <w:t xml:space="preserve"> pentru încălcarea prevederilor prezentei legi sau ale actelor normative emise pentru executarea acesteia;</w:t>
            </w:r>
          </w:p>
          <w:p w14:paraId="5DA506B2" w14:textId="77777777" w:rsidR="0040282E" w:rsidRPr="0040282E" w:rsidRDefault="0040282E" w:rsidP="0040282E">
            <w:pPr>
              <w:ind w:firstLine="709"/>
              <w:jc w:val="both"/>
              <w:rPr>
                <w:sz w:val="20"/>
                <w:szCs w:val="20"/>
                <w:lang w:val="ro-MD" w:eastAsia="en-US"/>
              </w:rPr>
            </w:pPr>
            <w:r w:rsidRPr="0040282E">
              <w:rPr>
                <w:sz w:val="20"/>
                <w:szCs w:val="20"/>
                <w:lang w:val="ro-MD" w:eastAsia="en-US"/>
              </w:rPr>
              <w:t xml:space="preserve">c) măsurile necesare pentru realizarea schimbului reciproc de orice </w:t>
            </w:r>
            <w:proofErr w:type="spellStart"/>
            <w:r w:rsidRPr="0040282E">
              <w:rPr>
                <w:sz w:val="20"/>
                <w:szCs w:val="20"/>
                <w:lang w:val="ro-MD" w:eastAsia="en-US"/>
              </w:rPr>
              <w:t>informaţii</w:t>
            </w:r>
            <w:proofErr w:type="spellEnd"/>
            <w:r w:rsidRPr="0040282E">
              <w:rPr>
                <w:sz w:val="20"/>
                <w:szCs w:val="20"/>
                <w:lang w:val="ro-MD" w:eastAsia="en-US"/>
              </w:rPr>
              <w:t xml:space="preserve"> </w:t>
            </w:r>
            <w:proofErr w:type="spellStart"/>
            <w:r w:rsidRPr="0040282E">
              <w:rPr>
                <w:sz w:val="20"/>
                <w:szCs w:val="20"/>
                <w:lang w:val="ro-MD" w:eastAsia="en-US"/>
              </w:rPr>
              <w:t>esenţiale</w:t>
            </w:r>
            <w:proofErr w:type="spellEnd"/>
            <w:r w:rsidRPr="0040282E">
              <w:rPr>
                <w:sz w:val="20"/>
                <w:szCs w:val="20"/>
                <w:lang w:val="ro-MD" w:eastAsia="en-US"/>
              </w:rPr>
              <w:t xml:space="preserve"> sau pertinente pentru exercitarea </w:t>
            </w:r>
            <w:proofErr w:type="spellStart"/>
            <w:r w:rsidRPr="0040282E">
              <w:rPr>
                <w:sz w:val="20"/>
                <w:szCs w:val="20"/>
                <w:lang w:val="ro-MD" w:eastAsia="en-US"/>
              </w:rPr>
              <w:t>funcţiilor</w:t>
            </w:r>
            <w:proofErr w:type="spellEnd"/>
            <w:r w:rsidRPr="0040282E">
              <w:rPr>
                <w:sz w:val="20"/>
                <w:szCs w:val="20"/>
                <w:lang w:val="ro-MD" w:eastAsia="en-US"/>
              </w:rPr>
              <w:t xml:space="preserve"> </w:t>
            </w:r>
            <w:proofErr w:type="spellStart"/>
            <w:r w:rsidRPr="0040282E">
              <w:rPr>
                <w:sz w:val="20"/>
                <w:szCs w:val="20"/>
                <w:lang w:val="ro-MD" w:eastAsia="en-US"/>
              </w:rPr>
              <w:t>şi</w:t>
            </w:r>
            <w:proofErr w:type="spellEnd"/>
            <w:r w:rsidRPr="0040282E">
              <w:rPr>
                <w:sz w:val="20"/>
                <w:szCs w:val="20"/>
                <w:lang w:val="ro-MD" w:eastAsia="en-US"/>
              </w:rPr>
              <w:t xml:space="preserve"> sarcinilor prevăzute de prezenta lege; </w:t>
            </w:r>
          </w:p>
          <w:p w14:paraId="5DB0326A" w14:textId="4CBA3A23" w:rsidR="003C74BC" w:rsidRPr="0077698B" w:rsidRDefault="0040282E" w:rsidP="0040282E">
            <w:pPr>
              <w:ind w:firstLine="709"/>
              <w:jc w:val="both"/>
              <w:rPr>
                <w:sz w:val="20"/>
                <w:szCs w:val="20"/>
                <w:lang w:val="ro-MD" w:eastAsia="en-US"/>
              </w:rPr>
            </w:pPr>
            <w:r w:rsidRPr="0040282E">
              <w:rPr>
                <w:sz w:val="20"/>
                <w:szCs w:val="20"/>
                <w:lang w:val="ro-MD" w:eastAsia="en-US"/>
              </w:rPr>
              <w:t>d) rolurile fiecărei autorități în legătură cu competențele comune stabilite prin prezenta lege.</w:t>
            </w:r>
          </w:p>
          <w:p w14:paraId="0C697645" w14:textId="61F973AE" w:rsidR="002975B4" w:rsidRPr="0077698B" w:rsidRDefault="002975B4" w:rsidP="000205CC">
            <w:pPr>
              <w:tabs>
                <w:tab w:val="left" w:pos="1065"/>
              </w:tabs>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44EAE09A" w14:textId="204F4A5D" w:rsidR="002975B4" w:rsidRPr="0077698B" w:rsidRDefault="00D93A65" w:rsidP="000205CC">
            <w:pPr>
              <w:jc w:val="center"/>
              <w:rPr>
                <w:sz w:val="20"/>
                <w:szCs w:val="20"/>
                <w:lang w:val="ro-RO"/>
              </w:rPr>
            </w:pPr>
            <w:r w:rsidRPr="0077698B">
              <w:rPr>
                <w:bCs/>
                <w:sz w:val="20"/>
                <w:szCs w:val="20"/>
                <w:lang w:val="ro-RO"/>
              </w:rPr>
              <w:lastRenderedPageBreak/>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1B73BE1" w14:textId="71E43235" w:rsidR="002975B4" w:rsidRPr="0077698B" w:rsidRDefault="00D93A65" w:rsidP="000205CC">
            <w:pPr>
              <w:rPr>
                <w:sz w:val="20"/>
                <w:szCs w:val="20"/>
                <w:lang w:val="ro-RO"/>
              </w:rPr>
            </w:pPr>
            <w:r w:rsidRPr="0077698B">
              <w:rPr>
                <w:sz w:val="20"/>
                <w:szCs w:val="20"/>
                <w:lang w:val="ro-MD"/>
              </w:rPr>
              <w:t>Cerințe au fost adaptate contextului național pentru perioada de pre aderare</w:t>
            </w:r>
          </w:p>
        </w:tc>
      </w:tr>
      <w:tr w:rsidR="006F2FAD" w:rsidRPr="0077698B" w14:paraId="6ACB0A69"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59F2157" w14:textId="77777777" w:rsidR="00986641" w:rsidRPr="0077698B" w:rsidRDefault="00986641" w:rsidP="000205CC">
            <w:pPr>
              <w:shd w:val="clear" w:color="auto" w:fill="FFFFFF"/>
              <w:jc w:val="center"/>
              <w:rPr>
                <w:iCs/>
                <w:sz w:val="20"/>
                <w:szCs w:val="20"/>
                <w:lang w:val="ro-MD" w:eastAsia="ro-MD"/>
              </w:rPr>
            </w:pPr>
            <w:r w:rsidRPr="0077698B">
              <w:rPr>
                <w:iCs/>
                <w:sz w:val="20"/>
                <w:szCs w:val="20"/>
                <w:lang w:val="ro-MD" w:eastAsia="ro-MD"/>
              </w:rPr>
              <w:lastRenderedPageBreak/>
              <w:t>Articolul 37</w:t>
            </w:r>
          </w:p>
          <w:p w14:paraId="24CEE17F" w14:textId="77777777" w:rsidR="00986641" w:rsidRPr="0077698B" w:rsidRDefault="00986641" w:rsidP="000205CC">
            <w:pPr>
              <w:shd w:val="clear" w:color="auto" w:fill="FFFFFF"/>
              <w:jc w:val="center"/>
              <w:rPr>
                <w:b/>
                <w:bCs/>
                <w:sz w:val="20"/>
                <w:szCs w:val="20"/>
                <w:lang w:val="ro-MD" w:eastAsia="ro-MD"/>
              </w:rPr>
            </w:pPr>
            <w:r w:rsidRPr="0077698B">
              <w:rPr>
                <w:b/>
                <w:bCs/>
                <w:sz w:val="20"/>
                <w:szCs w:val="20"/>
                <w:lang w:val="ro-MD" w:eastAsia="ro-MD"/>
              </w:rPr>
              <w:t>Publicarea sancțiunilor administrative</w:t>
            </w:r>
          </w:p>
          <w:p w14:paraId="2EDEBADA" w14:textId="468C1674" w:rsidR="00986641" w:rsidRPr="0077698B" w:rsidRDefault="00986641" w:rsidP="000205CC">
            <w:pPr>
              <w:shd w:val="clear" w:color="auto" w:fill="FFFFFF"/>
              <w:jc w:val="both"/>
              <w:rPr>
                <w:sz w:val="20"/>
                <w:szCs w:val="20"/>
                <w:lang w:val="ro-MD" w:eastAsia="ro-MD"/>
              </w:rPr>
            </w:pPr>
            <w:r w:rsidRPr="0077698B">
              <w:rPr>
                <w:sz w:val="20"/>
                <w:szCs w:val="20"/>
                <w:lang w:val="ro-MD" w:eastAsia="ro-MD"/>
              </w:rPr>
              <w:t>(1)   Statele membre se asigură că autoritățile competente publică pe site-urile lor oficiale, fără întârzieri nejustificate, cel puțin orice decizie de impunere a unei sancțiuni administrative care nu face obiectul niciunei căi de atac și care este impusă pentru încălcarea articolelor 6, 7, 9 sau a articolului 27 alineatul (1), după ce destinatarul sancțiunii a fost notificat cu privire la respectiva decizie.</w:t>
            </w:r>
          </w:p>
          <w:p w14:paraId="3D9330EF" w14:textId="2E1E4B60" w:rsidR="00986641" w:rsidRPr="0077698B" w:rsidRDefault="00986641" w:rsidP="000205CC">
            <w:pPr>
              <w:shd w:val="clear" w:color="auto" w:fill="FFFFFF"/>
              <w:jc w:val="both"/>
              <w:rPr>
                <w:sz w:val="20"/>
                <w:szCs w:val="20"/>
                <w:lang w:val="ro-MD" w:eastAsia="ro-MD"/>
              </w:rPr>
            </w:pPr>
            <w:r w:rsidRPr="0077698B">
              <w:rPr>
                <w:sz w:val="20"/>
                <w:szCs w:val="20"/>
                <w:lang w:val="ro-MD" w:eastAsia="ro-MD"/>
              </w:rPr>
              <w:t>(2)   Publicarea menționată la alineatul (1) include informații privind tipul și natura încălcării, identitatea persoanelor responsabile și sancțiunile impuse.</w:t>
            </w:r>
          </w:p>
          <w:p w14:paraId="08C0158B" w14:textId="75FE7ABD" w:rsidR="00986641" w:rsidRPr="0077698B" w:rsidRDefault="00986641" w:rsidP="000205CC">
            <w:pPr>
              <w:shd w:val="clear" w:color="auto" w:fill="FFFFFF"/>
              <w:jc w:val="both"/>
              <w:rPr>
                <w:sz w:val="20"/>
                <w:szCs w:val="20"/>
                <w:lang w:val="ro-MD" w:eastAsia="ro-MD"/>
              </w:rPr>
            </w:pPr>
            <w:r w:rsidRPr="0077698B">
              <w:rPr>
                <w:sz w:val="20"/>
                <w:szCs w:val="20"/>
                <w:lang w:val="ro-MD" w:eastAsia="ro-MD"/>
              </w:rPr>
              <w:t>(3)   Dacă, în urma unei evaluări de la caz la caz, autoritatea competentă consideră că publicarea identității în cazul persoanelor juridice sau a identității și a datelor cu caracter personal în cazul persoanelor fizice este disproporționată sau dacă autoritatea competentă consideră că publicarea pune în pericol stabilitatea piețelor financiare sau o investigație penală în curs sau dacă publicarea ar provoca, în măsura în care se poate stabili acest lucru, daune disproporționate persoanei în cauză, statele membre se asigură că autoritățile competente iau una dintre următoarele măsuri:</w:t>
            </w:r>
          </w:p>
          <w:p w14:paraId="4C3CAD4A" w14:textId="7D6EA0E4" w:rsidR="00986641" w:rsidRPr="0077698B" w:rsidRDefault="00986641" w:rsidP="000205CC">
            <w:pPr>
              <w:shd w:val="clear" w:color="auto" w:fill="FFFFFF"/>
              <w:jc w:val="both"/>
              <w:rPr>
                <w:sz w:val="20"/>
                <w:szCs w:val="20"/>
                <w:lang w:val="ro-MD" w:eastAsia="ro-MD"/>
              </w:rPr>
            </w:pPr>
            <w:r w:rsidRPr="0077698B">
              <w:rPr>
                <w:sz w:val="20"/>
                <w:szCs w:val="20"/>
                <w:lang w:val="ro-MD" w:eastAsia="ro-MD"/>
              </w:rPr>
              <w:t>(a) amână publicarea deciziei de impunere a sancțiunii administrative până în momentul în care motivele pentru nepublicare încetează;</w:t>
            </w:r>
          </w:p>
          <w:p w14:paraId="3B086DAE" w14:textId="32118B48" w:rsidR="00986641" w:rsidRPr="0077698B" w:rsidRDefault="00986641" w:rsidP="000205CC">
            <w:pPr>
              <w:shd w:val="clear" w:color="auto" w:fill="FFFFFF"/>
              <w:jc w:val="both"/>
              <w:rPr>
                <w:sz w:val="20"/>
                <w:szCs w:val="20"/>
                <w:lang w:val="ro-MD" w:eastAsia="ro-MD"/>
              </w:rPr>
            </w:pPr>
            <w:r w:rsidRPr="0077698B">
              <w:rPr>
                <w:sz w:val="20"/>
                <w:szCs w:val="20"/>
                <w:lang w:val="ro-MD" w:eastAsia="ro-MD"/>
              </w:rPr>
              <w:lastRenderedPageBreak/>
              <w:t>(b) publică decizia de impunere a sancțiunii administrative în condiții de anonimat, în conformitate cu dreptul intern; sau</w:t>
            </w:r>
          </w:p>
          <w:p w14:paraId="256607AA" w14:textId="1708C8D5" w:rsidR="00986641" w:rsidRPr="0077698B" w:rsidRDefault="00986641" w:rsidP="000205CC">
            <w:pPr>
              <w:shd w:val="clear" w:color="auto" w:fill="FFFFFF"/>
              <w:jc w:val="both"/>
              <w:rPr>
                <w:sz w:val="20"/>
                <w:szCs w:val="20"/>
                <w:lang w:val="ro-MD" w:eastAsia="ro-MD"/>
              </w:rPr>
            </w:pPr>
            <w:r w:rsidRPr="0077698B">
              <w:rPr>
                <w:sz w:val="20"/>
                <w:szCs w:val="20"/>
                <w:lang w:val="ro-MD" w:eastAsia="ro-MD"/>
              </w:rPr>
              <w:t>(c) nu publică decizia de impunere a sancțiunii administrative în cazul în care opțiunile prevăzute la literele (a) și (b) sunt considerate insuficiente pentru a se asigura:</w:t>
            </w:r>
          </w:p>
          <w:p w14:paraId="0C5302B0" w14:textId="76EDDE3F" w:rsidR="00986641" w:rsidRPr="0077698B" w:rsidRDefault="00986641" w:rsidP="000205CC">
            <w:pPr>
              <w:shd w:val="clear" w:color="auto" w:fill="FFFFFF"/>
              <w:jc w:val="both"/>
              <w:rPr>
                <w:sz w:val="20"/>
                <w:szCs w:val="20"/>
                <w:lang w:val="ro-MD" w:eastAsia="ro-MD"/>
              </w:rPr>
            </w:pPr>
            <w:r w:rsidRPr="0077698B">
              <w:rPr>
                <w:sz w:val="20"/>
                <w:szCs w:val="20"/>
                <w:lang w:val="ro-MD" w:eastAsia="ro-MD"/>
              </w:rPr>
              <w:t>(i) că nu va fi pusă în pericol stabilitatea piețelor financiare; sau</w:t>
            </w:r>
          </w:p>
          <w:p w14:paraId="38DB4C46" w14:textId="7875EF27" w:rsidR="00986641" w:rsidRPr="0077698B" w:rsidRDefault="00986641" w:rsidP="000205CC">
            <w:pPr>
              <w:shd w:val="clear" w:color="auto" w:fill="FFFFFF"/>
              <w:jc w:val="both"/>
              <w:rPr>
                <w:sz w:val="20"/>
                <w:szCs w:val="20"/>
                <w:lang w:val="ro-MD" w:eastAsia="ro-MD"/>
              </w:rPr>
            </w:pPr>
            <w:r w:rsidRPr="0077698B">
              <w:rPr>
                <w:sz w:val="20"/>
                <w:szCs w:val="20"/>
                <w:lang w:val="ro-MD" w:eastAsia="ro-MD"/>
              </w:rPr>
              <w:t>(ii) proporționalitatea publicării unor astfel de decizii în cazurile în care măsurile respective sunt considerate a fi minore.</w:t>
            </w:r>
          </w:p>
          <w:p w14:paraId="2A224017" w14:textId="2D480295" w:rsidR="00986641" w:rsidRPr="0077698B" w:rsidRDefault="00986641" w:rsidP="000205CC">
            <w:pPr>
              <w:shd w:val="clear" w:color="auto" w:fill="FFFFFF"/>
              <w:jc w:val="both"/>
              <w:rPr>
                <w:sz w:val="20"/>
                <w:szCs w:val="20"/>
                <w:lang w:val="ro-MD" w:eastAsia="ro-MD"/>
              </w:rPr>
            </w:pPr>
            <w:r w:rsidRPr="0077698B">
              <w:rPr>
                <w:sz w:val="20"/>
                <w:szCs w:val="20"/>
                <w:lang w:val="ro-MD" w:eastAsia="ro-MD"/>
              </w:rPr>
              <w:t>(4)   Atunci când se decide publicarea sancțiunii în condiții de anonimat, se poate amâna publicarea datelor relevante. Dacă o autoritate competentă publică o decizie de impunere a unei sancțiuni administrative care face obiectul unei căi de atac în fața autorităților judiciare relevante, autoritățile competente includ de asemenea, de îndată, pe site-ul lor oficial, această informație și orice altă informație ulterioară cu privire la rezultatul căii de atac. Se publică, de asemenea, hotărârile judecătorești care anulează deciziile de impunere a unei sancțiuni administrative.</w:t>
            </w:r>
          </w:p>
          <w:p w14:paraId="795DCC7B" w14:textId="23C94B9C" w:rsidR="00986641" w:rsidRPr="0077698B" w:rsidRDefault="00986641" w:rsidP="000205CC">
            <w:pPr>
              <w:shd w:val="clear" w:color="auto" w:fill="FFFFFF"/>
              <w:jc w:val="both"/>
              <w:rPr>
                <w:sz w:val="20"/>
                <w:szCs w:val="20"/>
                <w:lang w:val="ro-MD" w:eastAsia="ro-MD"/>
              </w:rPr>
            </w:pPr>
            <w:r w:rsidRPr="0077698B">
              <w:rPr>
                <w:sz w:val="20"/>
                <w:szCs w:val="20"/>
                <w:lang w:val="ro-MD" w:eastAsia="ro-MD"/>
              </w:rPr>
              <w:t>(5)   Autoritățile competente se asigură că orice publicare menționată la alineatele (1)-(4) rămâne pe site-ul lor oficial timp de cel puțin cinci ani de la publicare. Datele cu caracter personal incluse în publicare se păstrează pe site-ul oficial al autorității competente numai pe perioada necesară în conformitate cu normele aplicabile în materie de protecție a datelor.</w:t>
            </w:r>
          </w:p>
          <w:p w14:paraId="5B775782" w14:textId="7798A514" w:rsidR="00986641" w:rsidRPr="0077698B" w:rsidRDefault="00986641" w:rsidP="000205CC">
            <w:pPr>
              <w:shd w:val="clear" w:color="auto" w:fill="FFFFFF"/>
              <w:jc w:val="both"/>
              <w:rPr>
                <w:sz w:val="20"/>
                <w:szCs w:val="20"/>
                <w:lang w:val="ro-MD" w:eastAsia="ro-MD"/>
              </w:rPr>
            </w:pPr>
            <w:r w:rsidRPr="0077698B">
              <w:rPr>
                <w:sz w:val="20"/>
                <w:szCs w:val="20"/>
                <w:lang w:val="ro-MD" w:eastAsia="ro-MD"/>
              </w:rPr>
              <w:t>(6)   Autoritățile competente informează ESMA cu privire la toate sancțiunile administrative impuse, inclusiv, dacă este cazul, cu privire la căile de atac introduse și la rezultatul acestora.</w:t>
            </w:r>
          </w:p>
          <w:p w14:paraId="056828D4" w14:textId="0727E636" w:rsidR="00986641" w:rsidRPr="0077698B" w:rsidRDefault="00986641" w:rsidP="000205CC">
            <w:pPr>
              <w:shd w:val="clear" w:color="auto" w:fill="FFFFFF"/>
              <w:jc w:val="both"/>
              <w:rPr>
                <w:b/>
                <w:sz w:val="20"/>
                <w:szCs w:val="20"/>
                <w:lang w:val="ro-MD"/>
              </w:rPr>
            </w:pPr>
            <w:r w:rsidRPr="0077698B">
              <w:rPr>
                <w:sz w:val="20"/>
                <w:szCs w:val="20"/>
                <w:lang w:val="ro-MD" w:eastAsia="ro-MD"/>
              </w:rPr>
              <w:t>(7)   ESMA păstrează o bază de date centralizată a sancțiunilor administrative care i-au fost comunicate. Această bază de date poate fi accesată doar de ESMA, ABE, AEAPO și autoritățile competente și este actualizată pe baza informațiilor furnizate de autoritățile competente în conformitate cu alineatul (6).</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A1580D1" w14:textId="77777777" w:rsidR="0040282E" w:rsidRPr="0040282E" w:rsidRDefault="0040282E" w:rsidP="0040282E">
            <w:pPr>
              <w:shd w:val="clear" w:color="auto" w:fill="FFFFFF"/>
              <w:ind w:firstLine="709"/>
              <w:jc w:val="both"/>
              <w:rPr>
                <w:sz w:val="20"/>
                <w:szCs w:val="20"/>
                <w:lang w:val="ro-MD" w:eastAsia="en-US"/>
              </w:rPr>
            </w:pPr>
            <w:r w:rsidRPr="0040282E">
              <w:rPr>
                <w:b/>
                <w:bCs/>
                <w:iCs/>
                <w:sz w:val="20"/>
                <w:szCs w:val="20"/>
                <w:lang w:val="ro-MD" w:eastAsia="en-US"/>
              </w:rPr>
              <w:lastRenderedPageBreak/>
              <w:t>Articolul</w:t>
            </w:r>
            <w:r w:rsidRPr="0040282E">
              <w:rPr>
                <w:iCs/>
                <w:sz w:val="20"/>
                <w:szCs w:val="20"/>
                <w:lang w:val="ro-MD" w:eastAsia="en-US"/>
              </w:rPr>
              <w:t xml:space="preserve"> </w:t>
            </w:r>
            <w:r w:rsidRPr="0040282E">
              <w:rPr>
                <w:b/>
                <w:bCs/>
                <w:iCs/>
                <w:sz w:val="20"/>
                <w:szCs w:val="20"/>
                <w:lang w:val="ro-MD" w:eastAsia="en-US"/>
              </w:rPr>
              <w:t>34</w:t>
            </w:r>
            <w:r w:rsidRPr="0040282E">
              <w:rPr>
                <w:iCs/>
                <w:sz w:val="20"/>
                <w:szCs w:val="20"/>
                <w:lang w:val="ro-MD" w:eastAsia="en-US"/>
              </w:rPr>
              <w:t xml:space="preserve">. </w:t>
            </w:r>
            <w:r w:rsidRPr="0040282E">
              <w:rPr>
                <w:sz w:val="20"/>
                <w:szCs w:val="20"/>
                <w:lang w:val="ro-MD" w:eastAsia="en-US"/>
              </w:rPr>
              <w:t>Publicarea sancțiunilor administrative</w:t>
            </w:r>
          </w:p>
          <w:p w14:paraId="65FBA6E4"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(1)  Autoritățile competente publică pe site-rile lor web oficiale, fără întârzieri nejustificate, orice decizie executorie de impunere a unei sancțiuni administrative și care este impusă pentru încălcarea art. 6-7, 9 sau a art. 25 alin. (1), după ce destinatarul sancțiunii a fost notificat cu privire la respectiva decizie.</w:t>
            </w:r>
          </w:p>
          <w:p w14:paraId="023E784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(2) Publicarea prevăzută la alin. (1) include informații privind tipul și natura încălcării, persoanele responsabile și sancțiunile aplicate.</w:t>
            </w:r>
          </w:p>
          <w:p w14:paraId="31993ADF"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(3) Dacă, în urma unei evaluări de la caz la caz, autoritatea competentă consideră că publicarea identității în cazul persoanelor juridice sau a identității și a datelor cu caracter personal în cazul persoanelor fizice este disproporționată sau dacă autoritatea competentă consideră că publicarea pune în pericol stabilitatea piețelor financiare sau o investigație penală în curs sau dacă publicarea ar provoca, în măsura în care se poate stabili acest lucru, daune disproporționate persoanei în cauză, autoritățile competente iau una dintre următoarele măsuri:</w:t>
            </w:r>
          </w:p>
          <w:p w14:paraId="5E745940"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1) amână publicarea deciziei de impunere a sancțiunii administrative până în momentul în care motivele pentru nepublicare încetează;</w:t>
            </w:r>
          </w:p>
          <w:p w14:paraId="3090CDBC"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2) publică decizia de impunere a sancțiunii administrative în condiții de anonimat; sau</w:t>
            </w:r>
          </w:p>
          <w:p w14:paraId="3E3164D6"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lastRenderedPageBreak/>
              <w:t>3) nu publică decizia de impunere a sancțiunii administrative în cazul în care opțiunile prevăzute la pct. 1) și 2) sunt considerate insuficiente pentru a se asigura:</w:t>
            </w:r>
          </w:p>
          <w:p w14:paraId="07F640C9"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a) că nu va fi pusă în pericol stabilitatea piețelor financiare; sau</w:t>
            </w:r>
          </w:p>
          <w:p w14:paraId="0D2006BC"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b) proporționalitatea publicării unor astfel de decizii în cazurile în care măsurile respective sunt considerate a fi minore.</w:t>
            </w:r>
          </w:p>
          <w:p w14:paraId="20AF181D" w14:textId="77777777" w:rsidR="0040282E" w:rsidRPr="0040282E" w:rsidRDefault="0040282E" w:rsidP="0040282E">
            <w:pPr>
              <w:shd w:val="clear" w:color="auto" w:fill="FFFFFF"/>
              <w:ind w:firstLine="709"/>
              <w:jc w:val="both"/>
              <w:rPr>
                <w:sz w:val="20"/>
                <w:szCs w:val="20"/>
                <w:lang w:val="ro-MD" w:eastAsia="en-US"/>
              </w:rPr>
            </w:pPr>
            <w:r w:rsidRPr="0040282E">
              <w:rPr>
                <w:sz w:val="20"/>
                <w:szCs w:val="20"/>
                <w:lang w:val="ro-MD" w:eastAsia="en-US"/>
              </w:rPr>
              <w:t>(4) Atunci când se decide publicarea sancțiunii în condiții de anonimat, se poate amâna publicarea datelor relevante. Dacă o autoritate competentă publică pe site-ul său web oficial o decizie de impunere a unei sancțiuni administrative care face obiectul unei căi de atac în fața instanței de judecată relevante, altă autoritate competentă include de asemenea, de îndată, pe site-ul său  web oficial, această informație și orice altă informație ulterioară cu privire la rezultatul căii de atac. Se publică, de asemenea, actul judecătoresc executoriu care anulează deciziile de impunere a unei sancțiuni administrative.</w:t>
            </w:r>
          </w:p>
          <w:p w14:paraId="07F2FF25" w14:textId="7F31EEB8" w:rsidR="00986641" w:rsidRPr="0077698B" w:rsidRDefault="0040282E" w:rsidP="0040282E">
            <w:pPr>
              <w:shd w:val="clear" w:color="auto" w:fill="FFFFFF"/>
              <w:ind w:firstLine="709"/>
              <w:jc w:val="both"/>
              <w:rPr>
                <w:sz w:val="20"/>
                <w:szCs w:val="20"/>
                <w:lang w:val="ro-MD" w:eastAsia="en-US"/>
              </w:rPr>
            </w:pPr>
            <w:r w:rsidRPr="0040282E">
              <w:rPr>
                <w:sz w:val="20"/>
                <w:szCs w:val="20"/>
                <w:lang w:val="ro-MD" w:eastAsia="en-US"/>
              </w:rPr>
              <w:t>(5) Autoritățile competente se asigură că orice publicare menționată la alin. (1)-(4) rămâne pe site-urile lor web oficiale timp de cel puțin cinci ani de la publicare. Datele cu caracter personal incluse în publicare se păstrează pe site-ul web oficial al autorității competente numai pe perioada necesară în conformitate cu normele aplicabile în materie de protecție a datelor.</w:t>
            </w: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1032F5C7" w14:textId="2962F11F" w:rsidR="00986641" w:rsidRPr="0077698B" w:rsidRDefault="00986641" w:rsidP="000205CC">
            <w:pPr>
              <w:jc w:val="center"/>
              <w:rPr>
                <w:b/>
                <w:sz w:val="20"/>
                <w:szCs w:val="20"/>
                <w:lang w:val="ro-RO"/>
              </w:rPr>
            </w:pPr>
            <w:r w:rsidRPr="0077698B">
              <w:rPr>
                <w:bCs/>
                <w:sz w:val="20"/>
                <w:szCs w:val="20"/>
                <w:lang w:val="ro-RO"/>
              </w:rPr>
              <w:lastRenderedPageBreak/>
              <w:t>Parțial compatibil</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E0B83C6" w14:textId="5806EDA5" w:rsidR="00986641" w:rsidRPr="0077698B" w:rsidRDefault="00986641" w:rsidP="000205CC">
            <w:pPr>
              <w:jc w:val="both"/>
              <w:rPr>
                <w:b/>
                <w:sz w:val="20"/>
                <w:szCs w:val="20"/>
                <w:lang w:val="ro-RO"/>
              </w:rPr>
            </w:pPr>
            <w:r w:rsidRPr="0077698B">
              <w:rPr>
                <w:sz w:val="20"/>
                <w:szCs w:val="20"/>
                <w:lang w:val="ro-MD"/>
              </w:rPr>
              <w:t>Cerințe privind  publicarea sancțiunilor administrative au fost adaptate contextului național pentru perioada de pre aderare.</w:t>
            </w:r>
          </w:p>
        </w:tc>
      </w:tr>
      <w:tr w:rsidR="006F2FAD" w:rsidRPr="0077698B" w14:paraId="30DA8B82" w14:textId="77777777" w:rsidTr="00314E64">
        <w:trPr>
          <w:gridAfter w:val="1"/>
          <w:wAfter w:w="8" w:type="dxa"/>
          <w:trHeight w:val="390"/>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FDB23AB" w14:textId="77777777" w:rsidR="006C1A72" w:rsidRPr="0077698B" w:rsidRDefault="006C1A72" w:rsidP="000205CC">
            <w:pPr>
              <w:pStyle w:val="title-division-1"/>
              <w:shd w:val="clear" w:color="auto" w:fill="FFFFFF"/>
              <w:spacing w:before="0" w:beforeAutospacing="0" w:after="0" w:afterAutospacing="0"/>
              <w:jc w:val="center"/>
              <w:rPr>
                <w:sz w:val="20"/>
                <w:szCs w:val="20"/>
              </w:rPr>
            </w:pPr>
            <w:r w:rsidRPr="0077698B">
              <w:rPr>
                <w:sz w:val="20"/>
                <w:szCs w:val="20"/>
              </w:rPr>
              <w:t>CAPITOLUL 6</w:t>
            </w:r>
          </w:p>
          <w:p w14:paraId="0A5B42ED" w14:textId="08176D84" w:rsidR="006C1A72" w:rsidRPr="0077698B" w:rsidRDefault="006C1A72" w:rsidP="000205CC">
            <w:pPr>
              <w:pStyle w:val="title-division-2"/>
              <w:shd w:val="clear" w:color="auto" w:fill="FFFFFF"/>
              <w:spacing w:before="0" w:beforeAutospacing="0" w:after="0" w:afterAutospacing="0"/>
              <w:jc w:val="center"/>
              <w:rPr>
                <w:sz w:val="20"/>
                <w:szCs w:val="20"/>
                <w:lang w:val="ro-RO" w:eastAsia="ro-RO"/>
              </w:rPr>
            </w:pPr>
            <w:r w:rsidRPr="0077698B">
              <w:rPr>
                <w:rStyle w:val="boldface"/>
                <w:b/>
                <w:bCs/>
                <w:sz w:val="20"/>
                <w:szCs w:val="20"/>
              </w:rPr>
              <w:t>MODIFICĂRI</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A233D69" w14:textId="77777777" w:rsidR="006C1A72" w:rsidRPr="0077698B" w:rsidRDefault="006C1A72" w:rsidP="000205CC">
            <w:pPr>
              <w:tabs>
                <w:tab w:val="left" w:pos="2820"/>
              </w:tabs>
              <w:jc w:val="both"/>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64F7D1A4" w14:textId="7FF2EEDC" w:rsidR="006C1A72" w:rsidRPr="0077698B" w:rsidRDefault="006C1A72" w:rsidP="000205CC">
            <w:pPr>
              <w:jc w:val="center"/>
              <w:rPr>
                <w:sz w:val="20"/>
                <w:szCs w:val="20"/>
                <w:lang w:val="ro-RO"/>
              </w:rPr>
            </w:pP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2325B05" w14:textId="77777777" w:rsidR="006C1A72" w:rsidRPr="0077698B" w:rsidRDefault="006C1A72" w:rsidP="000205CC">
            <w:pPr>
              <w:ind w:right="103"/>
              <w:jc w:val="both"/>
              <w:rPr>
                <w:sz w:val="20"/>
                <w:szCs w:val="20"/>
                <w:lang w:val="ro-RO"/>
              </w:rPr>
            </w:pPr>
          </w:p>
        </w:tc>
      </w:tr>
      <w:tr w:rsidR="006F2FAD" w:rsidRPr="0077698B" w14:paraId="7271CE14"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52D04"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38</w:t>
            </w:r>
          </w:p>
          <w:p w14:paraId="5ECCCE50"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Modificarea Directivei 2009/65/CE</w:t>
            </w:r>
          </w:p>
          <w:p w14:paraId="7213C76C"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Articolul 50a din Directiva 2009/65/CE se înlocuiește cu următorul text:</w:t>
            </w:r>
          </w:p>
          <w:p w14:paraId="7BD67DCE" w14:textId="77777777" w:rsidR="006C1A72" w:rsidRPr="0077698B" w:rsidRDefault="006C1A72" w:rsidP="000205CC">
            <w:pPr>
              <w:pStyle w:val="title-article-quoted"/>
              <w:shd w:val="clear" w:color="auto" w:fill="FFFFFF"/>
              <w:spacing w:before="0" w:beforeAutospacing="0" w:after="0" w:afterAutospacing="0"/>
              <w:rPr>
                <w:iCs/>
                <w:sz w:val="20"/>
                <w:szCs w:val="20"/>
              </w:rPr>
            </w:pPr>
            <w:r w:rsidRPr="0077698B">
              <w:rPr>
                <w:iCs/>
                <w:sz w:val="20"/>
                <w:szCs w:val="20"/>
              </w:rPr>
              <w:t>„Articolul 50a</w:t>
            </w:r>
          </w:p>
          <w:p w14:paraId="4B26D903" w14:textId="539CC24D"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În cazul în care societățile de administrare a OPCVM sau OPCVM administrate intern sunt expuse la o securitizare care nu mai îndeplinește cerințele prevăzute în Regulamentul (UE) 2017/2402 al Parlamentului European și al Consiliului (</w:t>
            </w:r>
            <w:hyperlink r:id="rId73" w:anchor="E0016" w:history="1">
              <w:r w:rsidRPr="0077698B">
                <w:rPr>
                  <w:rStyle w:val="Hyperlink"/>
                  <w:color w:val="auto"/>
                  <w:sz w:val="20"/>
                  <w:szCs w:val="20"/>
                  <w:u w:val="none"/>
                </w:rPr>
                <w:t> </w:t>
              </w:r>
              <w:r w:rsidRPr="0077698B">
                <w:rPr>
                  <w:rStyle w:val="superscript"/>
                  <w:sz w:val="20"/>
                  <w:szCs w:val="20"/>
                  <w:vertAlign w:val="superscript"/>
                </w:rPr>
                <w:t>*1</w:t>
              </w:r>
              <w:r w:rsidRPr="0077698B">
                <w:rPr>
                  <w:rStyle w:val="Hyperlink"/>
                  <w:color w:val="auto"/>
                  <w:sz w:val="20"/>
                  <w:szCs w:val="20"/>
                  <w:u w:val="none"/>
                </w:rPr>
                <w:t> </w:t>
              </w:r>
            </w:hyperlink>
            <w:r w:rsidRPr="0077698B">
              <w:rPr>
                <w:sz w:val="20"/>
                <w:szCs w:val="20"/>
              </w:rPr>
              <w:t>), acestea trebuie, în interesul investitorilor în OPCVM-</w:t>
            </w:r>
            <w:proofErr w:type="spellStart"/>
            <w:r w:rsidRPr="0077698B">
              <w:rPr>
                <w:sz w:val="20"/>
                <w:szCs w:val="20"/>
              </w:rPr>
              <w:t>ul</w:t>
            </w:r>
            <w:proofErr w:type="spellEnd"/>
            <w:r w:rsidRPr="0077698B">
              <w:rPr>
                <w:sz w:val="20"/>
                <w:szCs w:val="20"/>
              </w:rPr>
              <w:t xml:space="preserve"> în cauză, să acționeze și să ia</w:t>
            </w:r>
            <w:r w:rsidR="000205CC" w:rsidRPr="0077698B">
              <w:rPr>
                <w:sz w:val="20"/>
                <w:szCs w:val="20"/>
              </w:rPr>
              <w:t xml:space="preserve"> măsuri de remediere, după caz.</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601950" w14:textId="77777777" w:rsidR="006C1A72" w:rsidRPr="0077698B" w:rsidRDefault="006C1A72" w:rsidP="000205CC">
            <w:pPr>
              <w:rPr>
                <w:b/>
                <w:sz w:val="20"/>
                <w:szCs w:val="20"/>
                <w:lang w:val="ro-RO"/>
              </w:rPr>
            </w:pP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7DB7E800" w14:textId="3DF5565B" w:rsidR="006C1A72" w:rsidRPr="0077698B" w:rsidRDefault="006C1A72" w:rsidP="000205CC">
            <w:pPr>
              <w:jc w:val="center"/>
              <w:rPr>
                <w:b/>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4C5551" w14:textId="77777777" w:rsidR="006C1A72" w:rsidRPr="0077698B" w:rsidRDefault="006C1A72" w:rsidP="000205CC">
            <w:pPr>
              <w:rPr>
                <w:b/>
                <w:sz w:val="20"/>
                <w:szCs w:val="20"/>
                <w:lang w:val="ro-RO"/>
              </w:rPr>
            </w:pPr>
          </w:p>
        </w:tc>
      </w:tr>
      <w:tr w:rsidR="006F2FAD" w:rsidRPr="0077698B" w14:paraId="3688D693"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1FD045"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39</w:t>
            </w:r>
          </w:p>
          <w:p w14:paraId="5485E911"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Modificarea Directivei 2009/138/CE</w:t>
            </w:r>
          </w:p>
          <w:p w14:paraId="304B10B6"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Directiva 2009/138/CE se modifică după cum urmează:</w:t>
            </w:r>
          </w:p>
          <w:p w14:paraId="30C596B5" w14:textId="02C3A3F1" w:rsidR="006C1A72" w:rsidRPr="0077698B" w:rsidRDefault="006C1A72" w:rsidP="000205CC">
            <w:pPr>
              <w:shd w:val="clear" w:color="auto" w:fill="FFFFFF"/>
              <w:jc w:val="both"/>
              <w:rPr>
                <w:sz w:val="20"/>
                <w:szCs w:val="20"/>
                <w:lang w:val="en-US"/>
              </w:rPr>
            </w:pPr>
            <w:r w:rsidRPr="0077698B">
              <w:rPr>
                <w:sz w:val="20"/>
                <w:szCs w:val="20"/>
                <w:lang w:val="en-US"/>
              </w:rPr>
              <w:t xml:space="preserve">1. La </w:t>
            </w:r>
            <w:proofErr w:type="spellStart"/>
            <w:r w:rsidRPr="0077698B">
              <w:rPr>
                <w:sz w:val="20"/>
                <w:szCs w:val="20"/>
                <w:lang w:val="en-US"/>
              </w:rPr>
              <w:t>articolul</w:t>
            </w:r>
            <w:proofErr w:type="spellEnd"/>
            <w:r w:rsidRPr="0077698B">
              <w:rPr>
                <w:sz w:val="20"/>
                <w:szCs w:val="20"/>
                <w:lang w:val="en-US"/>
              </w:rPr>
              <w:t xml:space="preserve"> 135, </w:t>
            </w:r>
            <w:proofErr w:type="spellStart"/>
            <w:r w:rsidRPr="0077698B">
              <w:rPr>
                <w:sz w:val="20"/>
                <w:szCs w:val="20"/>
                <w:lang w:val="en-US"/>
              </w:rPr>
              <w:t>alineatele</w:t>
            </w:r>
            <w:proofErr w:type="spellEnd"/>
            <w:r w:rsidRPr="0077698B">
              <w:rPr>
                <w:sz w:val="20"/>
                <w:szCs w:val="20"/>
                <w:lang w:val="en-US"/>
              </w:rPr>
              <w:t xml:space="preserve"> (2) </w:t>
            </w:r>
            <w:proofErr w:type="spellStart"/>
            <w:r w:rsidRPr="0077698B">
              <w:rPr>
                <w:sz w:val="20"/>
                <w:szCs w:val="20"/>
                <w:lang w:val="en-US"/>
              </w:rPr>
              <w:t>și</w:t>
            </w:r>
            <w:proofErr w:type="spellEnd"/>
            <w:r w:rsidRPr="0077698B">
              <w:rPr>
                <w:sz w:val="20"/>
                <w:szCs w:val="20"/>
                <w:lang w:val="en-US"/>
              </w:rPr>
              <w:t xml:space="preserve"> (3) se </w:t>
            </w:r>
            <w:proofErr w:type="spellStart"/>
            <w:r w:rsidRPr="0077698B">
              <w:rPr>
                <w:sz w:val="20"/>
                <w:szCs w:val="20"/>
                <w:lang w:val="en-US"/>
              </w:rPr>
              <w:t>înlocuiesc</w:t>
            </w:r>
            <w:proofErr w:type="spellEnd"/>
            <w:r w:rsidRPr="0077698B">
              <w:rPr>
                <w:sz w:val="20"/>
                <w:szCs w:val="20"/>
                <w:lang w:val="en-US"/>
              </w:rPr>
              <w:t xml:space="preserve"> cu </w:t>
            </w:r>
            <w:proofErr w:type="spellStart"/>
            <w:r w:rsidRPr="0077698B">
              <w:rPr>
                <w:sz w:val="20"/>
                <w:szCs w:val="20"/>
                <w:lang w:val="en-US"/>
              </w:rPr>
              <w:t>următorul</w:t>
            </w:r>
            <w:proofErr w:type="spellEnd"/>
            <w:r w:rsidRPr="0077698B">
              <w:rPr>
                <w:sz w:val="20"/>
                <w:szCs w:val="20"/>
                <w:lang w:val="en-US"/>
              </w:rPr>
              <w:t xml:space="preserve"> text:</w:t>
            </w:r>
          </w:p>
          <w:p w14:paraId="7946D901" w14:textId="43DA1D42" w:rsidR="006C1A72" w:rsidRPr="0077698B" w:rsidRDefault="006C1A72" w:rsidP="000205CC">
            <w:pPr>
              <w:shd w:val="clear" w:color="auto" w:fill="FFFFFF"/>
              <w:jc w:val="both"/>
              <w:rPr>
                <w:sz w:val="20"/>
                <w:szCs w:val="20"/>
                <w:lang w:val="en-US"/>
              </w:rPr>
            </w:pPr>
            <w:r w:rsidRPr="0077698B">
              <w:rPr>
                <w:rStyle w:val="no-parag"/>
                <w:sz w:val="20"/>
                <w:szCs w:val="20"/>
                <w:lang w:val="en-US"/>
              </w:rPr>
              <w:t xml:space="preserve">„(2) </w:t>
            </w:r>
            <w:r w:rsidRPr="0077698B">
              <w:rPr>
                <w:sz w:val="20"/>
                <w:szCs w:val="20"/>
                <w:lang w:val="en-US"/>
              </w:rPr>
              <w:t xml:space="preserve">Comisia </w:t>
            </w:r>
            <w:proofErr w:type="spellStart"/>
            <w:r w:rsidRPr="0077698B">
              <w:rPr>
                <w:sz w:val="20"/>
                <w:szCs w:val="20"/>
                <w:lang w:val="en-US"/>
              </w:rPr>
              <w:t>adoptă</w:t>
            </w:r>
            <w:proofErr w:type="spellEnd"/>
            <w:r w:rsidRPr="0077698B">
              <w:rPr>
                <w:sz w:val="20"/>
                <w:szCs w:val="20"/>
                <w:lang w:val="en-US"/>
              </w:rPr>
              <w:t xml:space="preserve"> </w:t>
            </w:r>
            <w:proofErr w:type="spellStart"/>
            <w:r w:rsidRPr="0077698B">
              <w:rPr>
                <w:sz w:val="20"/>
                <w:szCs w:val="20"/>
                <w:lang w:val="en-US"/>
              </w:rPr>
              <w:t>acte</w:t>
            </w:r>
            <w:proofErr w:type="spellEnd"/>
            <w:r w:rsidRPr="0077698B">
              <w:rPr>
                <w:sz w:val="20"/>
                <w:szCs w:val="20"/>
                <w:lang w:val="en-US"/>
              </w:rPr>
              <w:t xml:space="preserve"> delegate,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301a din </w:t>
            </w:r>
            <w:proofErr w:type="spellStart"/>
            <w:r w:rsidRPr="0077698B">
              <w:rPr>
                <w:sz w:val="20"/>
                <w:szCs w:val="20"/>
                <w:lang w:val="en-US"/>
              </w:rPr>
              <w:t>prezenta</w:t>
            </w:r>
            <w:proofErr w:type="spellEnd"/>
            <w:r w:rsidRPr="0077698B">
              <w:rPr>
                <w:sz w:val="20"/>
                <w:szCs w:val="20"/>
                <w:lang w:val="en-US"/>
              </w:rPr>
              <w:t xml:space="preserve"> </w:t>
            </w:r>
            <w:proofErr w:type="spellStart"/>
            <w:r w:rsidRPr="0077698B">
              <w:rPr>
                <w:sz w:val="20"/>
                <w:szCs w:val="20"/>
                <w:lang w:val="en-US"/>
              </w:rPr>
              <w:t>directivă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completarea</w:t>
            </w:r>
            <w:proofErr w:type="spellEnd"/>
            <w:r w:rsidRPr="0077698B">
              <w:rPr>
                <w:sz w:val="20"/>
                <w:szCs w:val="20"/>
                <w:lang w:val="en-US"/>
              </w:rPr>
              <w:t xml:space="preserve"> </w:t>
            </w:r>
            <w:proofErr w:type="spellStart"/>
            <w:r w:rsidRPr="0077698B">
              <w:rPr>
                <w:sz w:val="20"/>
                <w:szCs w:val="20"/>
                <w:lang w:val="en-US"/>
              </w:rPr>
              <w:t>prezentei</w:t>
            </w:r>
            <w:proofErr w:type="spellEnd"/>
            <w:r w:rsidRPr="0077698B">
              <w:rPr>
                <w:sz w:val="20"/>
                <w:szCs w:val="20"/>
                <w:lang w:val="en-US"/>
              </w:rPr>
              <w:t xml:space="preserve"> directive,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specificațiilor</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circumstanțele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se </w:t>
            </w:r>
            <w:proofErr w:type="spellStart"/>
            <w:r w:rsidRPr="0077698B">
              <w:rPr>
                <w:sz w:val="20"/>
                <w:szCs w:val="20"/>
                <w:lang w:val="en-US"/>
              </w:rPr>
              <w:t>poate</w:t>
            </w:r>
            <w:proofErr w:type="spellEnd"/>
            <w:r w:rsidRPr="0077698B">
              <w:rPr>
                <w:sz w:val="20"/>
                <w:szCs w:val="20"/>
                <w:lang w:val="en-US"/>
              </w:rPr>
              <w:t xml:space="preserve"> </w:t>
            </w:r>
            <w:proofErr w:type="spellStart"/>
            <w:r w:rsidRPr="0077698B">
              <w:rPr>
                <w:sz w:val="20"/>
                <w:szCs w:val="20"/>
                <w:lang w:val="en-US"/>
              </w:rPr>
              <w:t>impune</w:t>
            </w:r>
            <w:proofErr w:type="spellEnd"/>
            <w:r w:rsidRPr="0077698B">
              <w:rPr>
                <w:sz w:val="20"/>
                <w:szCs w:val="20"/>
                <w:lang w:val="en-US"/>
              </w:rPr>
              <w:t xml:space="preserve"> o </w:t>
            </w:r>
            <w:proofErr w:type="spellStart"/>
            <w:r w:rsidRPr="0077698B">
              <w:rPr>
                <w:sz w:val="20"/>
                <w:szCs w:val="20"/>
                <w:lang w:val="en-US"/>
              </w:rPr>
              <w:t>exigență</w:t>
            </w:r>
            <w:proofErr w:type="spellEnd"/>
            <w:r w:rsidRPr="0077698B">
              <w:rPr>
                <w:sz w:val="20"/>
                <w:szCs w:val="20"/>
                <w:lang w:val="en-US"/>
              </w:rPr>
              <w:t xml:space="preserve"> </w:t>
            </w:r>
            <w:proofErr w:type="spellStart"/>
            <w:r w:rsidRPr="0077698B">
              <w:rPr>
                <w:sz w:val="20"/>
                <w:szCs w:val="20"/>
                <w:lang w:val="en-US"/>
              </w:rPr>
              <w:t>proporțională</w:t>
            </w:r>
            <w:proofErr w:type="spellEnd"/>
            <w:r w:rsidRPr="0077698B">
              <w:rPr>
                <w:sz w:val="20"/>
                <w:szCs w:val="20"/>
                <w:lang w:val="en-US"/>
              </w:rPr>
              <w:t xml:space="preserve"> de capital </w:t>
            </w:r>
            <w:proofErr w:type="spellStart"/>
            <w:r w:rsidRPr="0077698B">
              <w:rPr>
                <w:sz w:val="20"/>
                <w:szCs w:val="20"/>
                <w:lang w:val="en-US"/>
              </w:rPr>
              <w:t>suplimentar</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5 </w:t>
            </w:r>
            <w:proofErr w:type="spellStart"/>
            <w:r w:rsidRPr="0077698B">
              <w:rPr>
                <w:sz w:val="20"/>
                <w:szCs w:val="20"/>
                <w:lang w:val="en-US"/>
              </w:rPr>
              <w:t>sau</w:t>
            </w:r>
            <w:proofErr w:type="spellEnd"/>
            <w:r w:rsidRPr="0077698B">
              <w:rPr>
                <w:sz w:val="20"/>
                <w:szCs w:val="20"/>
                <w:lang w:val="en-US"/>
              </w:rPr>
              <w:t xml:space="preserve"> 6 din </w:t>
            </w:r>
            <w:proofErr w:type="spellStart"/>
            <w:r w:rsidRPr="0077698B">
              <w:rPr>
                <w:sz w:val="20"/>
                <w:szCs w:val="20"/>
                <w:lang w:val="en-US"/>
              </w:rPr>
              <w:t>Regulamentul</w:t>
            </w:r>
            <w:proofErr w:type="spellEnd"/>
            <w:r w:rsidRPr="0077698B">
              <w:rPr>
                <w:sz w:val="20"/>
                <w:szCs w:val="20"/>
                <w:lang w:val="en-US"/>
              </w:rPr>
              <w:t xml:space="preserve"> (UE) 2017/2402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74" w:anchor="E0017" w:history="1">
              <w:r w:rsidRPr="0077698B">
                <w:rPr>
                  <w:rStyle w:val="Hyperlink"/>
                  <w:color w:val="auto"/>
                  <w:sz w:val="20"/>
                  <w:szCs w:val="20"/>
                  <w:u w:val="none"/>
                  <w:lang w:val="en-US"/>
                </w:rPr>
                <w:t> </w:t>
              </w:r>
              <w:r w:rsidRPr="0077698B">
                <w:rPr>
                  <w:rStyle w:val="superscript"/>
                  <w:sz w:val="20"/>
                  <w:szCs w:val="20"/>
                  <w:vertAlign w:val="superscript"/>
                  <w:lang w:val="en-US"/>
                </w:rPr>
                <w:t>*2</w:t>
              </w:r>
              <w:r w:rsidRPr="0077698B">
                <w:rPr>
                  <w:rStyle w:val="Hyperlink"/>
                  <w:color w:val="auto"/>
                  <w:sz w:val="20"/>
                  <w:szCs w:val="20"/>
                  <w:u w:val="none"/>
                  <w:lang w:val="en-US"/>
                </w:rPr>
                <w:t> </w:t>
              </w:r>
            </w:hyperlink>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încălcate</w:t>
            </w:r>
            <w:proofErr w:type="spellEnd"/>
            <w:r w:rsidRPr="0077698B">
              <w:rPr>
                <w:sz w:val="20"/>
                <w:szCs w:val="20"/>
                <w:lang w:val="en-US"/>
              </w:rPr>
              <w:t xml:space="preserve">, </w:t>
            </w:r>
            <w:proofErr w:type="spellStart"/>
            <w:r w:rsidRPr="0077698B">
              <w:rPr>
                <w:sz w:val="20"/>
                <w:szCs w:val="20"/>
                <w:lang w:val="en-US"/>
              </w:rPr>
              <w:t>fără</w:t>
            </w:r>
            <w:proofErr w:type="spellEnd"/>
            <w:r w:rsidRPr="0077698B">
              <w:rPr>
                <w:sz w:val="20"/>
                <w:szCs w:val="20"/>
                <w:lang w:val="en-US"/>
              </w:rPr>
              <w:t xml:space="preserve"> a </w:t>
            </w:r>
            <w:proofErr w:type="spellStart"/>
            <w:r w:rsidRPr="0077698B">
              <w:rPr>
                <w:sz w:val="20"/>
                <w:szCs w:val="20"/>
                <w:lang w:val="en-US"/>
              </w:rPr>
              <w:t>aduce</w:t>
            </w:r>
            <w:proofErr w:type="spellEnd"/>
            <w:r w:rsidRPr="0077698B">
              <w:rPr>
                <w:sz w:val="20"/>
                <w:szCs w:val="20"/>
                <w:lang w:val="en-US"/>
              </w:rPr>
              <w:t xml:space="preserve"> </w:t>
            </w:r>
            <w:proofErr w:type="spellStart"/>
            <w:r w:rsidRPr="0077698B">
              <w:rPr>
                <w:sz w:val="20"/>
                <w:szCs w:val="20"/>
                <w:lang w:val="en-US"/>
              </w:rPr>
              <w:t>atingere</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101 </w:t>
            </w:r>
            <w:proofErr w:type="spellStart"/>
            <w:r w:rsidRPr="0077698B">
              <w:rPr>
                <w:sz w:val="20"/>
                <w:szCs w:val="20"/>
                <w:lang w:val="en-US"/>
              </w:rPr>
              <w:t>alineatul</w:t>
            </w:r>
            <w:proofErr w:type="spellEnd"/>
            <w:r w:rsidRPr="0077698B">
              <w:rPr>
                <w:sz w:val="20"/>
                <w:szCs w:val="20"/>
                <w:lang w:val="en-US"/>
              </w:rPr>
              <w:t xml:space="preserve"> (3) din </w:t>
            </w:r>
            <w:proofErr w:type="spellStart"/>
            <w:r w:rsidRPr="0077698B">
              <w:rPr>
                <w:sz w:val="20"/>
                <w:szCs w:val="20"/>
                <w:lang w:val="en-US"/>
              </w:rPr>
              <w:t>prezenta</w:t>
            </w:r>
            <w:proofErr w:type="spellEnd"/>
            <w:r w:rsidRPr="0077698B">
              <w:rPr>
                <w:sz w:val="20"/>
                <w:szCs w:val="20"/>
                <w:lang w:val="en-US"/>
              </w:rPr>
              <w:t xml:space="preserve"> </w:t>
            </w:r>
            <w:proofErr w:type="spellStart"/>
            <w:r w:rsidRPr="0077698B">
              <w:rPr>
                <w:sz w:val="20"/>
                <w:szCs w:val="20"/>
                <w:lang w:val="en-US"/>
              </w:rPr>
              <w:t>directivă</w:t>
            </w:r>
            <w:proofErr w:type="spellEnd"/>
            <w:r w:rsidRPr="0077698B">
              <w:rPr>
                <w:sz w:val="20"/>
                <w:szCs w:val="20"/>
                <w:lang w:val="en-US"/>
              </w:rPr>
              <w:t>.</w:t>
            </w:r>
          </w:p>
          <w:p w14:paraId="4F576786" w14:textId="44EA3F37" w:rsidR="006C1A72" w:rsidRPr="0077698B" w:rsidRDefault="006C1A72" w:rsidP="000205CC">
            <w:pPr>
              <w:shd w:val="clear" w:color="auto" w:fill="FFFFFF"/>
              <w:jc w:val="both"/>
              <w:rPr>
                <w:sz w:val="20"/>
                <w:szCs w:val="20"/>
                <w:lang w:val="en-US"/>
              </w:rPr>
            </w:pPr>
            <w:r w:rsidRPr="0077698B">
              <w:rPr>
                <w:rStyle w:val="no-parag"/>
                <w:sz w:val="20"/>
                <w:szCs w:val="20"/>
                <w:lang w:val="en-US"/>
              </w:rPr>
              <w:t>(</w:t>
            </w:r>
            <w:proofErr w:type="gramStart"/>
            <w:r w:rsidRPr="0077698B">
              <w:rPr>
                <w:rStyle w:val="no-parag"/>
                <w:sz w:val="20"/>
                <w:szCs w:val="20"/>
                <w:lang w:val="en-US"/>
              </w:rPr>
              <w:t>3)</w:t>
            </w:r>
            <w:proofErr w:type="spellStart"/>
            <w:r w:rsidRPr="0077698B">
              <w:rPr>
                <w:sz w:val="20"/>
                <w:szCs w:val="20"/>
                <w:lang w:val="en-US"/>
              </w:rPr>
              <w:t>Pentru</w:t>
            </w:r>
            <w:proofErr w:type="spellEnd"/>
            <w:proofErr w:type="gramEnd"/>
            <w:r w:rsidRPr="0077698B">
              <w:rPr>
                <w:sz w:val="20"/>
                <w:szCs w:val="20"/>
                <w:lang w:val="en-US"/>
              </w:rPr>
              <w:t xml:space="preserve"> a </w:t>
            </w:r>
            <w:proofErr w:type="spellStart"/>
            <w:r w:rsidRPr="0077698B">
              <w:rPr>
                <w:sz w:val="20"/>
                <w:szCs w:val="20"/>
                <w:lang w:val="en-US"/>
              </w:rPr>
              <w:t>asigura</w:t>
            </w:r>
            <w:proofErr w:type="spellEnd"/>
            <w:r w:rsidRPr="0077698B">
              <w:rPr>
                <w:sz w:val="20"/>
                <w:szCs w:val="20"/>
                <w:lang w:val="en-US"/>
              </w:rPr>
              <w:t xml:space="preserve"> o </w:t>
            </w:r>
            <w:proofErr w:type="spellStart"/>
            <w:r w:rsidRPr="0077698B">
              <w:rPr>
                <w:sz w:val="20"/>
                <w:szCs w:val="20"/>
                <w:lang w:val="en-US"/>
              </w:rPr>
              <w:t>armonizare</w:t>
            </w:r>
            <w:proofErr w:type="spellEnd"/>
            <w:r w:rsidRPr="0077698B">
              <w:rPr>
                <w:sz w:val="20"/>
                <w:szCs w:val="20"/>
                <w:lang w:val="en-US"/>
              </w:rPr>
              <w:t xml:space="preserve"> </w:t>
            </w:r>
            <w:proofErr w:type="spellStart"/>
            <w:r w:rsidRPr="0077698B">
              <w:rPr>
                <w:sz w:val="20"/>
                <w:szCs w:val="20"/>
                <w:lang w:val="en-US"/>
              </w:rPr>
              <w:t>consecventă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alineatul</w:t>
            </w:r>
            <w:proofErr w:type="spellEnd"/>
            <w:r w:rsidRPr="0077698B">
              <w:rPr>
                <w:sz w:val="20"/>
                <w:szCs w:val="20"/>
                <w:lang w:val="en-US"/>
              </w:rPr>
              <w:t xml:space="preserve"> (2)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AEAPO </w:t>
            </w:r>
            <w:proofErr w:type="spellStart"/>
            <w:r w:rsidRPr="0077698B">
              <w:rPr>
                <w:sz w:val="20"/>
                <w:szCs w:val="20"/>
                <w:lang w:val="en-US"/>
              </w:rPr>
              <w:t>elaborează</w:t>
            </w:r>
            <w:proofErr w:type="spellEnd"/>
            <w:r w:rsidRPr="0077698B">
              <w:rPr>
                <w:sz w:val="20"/>
                <w:szCs w:val="20"/>
                <w:lang w:val="en-US"/>
              </w:rPr>
              <w:t xml:space="preserve">, sub </w:t>
            </w:r>
            <w:proofErr w:type="spellStart"/>
            <w:r w:rsidRPr="0077698B">
              <w:rPr>
                <w:sz w:val="20"/>
                <w:szCs w:val="20"/>
                <w:lang w:val="en-US"/>
              </w:rPr>
              <w:t>rezerva</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301b,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indica </w:t>
            </w:r>
            <w:proofErr w:type="spellStart"/>
            <w:r w:rsidRPr="0077698B">
              <w:rPr>
                <w:sz w:val="20"/>
                <w:szCs w:val="20"/>
                <w:lang w:val="en-US"/>
              </w:rPr>
              <w:t>metodologiile</w:t>
            </w:r>
            <w:proofErr w:type="spellEnd"/>
            <w:r w:rsidRPr="0077698B">
              <w:rPr>
                <w:sz w:val="20"/>
                <w:szCs w:val="20"/>
                <w:lang w:val="en-US"/>
              </w:rPr>
              <w:t xml:space="preserve"> de </w:t>
            </w:r>
            <w:proofErr w:type="spellStart"/>
            <w:r w:rsidRPr="0077698B">
              <w:rPr>
                <w:sz w:val="20"/>
                <w:szCs w:val="20"/>
                <w:lang w:val="en-US"/>
              </w:rPr>
              <w:t>calcul</w:t>
            </w:r>
            <w:proofErr w:type="spellEnd"/>
            <w:r w:rsidRPr="0077698B">
              <w:rPr>
                <w:sz w:val="20"/>
                <w:szCs w:val="20"/>
                <w:lang w:val="en-US"/>
              </w:rPr>
              <w:t xml:space="preserve"> al </w:t>
            </w:r>
            <w:proofErr w:type="spellStart"/>
            <w:r w:rsidRPr="0077698B">
              <w:rPr>
                <w:sz w:val="20"/>
                <w:szCs w:val="20"/>
                <w:lang w:val="en-US"/>
              </w:rPr>
              <w:t>exigenței</w:t>
            </w:r>
            <w:proofErr w:type="spellEnd"/>
            <w:r w:rsidRPr="0077698B">
              <w:rPr>
                <w:sz w:val="20"/>
                <w:szCs w:val="20"/>
                <w:lang w:val="en-US"/>
              </w:rPr>
              <w:t xml:space="preserve"> </w:t>
            </w:r>
            <w:proofErr w:type="spellStart"/>
            <w:r w:rsidRPr="0077698B">
              <w:rPr>
                <w:sz w:val="20"/>
                <w:szCs w:val="20"/>
                <w:lang w:val="en-US"/>
              </w:rPr>
              <w:t>proporționale</w:t>
            </w:r>
            <w:proofErr w:type="spellEnd"/>
            <w:r w:rsidRPr="0077698B">
              <w:rPr>
                <w:sz w:val="20"/>
                <w:szCs w:val="20"/>
                <w:lang w:val="en-US"/>
              </w:rPr>
              <w:t xml:space="preserve"> de capital </w:t>
            </w:r>
            <w:proofErr w:type="spellStart"/>
            <w:r w:rsidRPr="0077698B">
              <w:rPr>
                <w:sz w:val="20"/>
                <w:szCs w:val="20"/>
                <w:lang w:val="en-US"/>
              </w:rPr>
              <w:t>suplimentar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respectivul</w:t>
            </w:r>
            <w:proofErr w:type="spellEnd"/>
            <w:r w:rsidRPr="0077698B">
              <w:rPr>
                <w:sz w:val="20"/>
                <w:szCs w:val="20"/>
                <w:lang w:val="en-US"/>
              </w:rPr>
              <w:t xml:space="preserve"> </w:t>
            </w:r>
            <w:proofErr w:type="spellStart"/>
            <w:r w:rsidRPr="0077698B">
              <w:rPr>
                <w:sz w:val="20"/>
                <w:szCs w:val="20"/>
                <w:lang w:val="en-US"/>
              </w:rPr>
              <w:t>alineat</w:t>
            </w:r>
            <w:proofErr w:type="spellEnd"/>
            <w:r w:rsidRPr="0077698B">
              <w:rPr>
                <w:sz w:val="20"/>
                <w:szCs w:val="20"/>
                <w:lang w:val="en-US"/>
              </w:rPr>
              <w:t>.</w:t>
            </w:r>
          </w:p>
          <w:p w14:paraId="672B66A1"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Comisia este împuternicită să completeze prezenta directivă prin adoptarea standardelor tehnice de reglementare menționate la prezentul alineat în conformitate cu articolele 10-14 din Regulamentul (UE) nr. 1094/2010.</w:t>
            </w:r>
          </w:p>
          <w:p w14:paraId="12FBC450" w14:textId="3314A103" w:rsidR="006C1A72" w:rsidRPr="0077698B" w:rsidRDefault="006C1A72" w:rsidP="000205CC">
            <w:pPr>
              <w:shd w:val="clear" w:color="auto" w:fill="FFFFFF"/>
              <w:jc w:val="both"/>
              <w:rPr>
                <w:sz w:val="20"/>
                <w:szCs w:val="20"/>
                <w:lang w:val="en-US"/>
              </w:rPr>
            </w:pPr>
            <w:r w:rsidRPr="0077698B">
              <w:rPr>
                <w:sz w:val="20"/>
                <w:szCs w:val="20"/>
                <w:lang w:val="en-US"/>
              </w:rPr>
              <w:t xml:space="preserve">2. </w:t>
            </w:r>
            <w:proofErr w:type="spellStart"/>
            <w:r w:rsidRPr="0077698B">
              <w:rPr>
                <w:sz w:val="20"/>
                <w:szCs w:val="20"/>
                <w:lang w:val="en-US"/>
              </w:rPr>
              <w:t>Articolul</w:t>
            </w:r>
            <w:proofErr w:type="spellEnd"/>
            <w:r w:rsidRPr="0077698B">
              <w:rPr>
                <w:sz w:val="20"/>
                <w:szCs w:val="20"/>
                <w:lang w:val="en-US"/>
              </w:rPr>
              <w:t xml:space="preserve"> 308b </w:t>
            </w:r>
            <w:proofErr w:type="spellStart"/>
            <w:r w:rsidRPr="0077698B">
              <w:rPr>
                <w:sz w:val="20"/>
                <w:szCs w:val="20"/>
                <w:lang w:val="en-US"/>
              </w:rPr>
              <w:t>alineatul</w:t>
            </w:r>
            <w:proofErr w:type="spellEnd"/>
            <w:r w:rsidRPr="0077698B">
              <w:rPr>
                <w:sz w:val="20"/>
                <w:szCs w:val="20"/>
                <w:lang w:val="en-US"/>
              </w:rPr>
              <w:t xml:space="preserve"> (11) se </w:t>
            </w:r>
            <w:proofErr w:type="spellStart"/>
            <w:r w:rsidRPr="0077698B">
              <w:rPr>
                <w:sz w:val="20"/>
                <w:szCs w:val="20"/>
                <w:lang w:val="en-US"/>
              </w:rPr>
              <w:t>elimină</w:t>
            </w:r>
            <w:proofErr w:type="spellEnd"/>
            <w:r w:rsidRPr="0077698B">
              <w:rPr>
                <w:sz w:val="20"/>
                <w:szCs w:val="20"/>
                <w:lang w:val="en-US"/>
              </w:rPr>
              <w:t>.</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A6EC08"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21B9C6E0" w14:textId="07FEBE6C"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0F3C4A" w14:textId="77777777" w:rsidR="006C1A72" w:rsidRPr="0077698B" w:rsidRDefault="006C1A72" w:rsidP="000205CC">
            <w:pPr>
              <w:rPr>
                <w:b/>
                <w:sz w:val="20"/>
                <w:szCs w:val="20"/>
                <w:lang w:val="ro-RO"/>
              </w:rPr>
            </w:pPr>
          </w:p>
        </w:tc>
      </w:tr>
      <w:tr w:rsidR="006F2FAD" w:rsidRPr="0077698B" w14:paraId="1518B300" w14:textId="77777777" w:rsidTr="00897570">
        <w:trPr>
          <w:gridAfter w:val="1"/>
          <w:wAfter w:w="8" w:type="dxa"/>
          <w:trHeight w:val="651"/>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D9F45C1"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lastRenderedPageBreak/>
              <w:t>Articolul 40</w:t>
            </w:r>
          </w:p>
          <w:p w14:paraId="3243B17D"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Modificarea Regulamentului (CE) nr. 1060/2009</w:t>
            </w:r>
          </w:p>
          <w:p w14:paraId="69FCE0F9"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Regulamentul (CE) nr. 1060/2009 se modifică după cum urmează:</w:t>
            </w:r>
          </w:p>
          <w:p w14:paraId="7B7E68FB" w14:textId="16706C0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 În considerentele 22 și 41, la articolul 8c și în anexa I secțiunea D partea a II-a punctul 1, termenul „instrument financiar structurat” se înlocuiește cu termenul „instrument de securitizare”.</w:t>
            </w:r>
          </w:p>
          <w:p w14:paraId="5E2277C0" w14:textId="2968D24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2. În considerentele 34 și 40, articolul 8 alineatul (4), articolul 8c, articolul 10 alineatul (3), articolul 39 alineatul (4), precum și în anexa I secțiunea A punctul 2 al cincilea paragraf, în anexa I secțiunea B punctul 5, în anexa I secțiunea D partea a II-a (titlu și punctul 2), în anexa III partea I punctele 8, 24 și 45, și în anexa III partea III punctul 8, termenul „instrumente financiare structurate” se înlocuiește cu termenul „instrumente de securitizare”.</w:t>
            </w:r>
          </w:p>
          <w:p w14:paraId="4A7EC7C3" w14:textId="5F49C5F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3. La articolul 1, al doilea paragraf se înlocuiește cu următorul text:</w:t>
            </w:r>
          </w:p>
          <w:p w14:paraId="7CC2513D" w14:textId="77777777" w:rsidR="006C1A72" w:rsidRPr="0077698B" w:rsidRDefault="006C1A72" w:rsidP="000205CC">
            <w:pPr>
              <w:shd w:val="clear" w:color="auto" w:fill="FFFFFF"/>
              <w:jc w:val="both"/>
              <w:rPr>
                <w:sz w:val="20"/>
                <w:szCs w:val="20"/>
                <w:lang w:val="ro-MD" w:eastAsia="ro-MD"/>
              </w:rPr>
            </w:pPr>
            <w:r w:rsidRPr="0077698B">
              <w:rPr>
                <w:sz w:val="20"/>
                <w:szCs w:val="20"/>
                <w:lang w:val="ro-MD" w:eastAsia="ro-MD"/>
              </w:rPr>
              <w:t>„Prezentul regulament stabilește, de asemenea, obligații pentru emitenții și părțile terțe aferente stabilite în Uniune în privința instrumentelor de securitizare.”</w:t>
            </w:r>
          </w:p>
          <w:p w14:paraId="12C2E6A5" w14:textId="420E7888" w:rsidR="006C1A72" w:rsidRPr="0077698B" w:rsidRDefault="006C1A72" w:rsidP="000205CC">
            <w:pPr>
              <w:shd w:val="clear" w:color="auto" w:fill="FFFFFF"/>
              <w:jc w:val="both"/>
              <w:rPr>
                <w:sz w:val="20"/>
                <w:szCs w:val="20"/>
                <w:lang w:val="ro-MD" w:eastAsia="ro-MD"/>
              </w:rPr>
            </w:pPr>
            <w:r w:rsidRPr="0077698B">
              <w:rPr>
                <w:sz w:val="20"/>
                <w:szCs w:val="20"/>
                <w:lang w:val="ro-MD" w:eastAsia="ro-MD"/>
              </w:rPr>
              <w:t>4. La articolul 3 alineatul (1), litera (l) se înlocuiește cu următorul text:</w:t>
            </w:r>
          </w:p>
          <w:p w14:paraId="3F282480" w14:textId="23E27E9D" w:rsidR="006C1A72" w:rsidRPr="0077698B" w:rsidRDefault="006C1A72" w:rsidP="000205CC">
            <w:pPr>
              <w:shd w:val="clear" w:color="auto" w:fill="FFFFFF"/>
              <w:jc w:val="both"/>
              <w:rPr>
                <w:sz w:val="20"/>
                <w:szCs w:val="20"/>
                <w:lang w:val="ro-MD" w:eastAsia="ro-MD"/>
              </w:rPr>
            </w:pPr>
            <w:r w:rsidRPr="0077698B">
              <w:rPr>
                <w:sz w:val="20"/>
                <w:szCs w:val="20"/>
                <w:lang w:val="ro-MD" w:eastAsia="ro-MD"/>
              </w:rPr>
              <w:t>„(l) «instrument de securitizare» înseamnă un instrument financiar sau alte active rezultate dintr-o tranzacție sau o schemă de securizare, astfel cum este definită la articolul 2 alineatul (1) din Regulamentul (UE) 2017/2402 [Regulamentul privind securitizarea];”.</w:t>
            </w:r>
          </w:p>
          <w:p w14:paraId="4ADCF499" w14:textId="15E5508C" w:rsidR="006C1A72" w:rsidRPr="0077698B" w:rsidRDefault="006C1A72" w:rsidP="000205CC">
            <w:pPr>
              <w:shd w:val="clear" w:color="auto" w:fill="FFFFFF"/>
              <w:jc w:val="both"/>
              <w:rPr>
                <w:sz w:val="20"/>
                <w:szCs w:val="20"/>
                <w:lang w:val="ro-MD" w:eastAsia="ro-MD"/>
              </w:rPr>
            </w:pPr>
            <w:r w:rsidRPr="0077698B">
              <w:rPr>
                <w:sz w:val="20"/>
                <w:szCs w:val="20"/>
                <w:lang w:val="ro-MD" w:eastAsia="ro-MD"/>
              </w:rPr>
              <w:t>5. Articolul 8b se elimină.</w:t>
            </w:r>
          </w:p>
          <w:p w14:paraId="3A9C8A43" w14:textId="19731EDB" w:rsidR="006C1A72" w:rsidRPr="0077698B" w:rsidRDefault="006C1A72" w:rsidP="000205CC">
            <w:pPr>
              <w:shd w:val="clear" w:color="auto" w:fill="FFFFFF"/>
              <w:jc w:val="both"/>
              <w:rPr>
                <w:sz w:val="20"/>
                <w:szCs w:val="20"/>
                <w:lang w:val="ro-MD"/>
              </w:rPr>
            </w:pPr>
            <w:r w:rsidRPr="0077698B">
              <w:rPr>
                <w:sz w:val="20"/>
                <w:szCs w:val="20"/>
                <w:lang w:val="ro-MD" w:eastAsia="ro-MD"/>
              </w:rPr>
              <w:t>6. La articolul 4 alineatul (3) litera (b), la articolul 5 alineatul (6) al doilea paragraf litera (b) și la articolul 25a, trimiterea la articolul 8b se elimină.</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710369"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49C892A" w14:textId="52DBF526"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4470F09" w14:textId="77777777" w:rsidR="006C1A72" w:rsidRPr="0077698B" w:rsidRDefault="006C1A72" w:rsidP="000205CC">
            <w:pPr>
              <w:rPr>
                <w:b/>
                <w:sz w:val="20"/>
                <w:szCs w:val="20"/>
                <w:lang w:val="ro-RO"/>
              </w:rPr>
            </w:pPr>
          </w:p>
        </w:tc>
      </w:tr>
      <w:tr w:rsidR="006F2FAD" w:rsidRPr="0077698B" w14:paraId="152DAABA"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EDBD491"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41</w:t>
            </w:r>
          </w:p>
          <w:p w14:paraId="22768230"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Modificarea Directivei 2011/61/UE</w:t>
            </w:r>
          </w:p>
          <w:p w14:paraId="376D382A"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Articolul 17 din Directiva 2011/61/UE se înlocuiește cu următorul text:</w:t>
            </w:r>
          </w:p>
          <w:p w14:paraId="74107D18" w14:textId="77777777" w:rsidR="006C1A72" w:rsidRPr="0077698B" w:rsidRDefault="006C1A72" w:rsidP="000205CC">
            <w:pPr>
              <w:pStyle w:val="title-article-quoted"/>
              <w:shd w:val="clear" w:color="auto" w:fill="FFFFFF"/>
              <w:spacing w:before="0" w:beforeAutospacing="0" w:after="0" w:afterAutospacing="0"/>
              <w:rPr>
                <w:iCs/>
                <w:sz w:val="20"/>
                <w:szCs w:val="20"/>
              </w:rPr>
            </w:pPr>
            <w:r w:rsidRPr="0077698B">
              <w:rPr>
                <w:iCs/>
                <w:sz w:val="20"/>
                <w:szCs w:val="20"/>
              </w:rPr>
              <w:t>„Articolul 17</w:t>
            </w:r>
          </w:p>
          <w:p w14:paraId="6F97BB99" w14:textId="7DE2DC38" w:rsidR="006C1A72" w:rsidRPr="0077698B" w:rsidRDefault="006C1A72" w:rsidP="00806429">
            <w:pPr>
              <w:pStyle w:val="norm"/>
              <w:shd w:val="clear" w:color="auto" w:fill="FFFFFF"/>
              <w:spacing w:before="0" w:beforeAutospacing="0" w:after="0" w:afterAutospacing="0"/>
              <w:jc w:val="both"/>
              <w:rPr>
                <w:sz w:val="20"/>
                <w:szCs w:val="20"/>
              </w:rPr>
            </w:pPr>
            <w:r w:rsidRPr="0077698B">
              <w:rPr>
                <w:sz w:val="20"/>
                <w:szCs w:val="20"/>
              </w:rPr>
              <w:t xml:space="preserve">În cazul în care sunt expuși la o securitizare care nu mai îndeplinește cerințele prevăzute în Regulamentul (UE) 2017/2402 al Parlamentului European și al </w:t>
            </w:r>
            <w:r w:rsidRPr="0077698B">
              <w:rPr>
                <w:sz w:val="20"/>
                <w:szCs w:val="20"/>
              </w:rPr>
              <w:lastRenderedPageBreak/>
              <w:t>Consiliului (</w:t>
            </w:r>
            <w:hyperlink r:id="rId75" w:anchor="E0018" w:history="1">
              <w:r w:rsidRPr="0077698B">
                <w:rPr>
                  <w:rStyle w:val="Hyperlink"/>
                  <w:color w:val="auto"/>
                  <w:sz w:val="20"/>
                  <w:szCs w:val="20"/>
                  <w:u w:val="none"/>
                </w:rPr>
                <w:t> </w:t>
              </w:r>
              <w:r w:rsidRPr="0077698B">
                <w:rPr>
                  <w:rStyle w:val="superscript"/>
                  <w:sz w:val="20"/>
                  <w:szCs w:val="20"/>
                  <w:vertAlign w:val="superscript"/>
                </w:rPr>
                <w:t>*3</w:t>
              </w:r>
              <w:r w:rsidRPr="0077698B">
                <w:rPr>
                  <w:rStyle w:val="Hyperlink"/>
                  <w:color w:val="auto"/>
                  <w:sz w:val="20"/>
                  <w:szCs w:val="20"/>
                  <w:u w:val="none"/>
                </w:rPr>
                <w:t> </w:t>
              </w:r>
            </w:hyperlink>
            <w:r w:rsidRPr="0077698B">
              <w:rPr>
                <w:sz w:val="20"/>
                <w:szCs w:val="20"/>
              </w:rPr>
              <w:t>), AFIA trebuie, în interesul investitorilor în FIA-urile în cauză, să acționeze și să ia</w:t>
            </w:r>
            <w:r w:rsidR="00806429" w:rsidRPr="0077698B">
              <w:rPr>
                <w:sz w:val="20"/>
                <w:szCs w:val="20"/>
              </w:rPr>
              <w:t xml:space="preserve"> măsuri de remediere, după caz.</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B04CA0E"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1C83D18" w14:textId="5B588A52"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9DCC2E6" w14:textId="77777777" w:rsidR="006C1A72" w:rsidRPr="0077698B" w:rsidRDefault="006C1A72" w:rsidP="000205CC">
            <w:pPr>
              <w:rPr>
                <w:b/>
                <w:sz w:val="20"/>
                <w:szCs w:val="20"/>
                <w:lang w:val="ro-RO"/>
              </w:rPr>
            </w:pPr>
          </w:p>
        </w:tc>
      </w:tr>
      <w:tr w:rsidR="006F2FAD" w:rsidRPr="0077698B" w14:paraId="2F9B7A4D"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184FF3E"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42</w:t>
            </w:r>
          </w:p>
          <w:p w14:paraId="3640A2A6"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Modificarea Regulamentului (UE) nr. 648/2012</w:t>
            </w:r>
          </w:p>
          <w:p w14:paraId="68AC8BD3"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Regulamentul (UE) nr. 648/2012 se modifică după cum urmează:</w:t>
            </w:r>
          </w:p>
          <w:p w14:paraId="5EC7450F" w14:textId="44B1EFE0" w:rsidR="006C1A72" w:rsidRPr="0077698B" w:rsidRDefault="006C1A72" w:rsidP="000205CC">
            <w:pPr>
              <w:shd w:val="clear" w:color="auto" w:fill="FFFFFF"/>
              <w:jc w:val="both"/>
              <w:rPr>
                <w:sz w:val="20"/>
                <w:szCs w:val="20"/>
                <w:lang w:val="en-US"/>
              </w:rPr>
            </w:pPr>
            <w:r w:rsidRPr="0077698B">
              <w:rPr>
                <w:sz w:val="20"/>
                <w:szCs w:val="20"/>
                <w:lang w:val="en-US"/>
              </w:rPr>
              <w:t xml:space="preserve">1. La </w:t>
            </w:r>
            <w:proofErr w:type="spellStart"/>
            <w:r w:rsidRPr="0077698B">
              <w:rPr>
                <w:sz w:val="20"/>
                <w:szCs w:val="20"/>
                <w:lang w:val="en-US"/>
              </w:rPr>
              <w:t>articolul</w:t>
            </w:r>
            <w:proofErr w:type="spellEnd"/>
            <w:r w:rsidRPr="0077698B">
              <w:rPr>
                <w:sz w:val="20"/>
                <w:szCs w:val="20"/>
                <w:lang w:val="en-US"/>
              </w:rPr>
              <w:t xml:space="preserve"> 2 se </w:t>
            </w:r>
            <w:proofErr w:type="spellStart"/>
            <w:r w:rsidRPr="0077698B">
              <w:rPr>
                <w:sz w:val="20"/>
                <w:szCs w:val="20"/>
                <w:lang w:val="en-US"/>
              </w:rPr>
              <w:t>adaugă</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puncte</w:t>
            </w:r>
            <w:proofErr w:type="spellEnd"/>
            <w:r w:rsidRPr="0077698B">
              <w:rPr>
                <w:sz w:val="20"/>
                <w:szCs w:val="20"/>
                <w:lang w:val="en-US"/>
              </w:rPr>
              <w:t>:</w:t>
            </w:r>
          </w:p>
          <w:p w14:paraId="1DB141D1" w14:textId="77777777" w:rsidR="006C1A72" w:rsidRPr="0077698B" w:rsidRDefault="006C1A72" w:rsidP="000205CC">
            <w:pPr>
              <w:shd w:val="clear" w:color="auto" w:fill="FFFFFF"/>
              <w:jc w:val="both"/>
              <w:rPr>
                <w:sz w:val="20"/>
                <w:szCs w:val="20"/>
                <w:lang w:val="en-US"/>
              </w:rPr>
            </w:pPr>
            <w:r w:rsidRPr="0077698B">
              <w:rPr>
                <w:sz w:val="20"/>
                <w:szCs w:val="20"/>
                <w:lang w:val="en-US"/>
              </w:rPr>
              <w:t>„30. </w:t>
            </w:r>
          </w:p>
          <w:p w14:paraId="3436C1F3"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«obligațiune garantată» înseamnă o obligațiune care întrunește cerințele prevăzute la articolul 129 din Regulamentul (UE) nr. 575/2013.</w:t>
            </w:r>
          </w:p>
          <w:p w14:paraId="32453EB7" w14:textId="250CA80D" w:rsidR="006C1A72" w:rsidRPr="0077698B" w:rsidRDefault="006C1A72" w:rsidP="000205CC">
            <w:pPr>
              <w:shd w:val="clear" w:color="auto" w:fill="FFFFFF"/>
              <w:jc w:val="both"/>
              <w:rPr>
                <w:sz w:val="20"/>
                <w:szCs w:val="20"/>
                <w:lang w:val="en-US"/>
              </w:rPr>
            </w:pPr>
            <w:r w:rsidRPr="0077698B">
              <w:rPr>
                <w:sz w:val="20"/>
                <w:szCs w:val="20"/>
                <w:lang w:val="en-US"/>
              </w:rPr>
              <w:t>31. «</w:t>
            </w:r>
            <w:proofErr w:type="spellStart"/>
            <w:r w:rsidRPr="0077698B">
              <w:rPr>
                <w:sz w:val="20"/>
                <w:szCs w:val="20"/>
                <w:lang w:val="en-US"/>
              </w:rPr>
              <w:t>entitatea</w:t>
            </w:r>
            <w:proofErr w:type="spellEnd"/>
            <w:r w:rsidRPr="0077698B">
              <w:rPr>
                <w:sz w:val="20"/>
                <w:szCs w:val="20"/>
                <w:lang w:val="en-US"/>
              </w:rPr>
              <w:t xml:space="preserve"> </w:t>
            </w:r>
            <w:proofErr w:type="spellStart"/>
            <w:r w:rsidRPr="0077698B">
              <w:rPr>
                <w:sz w:val="20"/>
                <w:szCs w:val="20"/>
                <w:lang w:val="en-US"/>
              </w:rPr>
              <w:t>emitentă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obligațiunii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înseamnă</w:t>
            </w:r>
            <w:proofErr w:type="spellEnd"/>
            <w:r w:rsidRPr="0077698B">
              <w:rPr>
                <w:sz w:val="20"/>
                <w:szCs w:val="20"/>
                <w:lang w:val="en-US"/>
              </w:rPr>
              <w:t xml:space="preserve"> </w:t>
            </w:r>
            <w:proofErr w:type="spellStart"/>
            <w:r w:rsidRPr="0077698B">
              <w:rPr>
                <w:sz w:val="20"/>
                <w:szCs w:val="20"/>
                <w:lang w:val="en-US"/>
              </w:rPr>
              <w:t>emitentul</w:t>
            </w:r>
            <w:proofErr w:type="spellEnd"/>
            <w:r w:rsidRPr="0077698B">
              <w:rPr>
                <w:sz w:val="20"/>
                <w:szCs w:val="20"/>
                <w:lang w:val="en-US"/>
              </w:rPr>
              <w:t xml:space="preserve"> </w:t>
            </w:r>
            <w:proofErr w:type="spellStart"/>
            <w:r w:rsidRPr="0077698B">
              <w:rPr>
                <w:sz w:val="20"/>
                <w:szCs w:val="20"/>
                <w:lang w:val="en-US"/>
              </w:rPr>
              <w:t>obligațiunii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portofoliul</w:t>
            </w:r>
            <w:proofErr w:type="spellEnd"/>
            <w:r w:rsidRPr="0077698B">
              <w:rPr>
                <w:sz w:val="20"/>
                <w:szCs w:val="20"/>
                <w:lang w:val="en-US"/>
              </w:rPr>
              <w:t xml:space="preserve"> de </w:t>
            </w:r>
            <w:proofErr w:type="spellStart"/>
            <w:r w:rsidRPr="0077698B">
              <w:rPr>
                <w:sz w:val="20"/>
                <w:szCs w:val="20"/>
                <w:lang w:val="en-US"/>
              </w:rPr>
              <w:t>acoperire</w:t>
            </w:r>
            <w:proofErr w:type="spellEnd"/>
            <w:r w:rsidRPr="0077698B">
              <w:rPr>
                <w:sz w:val="20"/>
                <w:szCs w:val="20"/>
                <w:lang w:val="en-US"/>
              </w:rPr>
              <w:t xml:space="preserve"> al </w:t>
            </w:r>
            <w:proofErr w:type="spellStart"/>
            <w:r w:rsidRPr="0077698B">
              <w:rPr>
                <w:sz w:val="20"/>
                <w:szCs w:val="20"/>
                <w:lang w:val="en-US"/>
              </w:rPr>
              <w:t>unei</w:t>
            </w:r>
            <w:proofErr w:type="spellEnd"/>
            <w:r w:rsidRPr="0077698B">
              <w:rPr>
                <w:sz w:val="20"/>
                <w:szCs w:val="20"/>
                <w:lang w:val="en-US"/>
              </w:rPr>
              <w:t xml:space="preserve"> </w:t>
            </w:r>
            <w:proofErr w:type="spellStart"/>
            <w:r w:rsidRPr="0077698B">
              <w:rPr>
                <w:sz w:val="20"/>
                <w:szCs w:val="20"/>
                <w:lang w:val="en-US"/>
              </w:rPr>
              <w:t>obligațiuni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w:t>
            </w:r>
          </w:p>
          <w:p w14:paraId="4B288422" w14:textId="11F1ED80" w:rsidR="006C1A72" w:rsidRPr="0077698B" w:rsidRDefault="006C1A72" w:rsidP="000205CC">
            <w:pPr>
              <w:shd w:val="clear" w:color="auto" w:fill="FFFFFF"/>
              <w:jc w:val="both"/>
              <w:rPr>
                <w:sz w:val="20"/>
                <w:szCs w:val="20"/>
                <w:lang w:val="en-US"/>
              </w:rPr>
            </w:pPr>
            <w:r w:rsidRPr="0077698B">
              <w:rPr>
                <w:sz w:val="20"/>
                <w:szCs w:val="20"/>
                <w:lang w:val="en-US"/>
              </w:rPr>
              <w:t xml:space="preserve">2. La </w:t>
            </w:r>
            <w:proofErr w:type="spellStart"/>
            <w:r w:rsidRPr="0077698B">
              <w:rPr>
                <w:sz w:val="20"/>
                <w:szCs w:val="20"/>
                <w:lang w:val="en-US"/>
              </w:rPr>
              <w:t>articolul</w:t>
            </w:r>
            <w:proofErr w:type="spellEnd"/>
            <w:r w:rsidRPr="0077698B">
              <w:rPr>
                <w:sz w:val="20"/>
                <w:szCs w:val="20"/>
                <w:lang w:val="en-US"/>
              </w:rPr>
              <w:t xml:space="preserve"> 4 se </w:t>
            </w:r>
            <w:proofErr w:type="spellStart"/>
            <w:r w:rsidRPr="0077698B">
              <w:rPr>
                <w:sz w:val="20"/>
                <w:szCs w:val="20"/>
                <w:lang w:val="en-US"/>
              </w:rPr>
              <w:t>adaugă</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alineate</w:t>
            </w:r>
            <w:proofErr w:type="spellEnd"/>
            <w:r w:rsidRPr="0077698B">
              <w:rPr>
                <w:sz w:val="20"/>
                <w:szCs w:val="20"/>
                <w:lang w:val="en-US"/>
              </w:rPr>
              <w:t>:</w:t>
            </w:r>
          </w:p>
          <w:p w14:paraId="05BF9556" w14:textId="1BE19C84" w:rsidR="006C1A72" w:rsidRPr="0077698B" w:rsidRDefault="006C1A72" w:rsidP="000205CC">
            <w:pPr>
              <w:shd w:val="clear" w:color="auto" w:fill="FFFFFF"/>
              <w:jc w:val="both"/>
              <w:rPr>
                <w:sz w:val="20"/>
                <w:szCs w:val="20"/>
                <w:lang w:val="en-US"/>
              </w:rPr>
            </w:pPr>
            <w:r w:rsidRPr="0077698B">
              <w:rPr>
                <w:rStyle w:val="no-parag"/>
                <w:sz w:val="20"/>
                <w:szCs w:val="20"/>
                <w:lang w:val="en-US"/>
              </w:rPr>
              <w:t xml:space="preserve">„(5) </w:t>
            </w:r>
            <w:proofErr w:type="spellStart"/>
            <w:r w:rsidRPr="0077698B">
              <w:rPr>
                <w:sz w:val="20"/>
                <w:szCs w:val="20"/>
                <w:lang w:val="en-US"/>
              </w:rPr>
              <w:t>Alineatul</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nu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contractelor</w:t>
            </w:r>
            <w:proofErr w:type="spellEnd"/>
            <w:r w:rsidRPr="0077698B">
              <w:rPr>
                <w:sz w:val="20"/>
                <w:szCs w:val="20"/>
                <w:lang w:val="en-US"/>
              </w:rPr>
              <w:t xml:space="preserve"> derivate </w:t>
            </w:r>
            <w:proofErr w:type="spellStart"/>
            <w:r w:rsidRPr="0077698B">
              <w:rPr>
                <w:sz w:val="20"/>
                <w:szCs w:val="20"/>
                <w:lang w:val="en-US"/>
              </w:rPr>
              <w:t>extrabursiere</w:t>
            </w:r>
            <w:proofErr w:type="spellEnd"/>
            <w:r w:rsidRPr="0077698B">
              <w:rPr>
                <w:sz w:val="20"/>
                <w:szCs w:val="20"/>
                <w:lang w:val="en-US"/>
              </w:rPr>
              <w:t xml:space="preserve"> care sunt </w:t>
            </w:r>
            <w:proofErr w:type="spellStart"/>
            <w:r w:rsidRPr="0077698B">
              <w:rPr>
                <w:sz w:val="20"/>
                <w:szCs w:val="20"/>
                <w:lang w:val="en-US"/>
              </w:rPr>
              <w:t>încheiate</w:t>
            </w:r>
            <w:proofErr w:type="spellEnd"/>
            <w:r w:rsidRPr="0077698B">
              <w:rPr>
                <w:sz w:val="20"/>
                <w:szCs w:val="20"/>
                <w:lang w:val="en-US"/>
              </w:rPr>
              <w:t xml:space="preserve"> de </w:t>
            </w:r>
            <w:proofErr w:type="spellStart"/>
            <w:r w:rsidRPr="0077698B">
              <w:rPr>
                <w:sz w:val="20"/>
                <w:szCs w:val="20"/>
                <w:lang w:val="en-US"/>
              </w:rPr>
              <w:t>entități</w:t>
            </w:r>
            <w:proofErr w:type="spellEnd"/>
            <w:r w:rsidRPr="0077698B">
              <w:rPr>
                <w:sz w:val="20"/>
                <w:szCs w:val="20"/>
                <w:lang w:val="en-US"/>
              </w:rPr>
              <w:t xml:space="preserve"> </w:t>
            </w:r>
            <w:proofErr w:type="spellStart"/>
            <w:r w:rsidRPr="0077698B">
              <w:rPr>
                <w:sz w:val="20"/>
                <w:szCs w:val="20"/>
                <w:lang w:val="en-US"/>
              </w:rPr>
              <w:t>emitente</w:t>
            </w:r>
            <w:proofErr w:type="spellEnd"/>
            <w:r w:rsidRPr="0077698B">
              <w:rPr>
                <w:sz w:val="20"/>
                <w:szCs w:val="20"/>
                <w:lang w:val="en-US"/>
              </w:rPr>
              <w:t xml:space="preserve"> de </w:t>
            </w:r>
            <w:proofErr w:type="spellStart"/>
            <w:r w:rsidRPr="0077698B">
              <w:rPr>
                <w:sz w:val="20"/>
                <w:szCs w:val="20"/>
                <w:lang w:val="en-US"/>
              </w:rPr>
              <w:t>obligațiuni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legătură</w:t>
            </w:r>
            <w:proofErr w:type="spellEnd"/>
            <w:r w:rsidRPr="0077698B">
              <w:rPr>
                <w:sz w:val="20"/>
                <w:szCs w:val="20"/>
                <w:lang w:val="en-US"/>
              </w:rPr>
              <w:t xml:space="preserve"> cu o </w:t>
            </w:r>
            <w:proofErr w:type="spellStart"/>
            <w:r w:rsidRPr="0077698B">
              <w:rPr>
                <w:sz w:val="20"/>
                <w:szCs w:val="20"/>
                <w:lang w:val="en-US"/>
              </w:rPr>
              <w:t>obligațiune</w:t>
            </w:r>
            <w:proofErr w:type="spellEnd"/>
            <w:r w:rsidRPr="0077698B">
              <w:rPr>
                <w:sz w:val="20"/>
                <w:szCs w:val="20"/>
                <w:lang w:val="en-US"/>
              </w:rPr>
              <w:t xml:space="preserve"> </w:t>
            </w:r>
            <w:proofErr w:type="spellStart"/>
            <w:r w:rsidRPr="0077698B">
              <w:rPr>
                <w:sz w:val="20"/>
                <w:szCs w:val="20"/>
                <w:lang w:val="en-US"/>
              </w:rPr>
              <w:t>garantată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o </w:t>
            </w:r>
            <w:proofErr w:type="spellStart"/>
            <w:r w:rsidRPr="0077698B">
              <w:rPr>
                <w:sz w:val="20"/>
                <w:szCs w:val="20"/>
                <w:lang w:val="en-US"/>
              </w:rPr>
              <w:t>entitate</w:t>
            </w:r>
            <w:proofErr w:type="spellEnd"/>
            <w:r w:rsidRPr="0077698B">
              <w:rPr>
                <w:sz w:val="20"/>
                <w:szCs w:val="20"/>
                <w:lang w:val="en-US"/>
              </w:rPr>
              <w:t xml:space="preserve"> special </w:t>
            </w:r>
            <w:proofErr w:type="spellStart"/>
            <w:r w:rsidRPr="0077698B">
              <w:rPr>
                <w:sz w:val="20"/>
                <w:szCs w:val="20"/>
                <w:lang w:val="en-US"/>
              </w:rPr>
              <w:t>constituită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legătură</w:t>
            </w:r>
            <w:proofErr w:type="spellEnd"/>
            <w:r w:rsidRPr="0077698B">
              <w:rPr>
                <w:sz w:val="20"/>
                <w:szCs w:val="20"/>
                <w:lang w:val="en-US"/>
              </w:rPr>
              <w:t xml:space="preserve"> cu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Regulamentului</w:t>
            </w:r>
            <w:proofErr w:type="spellEnd"/>
            <w:r w:rsidRPr="0077698B">
              <w:rPr>
                <w:sz w:val="20"/>
                <w:szCs w:val="20"/>
                <w:lang w:val="en-US"/>
              </w:rPr>
              <w:t xml:space="preserve"> (UE) 2017/2402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76" w:anchor="E0019" w:history="1">
              <w:r w:rsidRPr="0077698B">
                <w:rPr>
                  <w:rStyle w:val="Hyperlink"/>
                  <w:color w:val="auto"/>
                  <w:sz w:val="20"/>
                  <w:szCs w:val="20"/>
                  <w:u w:val="none"/>
                  <w:lang w:val="en-US"/>
                </w:rPr>
                <w:t> </w:t>
              </w:r>
              <w:r w:rsidRPr="0077698B">
                <w:rPr>
                  <w:rStyle w:val="superscript"/>
                  <w:sz w:val="20"/>
                  <w:szCs w:val="20"/>
                  <w:vertAlign w:val="superscript"/>
                  <w:lang w:val="en-US"/>
                </w:rPr>
                <w:t>*4</w:t>
              </w:r>
              <w:r w:rsidRPr="0077698B">
                <w:rPr>
                  <w:rStyle w:val="Hyperlink"/>
                  <w:color w:val="auto"/>
                  <w:sz w:val="20"/>
                  <w:szCs w:val="20"/>
                  <w:u w:val="none"/>
                  <w:lang w:val="en-US"/>
                </w:rPr>
                <w:t> </w:t>
              </w:r>
            </w:hyperlink>
            <w:r w:rsidRPr="0077698B">
              <w:rPr>
                <w:sz w:val="20"/>
                <w:szCs w:val="20"/>
                <w:lang w:val="en-US"/>
              </w:rPr>
              <w:t xml:space="preserve">), cu </w:t>
            </w:r>
            <w:proofErr w:type="spellStart"/>
            <w:r w:rsidRPr="0077698B">
              <w:rPr>
                <w:sz w:val="20"/>
                <w:szCs w:val="20"/>
                <w:lang w:val="en-US"/>
              </w:rPr>
              <w:t>condiția</w:t>
            </w:r>
            <w:proofErr w:type="spellEnd"/>
            <w:r w:rsidRPr="0077698B">
              <w:rPr>
                <w:sz w:val="20"/>
                <w:szCs w:val="20"/>
                <w:lang w:val="en-US"/>
              </w:rPr>
              <w:t xml:space="preserve"> </w:t>
            </w:r>
            <w:proofErr w:type="spellStart"/>
            <w:r w:rsidRPr="0077698B">
              <w:rPr>
                <w:sz w:val="20"/>
                <w:szCs w:val="20"/>
                <w:lang w:val="en-US"/>
              </w:rPr>
              <w:t>îndeplinirii</w:t>
            </w:r>
            <w:proofErr w:type="spellEnd"/>
            <w:r w:rsidRPr="0077698B">
              <w:rPr>
                <w:sz w:val="20"/>
                <w:szCs w:val="20"/>
                <w:lang w:val="en-US"/>
              </w:rPr>
              <w:t xml:space="preserve"> </w:t>
            </w:r>
            <w:proofErr w:type="spellStart"/>
            <w:r w:rsidRPr="0077698B">
              <w:rPr>
                <w:sz w:val="20"/>
                <w:szCs w:val="20"/>
                <w:lang w:val="en-US"/>
              </w:rPr>
              <w:t>următoarelor</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w:t>
            </w:r>
          </w:p>
          <w:p w14:paraId="5D0877D4" w14:textId="4A3FC451"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entitățile</w:t>
            </w:r>
            <w:proofErr w:type="spellEnd"/>
            <w:r w:rsidRPr="0077698B">
              <w:rPr>
                <w:sz w:val="20"/>
                <w:szCs w:val="20"/>
                <w:lang w:val="en-US"/>
              </w:rPr>
              <w:t xml:space="preserve"> special </w:t>
            </w:r>
            <w:proofErr w:type="spellStart"/>
            <w:r w:rsidRPr="0077698B">
              <w:rPr>
                <w:sz w:val="20"/>
                <w:szCs w:val="20"/>
                <w:lang w:val="en-US"/>
              </w:rPr>
              <w:t>constituite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entitatea</w:t>
            </w:r>
            <w:proofErr w:type="spellEnd"/>
            <w:r w:rsidRPr="0077698B">
              <w:rPr>
                <w:sz w:val="20"/>
                <w:szCs w:val="20"/>
                <w:lang w:val="en-US"/>
              </w:rPr>
              <w:t xml:space="preserve"> special </w:t>
            </w:r>
            <w:proofErr w:type="spellStart"/>
            <w:r w:rsidRPr="0077698B">
              <w:rPr>
                <w:sz w:val="20"/>
                <w:szCs w:val="20"/>
                <w:lang w:val="en-US"/>
              </w:rPr>
              <w:t>constituită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emite</w:t>
            </w:r>
            <w:proofErr w:type="spellEnd"/>
            <w:r w:rsidRPr="0077698B">
              <w:rPr>
                <w:sz w:val="20"/>
                <w:szCs w:val="20"/>
                <w:lang w:val="en-US"/>
              </w:rPr>
              <w:t xml:space="preserve"> </w:t>
            </w:r>
            <w:proofErr w:type="spellStart"/>
            <w:r w:rsidRPr="0077698B">
              <w:rPr>
                <w:sz w:val="20"/>
                <w:szCs w:val="20"/>
                <w:lang w:val="en-US"/>
              </w:rPr>
              <w:t>exclusiv</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care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18, precum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19-22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articolele</w:t>
            </w:r>
            <w:proofErr w:type="spellEnd"/>
            <w:r w:rsidRPr="0077698B">
              <w:rPr>
                <w:sz w:val="20"/>
                <w:szCs w:val="20"/>
                <w:lang w:val="en-US"/>
              </w:rPr>
              <w:t xml:space="preserve"> 23-26 </w:t>
            </w:r>
            <w:proofErr w:type="spellStart"/>
            <w:r w:rsidRPr="0077698B">
              <w:rPr>
                <w:sz w:val="20"/>
                <w:szCs w:val="20"/>
                <w:lang w:val="en-US"/>
              </w:rPr>
              <w:t>și</w:t>
            </w:r>
            <w:proofErr w:type="spellEnd"/>
            <w:r w:rsidRPr="0077698B">
              <w:rPr>
                <w:sz w:val="20"/>
                <w:szCs w:val="20"/>
                <w:lang w:val="en-US"/>
              </w:rPr>
              <w:t xml:space="preserve"> din </w:t>
            </w:r>
            <w:proofErr w:type="spellStart"/>
            <w:r w:rsidRPr="0077698B">
              <w:rPr>
                <w:sz w:val="20"/>
                <w:szCs w:val="20"/>
                <w:lang w:val="en-US"/>
              </w:rPr>
              <w:t>Regulamentul</w:t>
            </w:r>
            <w:proofErr w:type="spellEnd"/>
            <w:r w:rsidRPr="0077698B">
              <w:rPr>
                <w:sz w:val="20"/>
                <w:szCs w:val="20"/>
                <w:lang w:val="en-US"/>
              </w:rPr>
              <w:t xml:space="preserve"> (UE) 2017/2402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w:t>
            </w:r>
          </w:p>
          <w:p w14:paraId="2F65AC13" w14:textId="28947FE9" w:rsidR="006C1A72" w:rsidRPr="0077698B" w:rsidRDefault="006C1A72"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contractul</w:t>
            </w:r>
            <w:proofErr w:type="spellEnd"/>
            <w:r w:rsidRPr="0077698B">
              <w:rPr>
                <w:sz w:val="20"/>
                <w:szCs w:val="20"/>
                <w:lang w:val="en-US"/>
              </w:rPr>
              <w:t xml:space="preserve"> </w:t>
            </w:r>
            <w:proofErr w:type="spellStart"/>
            <w:r w:rsidRPr="0077698B">
              <w:rPr>
                <w:sz w:val="20"/>
                <w:szCs w:val="20"/>
                <w:lang w:val="en-US"/>
              </w:rPr>
              <w:t>derivat</w:t>
            </w:r>
            <w:proofErr w:type="spellEnd"/>
            <w:r w:rsidRPr="0077698B">
              <w:rPr>
                <w:sz w:val="20"/>
                <w:szCs w:val="20"/>
                <w:lang w:val="en-US"/>
              </w:rPr>
              <w:t xml:space="preserve"> </w:t>
            </w:r>
            <w:proofErr w:type="spellStart"/>
            <w:r w:rsidRPr="0077698B">
              <w:rPr>
                <w:sz w:val="20"/>
                <w:szCs w:val="20"/>
                <w:lang w:val="en-US"/>
              </w:rPr>
              <w:t>extrabursier</w:t>
            </w:r>
            <w:proofErr w:type="spellEnd"/>
            <w:r w:rsidRPr="0077698B">
              <w:rPr>
                <w:sz w:val="20"/>
                <w:szCs w:val="20"/>
                <w:lang w:val="en-US"/>
              </w:rPr>
              <w:t xml:space="preserve"> se </w:t>
            </w:r>
            <w:proofErr w:type="spellStart"/>
            <w:r w:rsidRPr="0077698B">
              <w:rPr>
                <w:sz w:val="20"/>
                <w:szCs w:val="20"/>
                <w:lang w:val="en-US"/>
              </w:rPr>
              <w:t>utilizează</w:t>
            </w:r>
            <w:proofErr w:type="spellEnd"/>
            <w:r w:rsidRPr="0077698B">
              <w:rPr>
                <w:sz w:val="20"/>
                <w:szCs w:val="20"/>
                <w:lang w:val="en-US"/>
              </w:rPr>
              <w:t xml:space="preserve"> </w:t>
            </w:r>
            <w:proofErr w:type="spellStart"/>
            <w:r w:rsidRPr="0077698B">
              <w:rPr>
                <w:sz w:val="20"/>
                <w:szCs w:val="20"/>
                <w:lang w:val="en-US"/>
              </w:rPr>
              <w:t>exclusiv</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acoperirea</w:t>
            </w:r>
            <w:proofErr w:type="spellEnd"/>
            <w:r w:rsidRPr="0077698B">
              <w:rPr>
                <w:sz w:val="20"/>
                <w:szCs w:val="20"/>
                <w:lang w:val="en-US"/>
              </w:rPr>
              <w:t xml:space="preserve"> </w:t>
            </w:r>
            <w:proofErr w:type="spellStart"/>
            <w:r w:rsidRPr="0077698B">
              <w:rPr>
                <w:sz w:val="20"/>
                <w:szCs w:val="20"/>
                <w:lang w:val="en-US"/>
              </w:rPr>
              <w:t>neconcordanțelor</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rata </w:t>
            </w:r>
            <w:proofErr w:type="spellStart"/>
            <w:r w:rsidRPr="0077698B">
              <w:rPr>
                <w:sz w:val="20"/>
                <w:szCs w:val="20"/>
                <w:lang w:val="en-US"/>
              </w:rPr>
              <w:t>dobânzii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monede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obligațiunii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și</w:t>
            </w:r>
            <w:proofErr w:type="spellEnd"/>
          </w:p>
          <w:p w14:paraId="5E7807F0" w14:textId="0F9D849B" w:rsidR="006C1A72" w:rsidRPr="0077698B" w:rsidRDefault="006C1A72"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măsurile</w:t>
            </w:r>
            <w:proofErr w:type="spellEnd"/>
            <w:r w:rsidRPr="0077698B">
              <w:rPr>
                <w:sz w:val="20"/>
                <w:szCs w:val="20"/>
                <w:lang w:val="en-US"/>
              </w:rPr>
              <w:t xml:space="preserve"> </w:t>
            </w:r>
            <w:proofErr w:type="spellStart"/>
            <w:r w:rsidRPr="0077698B">
              <w:rPr>
                <w:sz w:val="20"/>
                <w:szCs w:val="20"/>
                <w:lang w:val="en-US"/>
              </w:rPr>
              <w:t>aferente</w:t>
            </w:r>
            <w:proofErr w:type="spellEnd"/>
            <w:r w:rsidRPr="0077698B">
              <w:rPr>
                <w:sz w:val="20"/>
                <w:szCs w:val="20"/>
                <w:lang w:val="en-US"/>
              </w:rPr>
              <w:t xml:space="preserve"> </w:t>
            </w:r>
            <w:proofErr w:type="spellStart"/>
            <w:r w:rsidRPr="0077698B">
              <w:rPr>
                <w:sz w:val="20"/>
                <w:szCs w:val="20"/>
                <w:lang w:val="en-US"/>
              </w:rPr>
              <w:t>obligațiunii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atenuează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corespunzător</w:t>
            </w:r>
            <w:proofErr w:type="spellEnd"/>
            <w:r w:rsidRPr="0077698B">
              <w:rPr>
                <w:sz w:val="20"/>
                <w:szCs w:val="20"/>
                <w:lang w:val="en-US"/>
              </w:rPr>
              <w:t xml:space="preserve"> </w:t>
            </w:r>
            <w:proofErr w:type="spellStart"/>
            <w:r w:rsidRPr="0077698B">
              <w:rPr>
                <w:sz w:val="20"/>
                <w:szCs w:val="20"/>
                <w:lang w:val="en-US"/>
              </w:rPr>
              <w:t>riscul</w:t>
            </w:r>
            <w:proofErr w:type="spellEnd"/>
            <w:r w:rsidRPr="0077698B">
              <w:rPr>
                <w:sz w:val="20"/>
                <w:szCs w:val="20"/>
                <w:lang w:val="en-US"/>
              </w:rPr>
              <w:t xml:space="preserve"> de credit al </w:t>
            </w:r>
            <w:proofErr w:type="spellStart"/>
            <w:r w:rsidRPr="0077698B">
              <w:rPr>
                <w:sz w:val="20"/>
                <w:szCs w:val="20"/>
                <w:lang w:val="en-US"/>
              </w:rPr>
              <w:t>contrapărții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contractele</w:t>
            </w:r>
            <w:proofErr w:type="spellEnd"/>
            <w:r w:rsidRPr="0077698B">
              <w:rPr>
                <w:sz w:val="20"/>
                <w:szCs w:val="20"/>
                <w:lang w:val="en-US"/>
              </w:rPr>
              <w:t xml:space="preserve"> derivate </w:t>
            </w:r>
            <w:proofErr w:type="spellStart"/>
            <w:r w:rsidRPr="0077698B">
              <w:rPr>
                <w:sz w:val="20"/>
                <w:szCs w:val="20"/>
                <w:lang w:val="en-US"/>
              </w:rPr>
              <w:t>extrabursiere</w:t>
            </w:r>
            <w:proofErr w:type="spellEnd"/>
            <w:r w:rsidRPr="0077698B">
              <w:rPr>
                <w:sz w:val="20"/>
                <w:szCs w:val="20"/>
                <w:lang w:val="en-US"/>
              </w:rPr>
              <w:t xml:space="preserve"> </w:t>
            </w:r>
            <w:proofErr w:type="spellStart"/>
            <w:r w:rsidRPr="0077698B">
              <w:rPr>
                <w:sz w:val="20"/>
                <w:szCs w:val="20"/>
                <w:lang w:val="en-US"/>
              </w:rPr>
              <w:t>încheiate</w:t>
            </w:r>
            <w:proofErr w:type="spellEnd"/>
            <w:r w:rsidRPr="0077698B">
              <w:rPr>
                <w:sz w:val="20"/>
                <w:szCs w:val="20"/>
                <w:lang w:val="en-US"/>
              </w:rPr>
              <w:t xml:space="preserve"> de </w:t>
            </w:r>
            <w:proofErr w:type="spellStart"/>
            <w:r w:rsidRPr="0077698B">
              <w:rPr>
                <w:sz w:val="20"/>
                <w:szCs w:val="20"/>
                <w:lang w:val="en-US"/>
              </w:rPr>
              <w:t>entitatea</w:t>
            </w:r>
            <w:proofErr w:type="spellEnd"/>
            <w:r w:rsidRPr="0077698B">
              <w:rPr>
                <w:sz w:val="20"/>
                <w:szCs w:val="20"/>
                <w:lang w:val="en-US"/>
              </w:rPr>
              <w:t xml:space="preserve"> </w:t>
            </w:r>
            <w:proofErr w:type="spellStart"/>
            <w:r w:rsidRPr="0077698B">
              <w:rPr>
                <w:sz w:val="20"/>
                <w:szCs w:val="20"/>
                <w:lang w:val="en-US"/>
              </w:rPr>
              <w:t>emitentă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obligațiunii</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de </w:t>
            </w:r>
            <w:proofErr w:type="spellStart"/>
            <w:r w:rsidRPr="0077698B">
              <w:rPr>
                <w:sz w:val="20"/>
                <w:szCs w:val="20"/>
                <w:lang w:val="en-US"/>
              </w:rPr>
              <w:t>entitatea</w:t>
            </w:r>
            <w:proofErr w:type="spellEnd"/>
            <w:r w:rsidRPr="0077698B">
              <w:rPr>
                <w:sz w:val="20"/>
                <w:szCs w:val="20"/>
                <w:lang w:val="en-US"/>
              </w:rPr>
              <w:t xml:space="preserve"> special </w:t>
            </w:r>
            <w:proofErr w:type="spellStart"/>
            <w:r w:rsidRPr="0077698B">
              <w:rPr>
                <w:sz w:val="20"/>
                <w:szCs w:val="20"/>
                <w:lang w:val="en-US"/>
              </w:rPr>
              <w:t>constituită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scopul</w:t>
            </w:r>
            <w:proofErr w:type="spellEnd"/>
            <w:r w:rsidRPr="0077698B">
              <w:rPr>
                <w:sz w:val="20"/>
                <w:szCs w:val="20"/>
                <w:lang w:val="en-US"/>
              </w:rPr>
              <w:t xml:space="preserve"> </w:t>
            </w:r>
            <w:proofErr w:type="spellStart"/>
            <w:r w:rsidRPr="0077698B">
              <w:rPr>
                <w:sz w:val="20"/>
                <w:szCs w:val="20"/>
                <w:lang w:val="en-US"/>
              </w:rPr>
              <w:lastRenderedPageBreak/>
              <w:t>securitizării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legătură</w:t>
            </w:r>
            <w:proofErr w:type="spellEnd"/>
            <w:r w:rsidRPr="0077698B">
              <w:rPr>
                <w:sz w:val="20"/>
                <w:szCs w:val="20"/>
                <w:lang w:val="en-US"/>
              </w:rPr>
              <w:t xml:space="preserve"> cu </w:t>
            </w:r>
            <w:proofErr w:type="spellStart"/>
            <w:r w:rsidRPr="0077698B">
              <w:rPr>
                <w:sz w:val="20"/>
                <w:szCs w:val="20"/>
                <w:lang w:val="en-US"/>
              </w:rPr>
              <w:t>obligațiunea</w:t>
            </w:r>
            <w:proofErr w:type="spellEnd"/>
            <w:r w:rsidRPr="0077698B">
              <w:rPr>
                <w:sz w:val="20"/>
                <w:szCs w:val="20"/>
                <w:lang w:val="en-US"/>
              </w:rPr>
              <w:t xml:space="preserve"> </w:t>
            </w:r>
            <w:proofErr w:type="spellStart"/>
            <w:r w:rsidRPr="0077698B">
              <w:rPr>
                <w:sz w:val="20"/>
                <w:szCs w:val="20"/>
                <w:lang w:val="en-US"/>
              </w:rPr>
              <w:t>garantată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cu </w:t>
            </w:r>
            <w:proofErr w:type="spellStart"/>
            <w:r w:rsidRPr="0077698B">
              <w:rPr>
                <w:sz w:val="20"/>
                <w:szCs w:val="20"/>
                <w:lang w:val="en-US"/>
              </w:rPr>
              <w:t>securitizarea</w:t>
            </w:r>
            <w:proofErr w:type="spellEnd"/>
            <w:r w:rsidRPr="0077698B">
              <w:rPr>
                <w:sz w:val="20"/>
                <w:szCs w:val="20"/>
                <w:lang w:val="en-US"/>
              </w:rPr>
              <w:t>.</w:t>
            </w:r>
          </w:p>
          <w:p w14:paraId="3D3E09F5" w14:textId="11BDDD3B" w:rsidR="006C1A72" w:rsidRPr="0077698B" w:rsidRDefault="006C1A72" w:rsidP="000205CC">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consecventă</w:t>
            </w:r>
            <w:proofErr w:type="spellEnd"/>
            <w:r w:rsidRPr="0077698B">
              <w:rPr>
                <w:sz w:val="20"/>
                <w:szCs w:val="20"/>
                <w:lang w:val="en-US"/>
              </w:rPr>
              <w:t xml:space="preserve"> a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ținând</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de </w:t>
            </w:r>
            <w:proofErr w:type="spellStart"/>
            <w:r w:rsidRPr="0077698B">
              <w:rPr>
                <w:sz w:val="20"/>
                <w:szCs w:val="20"/>
                <w:lang w:val="en-US"/>
              </w:rPr>
              <w:t>necesitatea</w:t>
            </w:r>
            <w:proofErr w:type="spellEnd"/>
            <w:r w:rsidRPr="0077698B">
              <w:rPr>
                <w:sz w:val="20"/>
                <w:szCs w:val="20"/>
                <w:lang w:val="en-US"/>
              </w:rPr>
              <w:t xml:space="preserve"> de a </w:t>
            </w:r>
            <w:proofErr w:type="spellStart"/>
            <w:r w:rsidRPr="0077698B">
              <w:rPr>
                <w:sz w:val="20"/>
                <w:szCs w:val="20"/>
                <w:lang w:val="en-US"/>
              </w:rPr>
              <w:t>preveni</w:t>
            </w:r>
            <w:proofErr w:type="spellEnd"/>
            <w:r w:rsidRPr="0077698B">
              <w:rPr>
                <w:sz w:val="20"/>
                <w:szCs w:val="20"/>
                <w:lang w:val="en-US"/>
              </w:rPr>
              <w:t xml:space="preserve"> </w:t>
            </w:r>
            <w:proofErr w:type="spellStart"/>
            <w:r w:rsidRPr="0077698B">
              <w:rPr>
                <w:sz w:val="20"/>
                <w:szCs w:val="20"/>
                <w:lang w:val="en-US"/>
              </w:rPr>
              <w:t>arbitrajul</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AES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specifica</w:t>
            </w:r>
            <w:proofErr w:type="spellEnd"/>
            <w:r w:rsidRPr="0077698B">
              <w:rPr>
                <w:sz w:val="20"/>
                <w:szCs w:val="20"/>
                <w:lang w:val="en-US"/>
              </w:rPr>
              <w:t xml:space="preserve"> </w:t>
            </w:r>
            <w:proofErr w:type="spellStart"/>
            <w:r w:rsidRPr="0077698B">
              <w:rPr>
                <w:sz w:val="20"/>
                <w:szCs w:val="20"/>
                <w:lang w:val="en-US"/>
              </w:rPr>
              <w:t>criterii</w:t>
            </w:r>
            <w:proofErr w:type="spellEnd"/>
            <w:r w:rsidRPr="0077698B">
              <w:rPr>
                <w:sz w:val="20"/>
                <w:szCs w:val="20"/>
                <w:lang w:val="en-US"/>
              </w:rPr>
              <w:t xml:space="preserve"> de </w:t>
            </w:r>
            <w:proofErr w:type="spellStart"/>
            <w:r w:rsidRPr="0077698B">
              <w:rPr>
                <w:sz w:val="20"/>
                <w:szCs w:val="20"/>
                <w:lang w:val="en-US"/>
              </w:rPr>
              <w:t>stabilire</w:t>
            </w:r>
            <w:proofErr w:type="spellEnd"/>
            <w:r w:rsidRPr="0077698B">
              <w:rPr>
                <w:sz w:val="20"/>
                <w:szCs w:val="20"/>
                <w:lang w:val="en-US"/>
              </w:rPr>
              <w:t xml:space="preserve"> a </w:t>
            </w:r>
            <w:proofErr w:type="spellStart"/>
            <w:r w:rsidRPr="0077698B">
              <w:rPr>
                <w:sz w:val="20"/>
                <w:szCs w:val="20"/>
                <w:lang w:val="en-US"/>
              </w:rPr>
              <w:t>măsurilor</w:t>
            </w:r>
            <w:proofErr w:type="spellEnd"/>
            <w:r w:rsidRPr="0077698B">
              <w:rPr>
                <w:sz w:val="20"/>
                <w:szCs w:val="20"/>
                <w:lang w:val="en-US"/>
              </w:rPr>
              <w:t xml:space="preserve"> din </w:t>
            </w:r>
            <w:proofErr w:type="spellStart"/>
            <w:r w:rsidRPr="0077698B">
              <w:rPr>
                <w:sz w:val="20"/>
                <w:szCs w:val="20"/>
                <w:lang w:val="en-US"/>
              </w:rPr>
              <w:t>cadrul</w:t>
            </w:r>
            <w:proofErr w:type="spellEnd"/>
            <w:r w:rsidRPr="0077698B">
              <w:rPr>
                <w:sz w:val="20"/>
                <w:szCs w:val="20"/>
                <w:lang w:val="en-US"/>
              </w:rPr>
              <w:t xml:space="preserve"> </w:t>
            </w:r>
            <w:proofErr w:type="spellStart"/>
            <w:r w:rsidRPr="0077698B">
              <w:rPr>
                <w:sz w:val="20"/>
                <w:szCs w:val="20"/>
                <w:lang w:val="en-US"/>
              </w:rPr>
              <w:t>obligațiunilor</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al </w:t>
            </w:r>
            <w:proofErr w:type="spellStart"/>
            <w:r w:rsidRPr="0077698B">
              <w:rPr>
                <w:sz w:val="20"/>
                <w:szCs w:val="20"/>
                <w:lang w:val="en-US"/>
              </w:rPr>
              <w:t>securitizărilor</w:t>
            </w:r>
            <w:proofErr w:type="spellEnd"/>
            <w:r w:rsidRPr="0077698B">
              <w:rPr>
                <w:sz w:val="20"/>
                <w:szCs w:val="20"/>
                <w:lang w:val="en-US"/>
              </w:rPr>
              <w:t xml:space="preserve"> care </w:t>
            </w:r>
            <w:proofErr w:type="spellStart"/>
            <w:r w:rsidRPr="0077698B">
              <w:rPr>
                <w:sz w:val="20"/>
                <w:szCs w:val="20"/>
                <w:lang w:val="en-US"/>
              </w:rPr>
              <w:t>atenuează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w:t>
            </w:r>
            <w:proofErr w:type="spellStart"/>
            <w:r w:rsidRPr="0077698B">
              <w:rPr>
                <w:sz w:val="20"/>
                <w:szCs w:val="20"/>
                <w:lang w:val="en-US"/>
              </w:rPr>
              <w:t>corespunzător</w:t>
            </w:r>
            <w:proofErr w:type="spellEnd"/>
            <w:r w:rsidRPr="0077698B">
              <w:rPr>
                <w:sz w:val="20"/>
                <w:szCs w:val="20"/>
                <w:lang w:val="en-US"/>
              </w:rPr>
              <w:t xml:space="preserve"> </w:t>
            </w:r>
            <w:proofErr w:type="spellStart"/>
            <w:r w:rsidRPr="0077698B">
              <w:rPr>
                <w:sz w:val="20"/>
                <w:szCs w:val="20"/>
                <w:lang w:val="en-US"/>
              </w:rPr>
              <w:t>riscul</w:t>
            </w:r>
            <w:proofErr w:type="spellEnd"/>
            <w:r w:rsidRPr="0077698B">
              <w:rPr>
                <w:sz w:val="20"/>
                <w:szCs w:val="20"/>
                <w:lang w:val="en-US"/>
              </w:rPr>
              <w:t xml:space="preserve"> de credit al </w:t>
            </w:r>
            <w:proofErr w:type="spellStart"/>
            <w:r w:rsidRPr="0077698B">
              <w:rPr>
                <w:sz w:val="20"/>
                <w:szCs w:val="20"/>
                <w:lang w:val="en-US"/>
              </w:rPr>
              <w:t>contrapărții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înțelesul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(5).</w:t>
            </w:r>
          </w:p>
          <w:p w14:paraId="1010CD28"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AES prezintă Comisiei aceste proiecte de standarde tehnice de reglementare până la 18 iulie 2018.</w:t>
            </w:r>
          </w:p>
          <w:p w14:paraId="6F9B2024"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Se deleagă Comisiei competența de a completa prezentul regulament prin adoptarea de standardele tehnice de reglementare menționate la prezentul alineat în conformitate cu articolele 10-14 din Regulamentul (UE) nr. 1093/2010 (UE) nr. 1094/2010 sau (UE) nr. 1095/2010.</w:t>
            </w:r>
          </w:p>
          <w:p w14:paraId="3005D160" w14:textId="2D2A6045" w:rsidR="006C1A72" w:rsidRPr="0077698B" w:rsidRDefault="006C1A72" w:rsidP="000205CC">
            <w:pPr>
              <w:shd w:val="clear" w:color="auto" w:fill="FFFFFF"/>
              <w:jc w:val="both"/>
              <w:rPr>
                <w:sz w:val="20"/>
                <w:szCs w:val="20"/>
                <w:lang w:val="en-US"/>
              </w:rPr>
            </w:pPr>
            <w:r w:rsidRPr="0077698B">
              <w:rPr>
                <w:sz w:val="20"/>
                <w:szCs w:val="20"/>
                <w:lang w:val="en-US"/>
              </w:rPr>
              <w:t xml:space="preserve">3. La </w:t>
            </w:r>
            <w:proofErr w:type="spellStart"/>
            <w:r w:rsidRPr="0077698B">
              <w:rPr>
                <w:sz w:val="20"/>
                <w:szCs w:val="20"/>
                <w:lang w:val="en-US"/>
              </w:rPr>
              <w:t>articolul</w:t>
            </w:r>
            <w:proofErr w:type="spellEnd"/>
            <w:r w:rsidRPr="0077698B">
              <w:rPr>
                <w:sz w:val="20"/>
                <w:szCs w:val="20"/>
                <w:lang w:val="en-US"/>
              </w:rPr>
              <w:t xml:space="preserve"> 11, </w:t>
            </w:r>
            <w:proofErr w:type="spellStart"/>
            <w:r w:rsidRPr="0077698B">
              <w:rPr>
                <w:sz w:val="20"/>
                <w:szCs w:val="20"/>
                <w:lang w:val="en-US"/>
              </w:rPr>
              <w:t>alineatul</w:t>
            </w:r>
            <w:proofErr w:type="spellEnd"/>
            <w:r w:rsidRPr="0077698B">
              <w:rPr>
                <w:sz w:val="20"/>
                <w:szCs w:val="20"/>
                <w:lang w:val="en-US"/>
              </w:rPr>
              <w:t xml:space="preserve"> (15) se </w:t>
            </w:r>
            <w:proofErr w:type="spellStart"/>
            <w:r w:rsidRPr="0077698B">
              <w:rPr>
                <w:sz w:val="20"/>
                <w:szCs w:val="20"/>
                <w:lang w:val="en-US"/>
              </w:rPr>
              <w:t>înlocuiește</w:t>
            </w:r>
            <w:proofErr w:type="spellEnd"/>
            <w:r w:rsidRPr="0077698B">
              <w:rPr>
                <w:sz w:val="20"/>
                <w:szCs w:val="20"/>
                <w:lang w:val="en-US"/>
              </w:rPr>
              <w:t xml:space="preserve"> cu </w:t>
            </w:r>
            <w:proofErr w:type="spellStart"/>
            <w:r w:rsidRPr="0077698B">
              <w:rPr>
                <w:sz w:val="20"/>
                <w:szCs w:val="20"/>
                <w:lang w:val="en-US"/>
              </w:rPr>
              <w:t>următorul</w:t>
            </w:r>
            <w:proofErr w:type="spellEnd"/>
            <w:r w:rsidRPr="0077698B">
              <w:rPr>
                <w:sz w:val="20"/>
                <w:szCs w:val="20"/>
                <w:lang w:val="en-US"/>
              </w:rPr>
              <w:t xml:space="preserve"> text:</w:t>
            </w:r>
          </w:p>
          <w:p w14:paraId="6ABCA6B7" w14:textId="2413B6F1" w:rsidR="006C1A72" w:rsidRPr="0077698B" w:rsidRDefault="006C1A72" w:rsidP="00806429">
            <w:pPr>
              <w:shd w:val="clear" w:color="auto" w:fill="FFFFFF"/>
              <w:jc w:val="both"/>
              <w:rPr>
                <w:sz w:val="20"/>
                <w:szCs w:val="20"/>
                <w:lang w:val="en-US"/>
              </w:rPr>
            </w:pPr>
            <w:proofErr w:type="gramStart"/>
            <w:r w:rsidRPr="0077698B">
              <w:rPr>
                <w:rStyle w:val="no-parag"/>
                <w:sz w:val="20"/>
                <w:szCs w:val="20"/>
                <w:lang w:val="en-US"/>
              </w:rPr>
              <w:t>„(</w:t>
            </w:r>
            <w:proofErr w:type="gramEnd"/>
            <w:r w:rsidRPr="0077698B">
              <w:rPr>
                <w:rStyle w:val="no-parag"/>
                <w:sz w:val="20"/>
                <w:szCs w:val="20"/>
                <w:lang w:val="en-US"/>
              </w:rPr>
              <w:t xml:space="preserve">15)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consecventă</w:t>
            </w:r>
            <w:proofErr w:type="spellEnd"/>
            <w:r w:rsidRPr="0077698B">
              <w:rPr>
                <w:sz w:val="20"/>
                <w:szCs w:val="20"/>
                <w:lang w:val="en-US"/>
              </w:rPr>
              <w:t xml:space="preserve"> a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AES </w:t>
            </w:r>
            <w:proofErr w:type="spellStart"/>
            <w:r w:rsidRPr="0077698B">
              <w:rPr>
                <w:sz w:val="20"/>
                <w:szCs w:val="20"/>
                <w:lang w:val="en-US"/>
              </w:rPr>
              <w:t>elaborează</w:t>
            </w:r>
            <w:proofErr w:type="spellEnd"/>
            <w:r w:rsidRPr="0077698B">
              <w:rPr>
                <w:sz w:val="20"/>
                <w:szCs w:val="20"/>
                <w:lang w:val="en-US"/>
              </w:rPr>
              <w:t xml:space="preserve"> </w:t>
            </w:r>
            <w:proofErr w:type="spellStart"/>
            <w:r w:rsidRPr="0077698B">
              <w:rPr>
                <w:sz w:val="20"/>
                <w:szCs w:val="20"/>
                <w:lang w:val="en-US"/>
              </w:rPr>
              <w:t>proiecte</w:t>
            </w:r>
            <w:proofErr w:type="spellEnd"/>
            <w:r w:rsidRPr="0077698B">
              <w:rPr>
                <w:sz w:val="20"/>
                <w:szCs w:val="20"/>
                <w:lang w:val="en-US"/>
              </w:rPr>
              <w:t xml:space="preserve"> </w:t>
            </w:r>
            <w:proofErr w:type="spellStart"/>
            <w:r w:rsidRPr="0077698B">
              <w:rPr>
                <w:sz w:val="20"/>
                <w:szCs w:val="20"/>
                <w:lang w:val="en-US"/>
              </w:rPr>
              <w:t>comune</w:t>
            </w:r>
            <w:proofErr w:type="spellEnd"/>
            <w:r w:rsidRPr="0077698B">
              <w:rPr>
                <w:sz w:val="20"/>
                <w:szCs w:val="20"/>
                <w:lang w:val="en-US"/>
              </w:rPr>
              <w:t xml:space="preserve"> de </w:t>
            </w:r>
            <w:proofErr w:type="spellStart"/>
            <w:r w:rsidRPr="0077698B">
              <w:rPr>
                <w:sz w:val="20"/>
                <w:szCs w:val="20"/>
                <w:lang w:val="en-US"/>
              </w:rPr>
              <w:t>standarde</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precizează</w:t>
            </w:r>
            <w:proofErr w:type="spellEnd"/>
            <w:r w:rsidRPr="0077698B">
              <w:rPr>
                <w:sz w:val="20"/>
                <w:szCs w:val="20"/>
                <w:lang w:val="en-US"/>
              </w:rPr>
              <w:t>:</w:t>
            </w:r>
          </w:p>
          <w:p w14:paraId="64D5DC69" w14:textId="03699EC2" w:rsidR="006C1A72" w:rsidRPr="0077698B" w:rsidRDefault="006C1A72" w:rsidP="00806429">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procedurile</w:t>
            </w:r>
            <w:proofErr w:type="spellEnd"/>
            <w:r w:rsidRPr="0077698B">
              <w:rPr>
                <w:sz w:val="20"/>
                <w:szCs w:val="20"/>
                <w:lang w:val="en-US"/>
              </w:rPr>
              <w:t xml:space="preserve"> de </w:t>
            </w:r>
            <w:proofErr w:type="spellStart"/>
            <w:r w:rsidRPr="0077698B">
              <w:rPr>
                <w:sz w:val="20"/>
                <w:szCs w:val="20"/>
                <w:lang w:val="en-US"/>
              </w:rPr>
              <w:t>gestionare</w:t>
            </w:r>
            <w:proofErr w:type="spellEnd"/>
            <w:r w:rsidRPr="0077698B">
              <w:rPr>
                <w:sz w:val="20"/>
                <w:szCs w:val="20"/>
                <w:lang w:val="en-US"/>
              </w:rPr>
              <w:t xml:space="preserve"> a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nivelul</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tipul</w:t>
            </w:r>
            <w:proofErr w:type="spellEnd"/>
            <w:r w:rsidRPr="0077698B">
              <w:rPr>
                <w:sz w:val="20"/>
                <w:szCs w:val="20"/>
                <w:lang w:val="en-US"/>
              </w:rPr>
              <w:t xml:space="preserve"> </w:t>
            </w:r>
            <w:proofErr w:type="spellStart"/>
            <w:r w:rsidRPr="0077698B">
              <w:rPr>
                <w:sz w:val="20"/>
                <w:szCs w:val="20"/>
                <w:lang w:val="en-US"/>
              </w:rPr>
              <w:t>garanțiilor</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mecanismele</w:t>
            </w:r>
            <w:proofErr w:type="spellEnd"/>
            <w:r w:rsidRPr="0077698B">
              <w:rPr>
                <w:sz w:val="20"/>
                <w:szCs w:val="20"/>
                <w:lang w:val="en-US"/>
              </w:rPr>
              <w:t xml:space="preserve"> de </w:t>
            </w:r>
            <w:proofErr w:type="spellStart"/>
            <w:r w:rsidRPr="0077698B">
              <w:rPr>
                <w:sz w:val="20"/>
                <w:szCs w:val="20"/>
                <w:lang w:val="en-US"/>
              </w:rPr>
              <w:t>segregare</w:t>
            </w:r>
            <w:proofErr w:type="spellEnd"/>
            <w:r w:rsidRPr="0077698B">
              <w:rPr>
                <w:sz w:val="20"/>
                <w:szCs w:val="20"/>
                <w:lang w:val="en-US"/>
              </w:rPr>
              <w:t xml:space="preserve"> </w:t>
            </w:r>
            <w:proofErr w:type="spellStart"/>
            <w:r w:rsidRPr="0077698B">
              <w:rPr>
                <w:sz w:val="20"/>
                <w:szCs w:val="20"/>
                <w:lang w:val="en-US"/>
              </w:rPr>
              <w:t>necesare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respectării</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(3);</w:t>
            </w:r>
          </w:p>
          <w:p w14:paraId="6B131826" w14:textId="02ADC90A" w:rsidR="006C1A72" w:rsidRPr="0077698B" w:rsidRDefault="006C1A72" w:rsidP="00806429">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procedurile</w:t>
            </w:r>
            <w:proofErr w:type="spellEnd"/>
            <w:r w:rsidRPr="0077698B">
              <w:rPr>
                <w:sz w:val="20"/>
                <w:szCs w:val="20"/>
                <w:lang w:val="en-US"/>
              </w:rPr>
              <w:t xml:space="preserve"> pe care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le </w:t>
            </w:r>
            <w:proofErr w:type="spellStart"/>
            <w:r w:rsidRPr="0077698B">
              <w:rPr>
                <w:sz w:val="20"/>
                <w:szCs w:val="20"/>
                <w:lang w:val="en-US"/>
              </w:rPr>
              <w:t>urmeze</w:t>
            </w:r>
            <w:proofErr w:type="spellEnd"/>
            <w:r w:rsidRPr="0077698B">
              <w:rPr>
                <w:sz w:val="20"/>
                <w:szCs w:val="20"/>
                <w:lang w:val="en-US"/>
              </w:rPr>
              <w:t xml:space="preserve"> </w:t>
            </w:r>
            <w:proofErr w:type="spellStart"/>
            <w:r w:rsidRPr="0077698B">
              <w:rPr>
                <w:sz w:val="20"/>
                <w:szCs w:val="20"/>
                <w:lang w:val="en-US"/>
              </w:rPr>
              <w:t>contrapărțile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relevante</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exceptările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alineatele</w:t>
            </w:r>
            <w:proofErr w:type="spellEnd"/>
            <w:r w:rsidRPr="0077698B">
              <w:rPr>
                <w:sz w:val="20"/>
                <w:szCs w:val="20"/>
                <w:lang w:val="en-US"/>
              </w:rPr>
              <w:t xml:space="preserve"> (6)-(10);</w:t>
            </w:r>
          </w:p>
          <w:p w14:paraId="48953082" w14:textId="613D50A5" w:rsidR="006C1A72" w:rsidRPr="0077698B" w:rsidRDefault="006C1A72" w:rsidP="00806429">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criteriile</w:t>
            </w:r>
            <w:proofErr w:type="spellEnd"/>
            <w:r w:rsidRPr="0077698B">
              <w:rPr>
                <w:sz w:val="20"/>
                <w:szCs w:val="20"/>
                <w:lang w:val="en-US"/>
              </w:rPr>
              <w:t xml:space="preserve"> </w:t>
            </w:r>
            <w:proofErr w:type="spellStart"/>
            <w:r w:rsidRPr="0077698B">
              <w:rPr>
                <w:sz w:val="20"/>
                <w:szCs w:val="20"/>
                <w:lang w:val="en-US"/>
              </w:rPr>
              <w:t>aplicabile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alineatele</w:t>
            </w:r>
            <w:proofErr w:type="spellEnd"/>
            <w:r w:rsidRPr="0077698B">
              <w:rPr>
                <w:sz w:val="20"/>
                <w:szCs w:val="20"/>
                <w:lang w:val="en-US"/>
              </w:rPr>
              <w:t xml:space="preserve"> (5)-(10), </w:t>
            </w:r>
            <w:proofErr w:type="spellStart"/>
            <w:r w:rsidRPr="0077698B">
              <w:rPr>
                <w:sz w:val="20"/>
                <w:szCs w:val="20"/>
                <w:lang w:val="en-US"/>
              </w:rPr>
              <w:t>în</w:t>
            </w:r>
            <w:proofErr w:type="spellEnd"/>
            <w:r w:rsidRPr="0077698B">
              <w:rPr>
                <w:sz w:val="20"/>
                <w:szCs w:val="20"/>
                <w:lang w:val="en-US"/>
              </w:rPr>
              <w:t xml:space="preserve"> special </w:t>
            </w:r>
            <w:proofErr w:type="spellStart"/>
            <w:r w:rsidRPr="0077698B">
              <w:rPr>
                <w:sz w:val="20"/>
                <w:szCs w:val="20"/>
                <w:lang w:val="en-US"/>
              </w:rPr>
              <w:t>referitor</w:t>
            </w:r>
            <w:proofErr w:type="spellEnd"/>
            <w:r w:rsidRPr="0077698B">
              <w:rPr>
                <w:sz w:val="20"/>
                <w:szCs w:val="20"/>
                <w:lang w:val="en-US"/>
              </w:rPr>
              <w:t xml:space="preserve"> la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urmează</w:t>
            </w:r>
            <w:proofErr w:type="spellEnd"/>
            <w:r w:rsidRPr="0077698B">
              <w:rPr>
                <w:sz w:val="20"/>
                <w:szCs w:val="20"/>
                <w:lang w:val="en-US"/>
              </w:rPr>
              <w:t xml:space="preserve"> a fi </w:t>
            </w:r>
            <w:proofErr w:type="spellStart"/>
            <w:r w:rsidRPr="0077698B">
              <w:rPr>
                <w:sz w:val="20"/>
                <w:szCs w:val="20"/>
                <w:lang w:val="en-US"/>
              </w:rPr>
              <w:t>considerat</w:t>
            </w:r>
            <w:proofErr w:type="spellEnd"/>
            <w:r w:rsidRPr="0077698B">
              <w:rPr>
                <w:sz w:val="20"/>
                <w:szCs w:val="20"/>
                <w:lang w:val="en-US"/>
              </w:rPr>
              <w:t xml:space="preserve"> un impediment de </w:t>
            </w:r>
            <w:proofErr w:type="spellStart"/>
            <w:r w:rsidRPr="0077698B">
              <w:rPr>
                <w:sz w:val="20"/>
                <w:szCs w:val="20"/>
                <w:lang w:val="en-US"/>
              </w:rPr>
              <w:t>ordin</w:t>
            </w:r>
            <w:proofErr w:type="spellEnd"/>
            <w:r w:rsidRPr="0077698B">
              <w:rPr>
                <w:sz w:val="20"/>
                <w:szCs w:val="20"/>
                <w:lang w:val="en-US"/>
              </w:rPr>
              <w:t xml:space="preserve"> </w:t>
            </w:r>
            <w:proofErr w:type="spellStart"/>
            <w:r w:rsidRPr="0077698B">
              <w:rPr>
                <w:sz w:val="20"/>
                <w:szCs w:val="20"/>
                <w:lang w:val="en-US"/>
              </w:rPr>
              <w:t>practic</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juridic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calea</w:t>
            </w:r>
            <w:proofErr w:type="spellEnd"/>
            <w:r w:rsidRPr="0077698B">
              <w:rPr>
                <w:sz w:val="20"/>
                <w:szCs w:val="20"/>
                <w:lang w:val="en-US"/>
              </w:rPr>
              <w:t xml:space="preserve"> </w:t>
            </w:r>
            <w:proofErr w:type="spellStart"/>
            <w:r w:rsidRPr="0077698B">
              <w:rPr>
                <w:sz w:val="20"/>
                <w:szCs w:val="20"/>
                <w:lang w:val="en-US"/>
              </w:rPr>
              <w:t>transferului</w:t>
            </w:r>
            <w:proofErr w:type="spellEnd"/>
            <w:r w:rsidRPr="0077698B">
              <w:rPr>
                <w:sz w:val="20"/>
                <w:szCs w:val="20"/>
                <w:lang w:val="en-US"/>
              </w:rPr>
              <w:t xml:space="preserve"> rapid de </w:t>
            </w:r>
            <w:proofErr w:type="spellStart"/>
            <w:r w:rsidRPr="0077698B">
              <w:rPr>
                <w:sz w:val="20"/>
                <w:szCs w:val="20"/>
                <w:lang w:val="en-US"/>
              </w:rPr>
              <w:t>fonduri</w:t>
            </w:r>
            <w:proofErr w:type="spellEnd"/>
            <w:r w:rsidRPr="0077698B">
              <w:rPr>
                <w:sz w:val="20"/>
                <w:szCs w:val="20"/>
                <w:lang w:val="en-US"/>
              </w:rPr>
              <w:t xml:space="preserve"> </w:t>
            </w:r>
            <w:proofErr w:type="spellStart"/>
            <w:r w:rsidRPr="0077698B">
              <w:rPr>
                <w:sz w:val="20"/>
                <w:szCs w:val="20"/>
                <w:lang w:val="en-US"/>
              </w:rPr>
              <w:t>proprii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stingerii</w:t>
            </w:r>
            <w:proofErr w:type="spellEnd"/>
            <w:r w:rsidRPr="0077698B">
              <w:rPr>
                <w:sz w:val="20"/>
                <w:szCs w:val="20"/>
                <w:lang w:val="en-US"/>
              </w:rPr>
              <w:t xml:space="preserve"> </w:t>
            </w:r>
            <w:proofErr w:type="spellStart"/>
            <w:r w:rsidRPr="0077698B">
              <w:rPr>
                <w:sz w:val="20"/>
                <w:szCs w:val="20"/>
                <w:lang w:val="en-US"/>
              </w:rPr>
              <w:t>rapide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contrapărți</w:t>
            </w:r>
            <w:proofErr w:type="spellEnd"/>
            <w:r w:rsidRPr="0077698B">
              <w:rPr>
                <w:sz w:val="20"/>
                <w:szCs w:val="20"/>
                <w:lang w:val="en-US"/>
              </w:rPr>
              <w:t>.</w:t>
            </w:r>
          </w:p>
          <w:p w14:paraId="1E72D7E0"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 xml:space="preserve">Nivelul și tipul garanției reale necesare în ceea ce privește contractele derivate </w:t>
            </w:r>
            <w:proofErr w:type="spellStart"/>
            <w:r w:rsidRPr="0077698B">
              <w:rPr>
                <w:sz w:val="20"/>
                <w:szCs w:val="20"/>
              </w:rPr>
              <w:t>extrabursiere</w:t>
            </w:r>
            <w:proofErr w:type="spellEnd"/>
            <w:r w:rsidRPr="0077698B">
              <w:rPr>
                <w:sz w:val="20"/>
                <w:szCs w:val="20"/>
              </w:rPr>
              <w:t xml:space="preserve"> încheiate de entitățile emitente de obligațiuni garantate în legătură cu o obligațiune garantată sau de o entitate special constituită în scopul securitizării în legătură cu o securitizare în înțelesul prezentului regulament și care întrunesc condițiile prevăzute la articolul 4 alineatul (5) din prezentul regulament, precum și cerințele prevăzute la articolul 18, și </w:t>
            </w:r>
            <w:r w:rsidRPr="0077698B">
              <w:rPr>
                <w:sz w:val="20"/>
                <w:szCs w:val="20"/>
              </w:rPr>
              <w:lastRenderedPageBreak/>
              <w:t>la articolele 19-22 sau articolele 23-26 din Regulamentul (UE) 2017/2402 [Regulamentul privind securitizarea] se stabilesc ținând seama de impedimentele întâmpinate în tranzacția de schimb a garanției reale în ceea ce privește contractele de garanție existente în cadrul obligațiunii garantate sau al securitizării.</w:t>
            </w:r>
          </w:p>
          <w:p w14:paraId="36D06E63"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AES prezintă Comisiei aceste proiecte de standarde tehnice de reglementare până la 18 iulie 2018.</w:t>
            </w:r>
          </w:p>
          <w:p w14:paraId="13FB6BC1" w14:textId="25224EC5"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 xml:space="preserve">În funcție de natura juridică a </w:t>
            </w:r>
            <w:proofErr w:type="spellStart"/>
            <w:r w:rsidRPr="0077698B">
              <w:rPr>
                <w:sz w:val="20"/>
                <w:szCs w:val="20"/>
              </w:rPr>
              <w:t>contrapărții</w:t>
            </w:r>
            <w:proofErr w:type="spellEnd"/>
            <w:r w:rsidRPr="0077698B">
              <w:rPr>
                <w:sz w:val="20"/>
                <w:szCs w:val="20"/>
              </w:rPr>
              <w:t>, se deleagă Comisiei competența de a adopta standardele tehnice de reglementare menționate la prezentul alineat în conformitate cu articolele 10-14 fie din Regulamentul (UE) nr. 1093/2010, fie din Regulamentul (UE) nr. 1094/2010, fie din Regulamentul (UE) nr. 1095/2010.”</w:t>
            </w:r>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F6177D9"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93F842B" w14:textId="6EBF4B9F" w:rsidR="006C1A72" w:rsidRPr="0077698B" w:rsidRDefault="006C1A72" w:rsidP="000205CC">
            <w:pPr>
              <w:jc w:val="center"/>
              <w:rPr>
                <w:b/>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4BE3246" w14:textId="77777777" w:rsidR="006C1A72" w:rsidRPr="0077698B" w:rsidRDefault="006C1A72" w:rsidP="000205CC">
            <w:pPr>
              <w:rPr>
                <w:b/>
                <w:sz w:val="20"/>
                <w:szCs w:val="20"/>
                <w:lang w:val="ro-RO"/>
              </w:rPr>
            </w:pPr>
          </w:p>
        </w:tc>
      </w:tr>
      <w:tr w:rsidR="006F2FAD" w:rsidRPr="0077698B" w14:paraId="3800FF96" w14:textId="77777777" w:rsidTr="00897570">
        <w:trPr>
          <w:gridAfter w:val="1"/>
          <w:wAfter w:w="8" w:type="dxa"/>
          <w:trHeight w:val="412"/>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93F51DA" w14:textId="77777777" w:rsidR="006C1A72" w:rsidRPr="0077698B" w:rsidRDefault="006C1A72" w:rsidP="00806429">
            <w:pPr>
              <w:pStyle w:val="title-article-norm"/>
              <w:shd w:val="clear" w:color="auto" w:fill="FFFFFF"/>
              <w:spacing w:before="0" w:beforeAutospacing="0" w:after="0" w:afterAutospacing="0"/>
              <w:jc w:val="both"/>
              <w:rPr>
                <w:iCs/>
                <w:sz w:val="20"/>
                <w:szCs w:val="20"/>
              </w:rPr>
            </w:pPr>
            <w:r w:rsidRPr="0077698B">
              <w:rPr>
                <w:iCs/>
                <w:sz w:val="20"/>
                <w:szCs w:val="20"/>
              </w:rPr>
              <w:lastRenderedPageBreak/>
              <w:t>Articolul 43</w:t>
            </w:r>
          </w:p>
          <w:p w14:paraId="7D33E585" w14:textId="77777777" w:rsidR="006C1A72" w:rsidRPr="0077698B" w:rsidRDefault="006C1A72" w:rsidP="00806429">
            <w:pPr>
              <w:pStyle w:val="stitle-article-norm"/>
              <w:shd w:val="clear" w:color="auto" w:fill="FFFFFF"/>
              <w:spacing w:before="0" w:beforeAutospacing="0" w:after="0" w:afterAutospacing="0"/>
              <w:jc w:val="both"/>
              <w:rPr>
                <w:b/>
                <w:bCs/>
                <w:sz w:val="20"/>
                <w:szCs w:val="20"/>
              </w:rPr>
            </w:pPr>
            <w:r w:rsidRPr="0077698B">
              <w:rPr>
                <w:b/>
                <w:bCs/>
                <w:sz w:val="20"/>
                <w:szCs w:val="20"/>
              </w:rPr>
              <w:t>Dispoziții tranzitorii</w:t>
            </w:r>
          </w:p>
          <w:p w14:paraId="4F162746" w14:textId="057C0610" w:rsidR="006C1A72" w:rsidRPr="0077698B" w:rsidRDefault="006C1A72" w:rsidP="00806429">
            <w:pPr>
              <w:shd w:val="clear" w:color="auto" w:fill="FFFFFF"/>
              <w:jc w:val="both"/>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operațiunilor</w:t>
            </w:r>
            <w:proofErr w:type="spellEnd"/>
            <w:r w:rsidRPr="0077698B">
              <w:rPr>
                <w:sz w:val="20"/>
                <w:szCs w:val="20"/>
                <w:lang w:val="en-US"/>
              </w:rPr>
              <w:t xml:space="preserve"> de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sunt </w:t>
            </w:r>
            <w:proofErr w:type="spellStart"/>
            <w:r w:rsidRPr="0077698B">
              <w:rPr>
                <w:sz w:val="20"/>
                <w:szCs w:val="20"/>
                <w:lang w:val="en-US"/>
              </w:rPr>
              <w:t>emise</w:t>
            </w:r>
            <w:proofErr w:type="spellEnd"/>
            <w:r w:rsidRPr="0077698B">
              <w:rPr>
                <w:sz w:val="20"/>
                <w:szCs w:val="20"/>
                <w:lang w:val="en-US"/>
              </w:rPr>
              <w:t xml:space="preserve"> la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 xml:space="preserve">, sub </w:t>
            </w:r>
            <w:proofErr w:type="spellStart"/>
            <w:r w:rsidRPr="0077698B">
              <w:rPr>
                <w:sz w:val="20"/>
                <w:szCs w:val="20"/>
                <w:lang w:val="en-US"/>
              </w:rPr>
              <w:t>rezerva</w:t>
            </w:r>
            <w:proofErr w:type="spellEnd"/>
            <w:r w:rsidRPr="0077698B">
              <w:rPr>
                <w:sz w:val="20"/>
                <w:szCs w:val="20"/>
                <w:lang w:val="en-US"/>
              </w:rPr>
              <w:t xml:space="preserve"> </w:t>
            </w:r>
            <w:proofErr w:type="spellStart"/>
            <w:r w:rsidRPr="0077698B">
              <w:rPr>
                <w:sz w:val="20"/>
                <w:szCs w:val="20"/>
                <w:lang w:val="en-US"/>
              </w:rPr>
              <w:t>alineatelor</w:t>
            </w:r>
            <w:proofErr w:type="spellEnd"/>
            <w:r w:rsidRPr="0077698B">
              <w:rPr>
                <w:sz w:val="20"/>
                <w:szCs w:val="20"/>
                <w:lang w:val="en-US"/>
              </w:rPr>
              <w:t xml:space="preserve"> (7) </w:t>
            </w:r>
            <w:proofErr w:type="spellStart"/>
            <w:r w:rsidRPr="0077698B">
              <w:rPr>
                <w:sz w:val="20"/>
                <w:szCs w:val="20"/>
                <w:lang w:val="en-US"/>
              </w:rPr>
              <w:t>și</w:t>
            </w:r>
            <w:proofErr w:type="spellEnd"/>
            <w:r w:rsidRPr="0077698B">
              <w:rPr>
                <w:sz w:val="20"/>
                <w:szCs w:val="20"/>
                <w:lang w:val="en-US"/>
              </w:rPr>
              <w:t xml:space="preserve"> (8).</w:t>
            </w:r>
          </w:p>
          <w:p w14:paraId="77187250" w14:textId="151552D7" w:rsidR="006C1A72" w:rsidRPr="0077698B" w:rsidRDefault="006C1A72" w:rsidP="00806429">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SSPE-urile pot </w:t>
            </w:r>
            <w:proofErr w:type="spellStart"/>
            <w:r w:rsidRPr="0077698B">
              <w:rPr>
                <w:sz w:val="20"/>
                <w:szCs w:val="20"/>
                <w:lang w:val="en-US"/>
              </w:rPr>
              <w:t>utiliza</w:t>
            </w:r>
            <w:proofErr w:type="spellEnd"/>
            <w:r w:rsidRPr="0077698B">
              <w:rPr>
                <w:sz w:val="20"/>
                <w:szCs w:val="20"/>
                <w:lang w:val="en-US"/>
              </w:rPr>
              <w:t xml:space="preserve"> </w:t>
            </w:r>
            <w:proofErr w:type="spellStart"/>
            <w:r w:rsidRPr="0077698B">
              <w:rPr>
                <w:sz w:val="20"/>
                <w:szCs w:val="20"/>
                <w:lang w:val="en-US"/>
              </w:rPr>
              <w:t>denumirea</w:t>
            </w:r>
            <w:proofErr w:type="spellEnd"/>
            <w:r w:rsidRPr="0077698B">
              <w:rPr>
                <w:sz w:val="20"/>
                <w:szCs w:val="20"/>
                <w:lang w:val="en-US"/>
              </w:rPr>
              <w:t xml:space="preserve"> „STS” </w:t>
            </w:r>
            <w:proofErr w:type="spellStart"/>
            <w:r w:rsidRPr="0077698B">
              <w:rPr>
                <w:sz w:val="20"/>
                <w:szCs w:val="20"/>
                <w:lang w:val="en-US"/>
              </w:rPr>
              <w:t>sau</w:t>
            </w:r>
            <w:proofErr w:type="spellEnd"/>
            <w:r w:rsidRPr="0077698B">
              <w:rPr>
                <w:sz w:val="20"/>
                <w:szCs w:val="20"/>
                <w:lang w:val="en-US"/>
              </w:rPr>
              <w:t xml:space="preserve"> „simple, </w:t>
            </w:r>
            <w:proofErr w:type="spellStart"/>
            <w:r w:rsidRPr="0077698B">
              <w:rPr>
                <w:sz w:val="20"/>
                <w:szCs w:val="20"/>
                <w:lang w:val="en-US"/>
              </w:rPr>
              <w:t>transparente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standardizate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o </w:t>
            </w:r>
            <w:proofErr w:type="spellStart"/>
            <w:r w:rsidRPr="0077698B">
              <w:rPr>
                <w:sz w:val="20"/>
                <w:szCs w:val="20"/>
                <w:lang w:val="en-US"/>
              </w:rPr>
              <w:t>denumire</w:t>
            </w:r>
            <w:proofErr w:type="spellEnd"/>
            <w:r w:rsidRPr="0077698B">
              <w:rPr>
                <w:sz w:val="20"/>
                <w:szCs w:val="20"/>
                <w:lang w:val="en-US"/>
              </w:rPr>
              <w:t xml:space="preserve"> care se </w:t>
            </w:r>
            <w:proofErr w:type="spellStart"/>
            <w:r w:rsidRPr="0077698B">
              <w:rPr>
                <w:sz w:val="20"/>
                <w:szCs w:val="20"/>
                <w:lang w:val="en-US"/>
              </w:rPr>
              <w:t>referă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mod direct </w:t>
            </w:r>
            <w:proofErr w:type="spellStart"/>
            <w:r w:rsidRPr="0077698B">
              <w:rPr>
                <w:sz w:val="20"/>
                <w:szCs w:val="20"/>
                <w:lang w:val="en-US"/>
              </w:rPr>
              <w:t>sau</w:t>
            </w:r>
            <w:proofErr w:type="spellEnd"/>
            <w:r w:rsidRPr="0077698B">
              <w:rPr>
                <w:sz w:val="20"/>
                <w:szCs w:val="20"/>
                <w:lang w:val="en-US"/>
              </w:rPr>
              <w:t xml:space="preserve"> indirect la </w:t>
            </w:r>
            <w:proofErr w:type="spellStart"/>
            <w:r w:rsidRPr="0077698B">
              <w:rPr>
                <w:sz w:val="20"/>
                <w:szCs w:val="20"/>
                <w:lang w:val="en-US"/>
              </w:rPr>
              <w:t>respectivii</w:t>
            </w:r>
            <w:proofErr w:type="spellEnd"/>
            <w:r w:rsidRPr="0077698B">
              <w:rPr>
                <w:sz w:val="20"/>
                <w:szCs w:val="20"/>
                <w:lang w:val="en-US"/>
              </w:rPr>
              <w:t xml:space="preserve"> </w:t>
            </w:r>
            <w:proofErr w:type="spellStart"/>
            <w:r w:rsidRPr="0077698B">
              <w:rPr>
                <w:sz w:val="20"/>
                <w:szCs w:val="20"/>
                <w:lang w:val="en-US"/>
              </w:rPr>
              <w:t>termeni</w:t>
            </w:r>
            <w:proofErr w:type="spellEnd"/>
            <w:r w:rsidRPr="0077698B">
              <w:rPr>
                <w:sz w:val="20"/>
                <w:szCs w:val="20"/>
                <w:lang w:val="en-US"/>
              </w:rPr>
              <w:t xml:space="preserve"> </w:t>
            </w:r>
            <w:proofErr w:type="spellStart"/>
            <w:r w:rsidRPr="0077698B">
              <w:rPr>
                <w:sz w:val="20"/>
                <w:szCs w:val="20"/>
                <w:lang w:val="en-US"/>
              </w:rPr>
              <w:t>numai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sunt </w:t>
            </w:r>
            <w:proofErr w:type="spellStart"/>
            <w:r w:rsidRPr="0077698B">
              <w:rPr>
                <w:sz w:val="20"/>
                <w:szCs w:val="20"/>
                <w:lang w:val="en-US"/>
              </w:rPr>
              <w:t>respectate</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18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condițiile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(3)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w:t>
            </w:r>
          </w:p>
          <w:p w14:paraId="415178B3" w14:textId="05D78503" w:rsidR="006C1A72" w:rsidRPr="0077698B" w:rsidRDefault="006C1A72" w:rsidP="00806429">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altele</w:t>
            </w:r>
            <w:proofErr w:type="spellEnd"/>
            <w:r w:rsidRPr="0077698B">
              <w:rPr>
                <w:sz w:val="20"/>
                <w:szCs w:val="20"/>
                <w:lang w:val="en-US"/>
              </w:rPr>
              <w:t xml:space="preserve"> </w:t>
            </w:r>
            <w:proofErr w:type="spellStart"/>
            <w:r w:rsidRPr="0077698B">
              <w:rPr>
                <w:sz w:val="20"/>
                <w:szCs w:val="20"/>
                <w:lang w:val="en-US"/>
              </w:rPr>
              <w:t>decât</w:t>
            </w:r>
            <w:proofErr w:type="spellEnd"/>
            <w:r w:rsidRPr="0077698B">
              <w:rPr>
                <w:sz w:val="20"/>
                <w:szCs w:val="20"/>
                <w:lang w:val="en-US"/>
              </w:rPr>
              <w:t xml:space="preserve"> </w:t>
            </w:r>
            <w:proofErr w:type="spellStart"/>
            <w:r w:rsidRPr="0077698B">
              <w:rPr>
                <w:sz w:val="20"/>
                <w:szCs w:val="20"/>
                <w:lang w:val="en-US"/>
              </w:rPr>
              <w:t>pozițiile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legate de o </w:t>
            </w:r>
            <w:proofErr w:type="spellStart"/>
            <w:r w:rsidRPr="0077698B">
              <w:rPr>
                <w:sz w:val="20"/>
                <w:szCs w:val="20"/>
                <w:lang w:val="en-US"/>
              </w:rPr>
              <w:t>tranzacție</w:t>
            </w:r>
            <w:proofErr w:type="spellEnd"/>
            <w:r w:rsidRPr="0077698B">
              <w:rPr>
                <w:sz w:val="20"/>
                <w:szCs w:val="20"/>
                <w:lang w:val="en-US"/>
              </w:rPr>
              <w:t xml:space="preserve"> ABCP </w:t>
            </w:r>
            <w:proofErr w:type="spellStart"/>
            <w:r w:rsidRPr="0077698B">
              <w:rPr>
                <w:sz w:val="20"/>
                <w:szCs w:val="20"/>
                <w:lang w:val="en-US"/>
              </w:rPr>
              <w:t>sau</w:t>
            </w:r>
            <w:proofErr w:type="spellEnd"/>
            <w:r w:rsidRPr="0077698B">
              <w:rPr>
                <w:sz w:val="20"/>
                <w:szCs w:val="20"/>
                <w:lang w:val="en-US"/>
              </w:rPr>
              <w:t xml:space="preserve"> de un program ABCP se </w:t>
            </w:r>
            <w:proofErr w:type="spellStart"/>
            <w:r w:rsidRPr="0077698B">
              <w:rPr>
                <w:sz w:val="20"/>
                <w:szCs w:val="20"/>
                <w:lang w:val="en-US"/>
              </w:rPr>
              <w:t>consideră</w:t>
            </w:r>
            <w:proofErr w:type="spellEnd"/>
            <w:r w:rsidRPr="0077698B">
              <w:rPr>
                <w:sz w:val="20"/>
                <w:szCs w:val="20"/>
                <w:lang w:val="en-US"/>
              </w:rPr>
              <w:t xml:space="preserve"> „STS”, cu </w:t>
            </w:r>
            <w:proofErr w:type="spellStart"/>
            <w:r w:rsidRPr="0077698B">
              <w:rPr>
                <w:sz w:val="20"/>
                <w:szCs w:val="20"/>
                <w:lang w:val="en-US"/>
              </w:rPr>
              <w:t>condiția</w:t>
            </w:r>
            <w:proofErr w:type="spellEnd"/>
            <w:r w:rsidRPr="0077698B">
              <w:rPr>
                <w:sz w:val="20"/>
                <w:szCs w:val="20"/>
                <w:lang w:val="en-US"/>
              </w:rPr>
              <w:t xml:space="preserve"> </w:t>
            </w:r>
            <w:proofErr w:type="spellStart"/>
            <w:r w:rsidRPr="0077698B">
              <w:rPr>
                <w:sz w:val="20"/>
                <w:szCs w:val="20"/>
                <w:lang w:val="en-US"/>
              </w:rPr>
              <w:t>îndeplinirii</w:t>
            </w:r>
            <w:proofErr w:type="spellEnd"/>
            <w:r w:rsidRPr="0077698B">
              <w:rPr>
                <w:sz w:val="20"/>
                <w:szCs w:val="20"/>
                <w:lang w:val="en-US"/>
              </w:rPr>
              <w:t xml:space="preserve"> </w:t>
            </w:r>
            <w:proofErr w:type="spellStart"/>
            <w:r w:rsidRPr="0077698B">
              <w:rPr>
                <w:sz w:val="20"/>
                <w:szCs w:val="20"/>
                <w:lang w:val="en-US"/>
              </w:rPr>
              <w:t>următoarelor</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w:t>
            </w:r>
          </w:p>
          <w:p w14:paraId="528C4BDF" w14:textId="7E5DAE38" w:rsidR="006C1A72" w:rsidRPr="0077698B" w:rsidRDefault="006C1A72" w:rsidP="00806429">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emiterii</w:t>
            </w:r>
            <w:proofErr w:type="spellEnd"/>
            <w:r w:rsidRPr="0077698B">
              <w:rPr>
                <w:sz w:val="20"/>
                <w:szCs w:val="20"/>
                <w:lang w:val="en-US"/>
              </w:rPr>
              <w:t xml:space="preserve"> </w:t>
            </w:r>
            <w:proofErr w:type="spellStart"/>
            <w:r w:rsidRPr="0077698B">
              <w:rPr>
                <w:sz w:val="20"/>
                <w:szCs w:val="20"/>
                <w:lang w:val="en-US"/>
              </w:rPr>
              <w:t>titlurilor</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acestea</w:t>
            </w:r>
            <w:proofErr w:type="spellEnd"/>
            <w:r w:rsidRPr="0077698B">
              <w:rPr>
                <w:sz w:val="20"/>
                <w:szCs w:val="20"/>
                <w:lang w:val="en-US"/>
              </w:rPr>
              <w:t xml:space="preserve"> au </w:t>
            </w:r>
            <w:proofErr w:type="spellStart"/>
            <w:r w:rsidRPr="0077698B">
              <w:rPr>
                <w:sz w:val="20"/>
                <w:szCs w:val="20"/>
                <w:lang w:val="en-US"/>
              </w:rPr>
              <w:t>îndeplinit</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20 </w:t>
            </w:r>
            <w:proofErr w:type="spellStart"/>
            <w:r w:rsidRPr="0077698B">
              <w:rPr>
                <w:sz w:val="20"/>
                <w:szCs w:val="20"/>
                <w:lang w:val="en-US"/>
              </w:rPr>
              <w:t>alineatele</w:t>
            </w:r>
            <w:proofErr w:type="spellEnd"/>
            <w:r w:rsidRPr="0077698B">
              <w:rPr>
                <w:sz w:val="20"/>
                <w:szCs w:val="20"/>
                <w:lang w:val="en-US"/>
              </w:rPr>
              <w:t xml:space="preserve"> (1)-(5), (7)-(9) </w:t>
            </w:r>
            <w:proofErr w:type="spellStart"/>
            <w:r w:rsidRPr="0077698B">
              <w:rPr>
                <w:sz w:val="20"/>
                <w:szCs w:val="20"/>
                <w:lang w:val="en-US"/>
              </w:rPr>
              <w:t>și</w:t>
            </w:r>
            <w:proofErr w:type="spellEnd"/>
            <w:r w:rsidRPr="0077698B">
              <w:rPr>
                <w:sz w:val="20"/>
                <w:szCs w:val="20"/>
                <w:lang w:val="en-US"/>
              </w:rPr>
              <w:t xml:space="preserve"> (11)-(13)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21 </w:t>
            </w:r>
            <w:proofErr w:type="spellStart"/>
            <w:r w:rsidRPr="0077698B">
              <w:rPr>
                <w:sz w:val="20"/>
                <w:szCs w:val="20"/>
                <w:lang w:val="en-US"/>
              </w:rPr>
              <w:t>alineatele</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(3); </w:t>
            </w:r>
            <w:proofErr w:type="spellStart"/>
            <w:r w:rsidRPr="0077698B">
              <w:rPr>
                <w:sz w:val="20"/>
                <w:szCs w:val="20"/>
                <w:lang w:val="en-US"/>
              </w:rPr>
              <w:t>și</w:t>
            </w:r>
            <w:proofErr w:type="spellEnd"/>
          </w:p>
          <w:p w14:paraId="3338013F" w14:textId="23E46743" w:rsidR="006C1A72" w:rsidRPr="0077698B" w:rsidRDefault="006C1A72" w:rsidP="00806429">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momentul</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îndeplinesc</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20 </w:t>
            </w:r>
            <w:proofErr w:type="spellStart"/>
            <w:r w:rsidRPr="0077698B">
              <w:rPr>
                <w:sz w:val="20"/>
                <w:szCs w:val="20"/>
                <w:lang w:val="en-US"/>
              </w:rPr>
              <w:lastRenderedPageBreak/>
              <w:t>alineatele</w:t>
            </w:r>
            <w:proofErr w:type="spellEnd"/>
            <w:r w:rsidRPr="0077698B">
              <w:rPr>
                <w:sz w:val="20"/>
                <w:szCs w:val="20"/>
                <w:lang w:val="en-US"/>
              </w:rPr>
              <w:t xml:space="preserve"> (6) </w:t>
            </w:r>
            <w:proofErr w:type="spellStart"/>
            <w:r w:rsidRPr="0077698B">
              <w:rPr>
                <w:sz w:val="20"/>
                <w:szCs w:val="20"/>
                <w:lang w:val="en-US"/>
              </w:rPr>
              <w:t>și</w:t>
            </w:r>
            <w:proofErr w:type="spellEnd"/>
            <w:r w:rsidRPr="0077698B">
              <w:rPr>
                <w:sz w:val="20"/>
                <w:szCs w:val="20"/>
                <w:lang w:val="en-US"/>
              </w:rPr>
              <w:t xml:space="preserve"> (10), precum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21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alineatele</w:t>
            </w:r>
            <w:proofErr w:type="spellEnd"/>
            <w:r w:rsidRPr="0077698B">
              <w:rPr>
                <w:sz w:val="20"/>
                <w:szCs w:val="20"/>
                <w:lang w:val="en-US"/>
              </w:rPr>
              <w:t xml:space="preserve"> (4)-(10)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22 </w:t>
            </w:r>
            <w:proofErr w:type="spellStart"/>
            <w:r w:rsidRPr="0077698B">
              <w:rPr>
                <w:sz w:val="20"/>
                <w:szCs w:val="20"/>
                <w:lang w:val="en-US"/>
              </w:rPr>
              <w:t>alineatele</w:t>
            </w:r>
            <w:proofErr w:type="spellEnd"/>
            <w:r w:rsidRPr="0077698B">
              <w:rPr>
                <w:sz w:val="20"/>
                <w:szCs w:val="20"/>
                <w:lang w:val="en-US"/>
              </w:rPr>
              <w:t xml:space="preserve"> (1)-(5).</w:t>
            </w:r>
          </w:p>
          <w:p w14:paraId="0D35FBCD" w14:textId="759CACD7" w:rsidR="006C1A72" w:rsidRPr="0077698B" w:rsidRDefault="006C1A72" w:rsidP="00806429">
            <w:pPr>
              <w:shd w:val="clear" w:color="auto" w:fill="FFFFFF"/>
              <w:jc w:val="both"/>
              <w:rPr>
                <w:sz w:val="20"/>
                <w:szCs w:val="20"/>
                <w:lang w:val="en-US"/>
              </w:rPr>
            </w:pPr>
            <w:r w:rsidRPr="0077698B">
              <w:rPr>
                <w:rStyle w:val="no-parag"/>
                <w:sz w:val="20"/>
                <w:szCs w:val="20"/>
                <w:lang w:val="en-US"/>
              </w:rPr>
              <w:t>(4)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alineatului</w:t>
            </w:r>
            <w:proofErr w:type="spellEnd"/>
            <w:r w:rsidRPr="0077698B">
              <w:rPr>
                <w:sz w:val="20"/>
                <w:szCs w:val="20"/>
                <w:lang w:val="en-US"/>
              </w:rPr>
              <w:t xml:space="preserve"> (3) </w:t>
            </w:r>
            <w:proofErr w:type="spellStart"/>
            <w:r w:rsidRPr="0077698B">
              <w:rPr>
                <w:sz w:val="20"/>
                <w:szCs w:val="20"/>
                <w:lang w:val="en-US"/>
              </w:rPr>
              <w:t>litera</w:t>
            </w:r>
            <w:proofErr w:type="spellEnd"/>
            <w:r w:rsidRPr="0077698B">
              <w:rPr>
                <w:sz w:val="20"/>
                <w:szCs w:val="20"/>
                <w:lang w:val="en-US"/>
              </w:rPr>
              <w:t xml:space="preserve"> (b),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următoarele</w:t>
            </w:r>
            <w:proofErr w:type="spellEnd"/>
            <w:r w:rsidRPr="0077698B">
              <w:rPr>
                <w:sz w:val="20"/>
                <w:szCs w:val="20"/>
                <w:lang w:val="en-US"/>
              </w:rPr>
              <w:t xml:space="preserve"> </w:t>
            </w:r>
            <w:proofErr w:type="spellStart"/>
            <w:r w:rsidRPr="0077698B">
              <w:rPr>
                <w:sz w:val="20"/>
                <w:szCs w:val="20"/>
                <w:lang w:val="en-US"/>
              </w:rPr>
              <w:t>dispoziții</w:t>
            </w:r>
            <w:proofErr w:type="spellEnd"/>
            <w:r w:rsidRPr="0077698B">
              <w:rPr>
                <w:sz w:val="20"/>
                <w:szCs w:val="20"/>
                <w:lang w:val="en-US"/>
              </w:rPr>
              <w:t>:</w:t>
            </w:r>
          </w:p>
          <w:p w14:paraId="6BAF60C1" w14:textId="621ED874" w:rsidR="006C1A72" w:rsidRPr="0077698B" w:rsidRDefault="006C1A72" w:rsidP="00806429">
            <w:pPr>
              <w:shd w:val="clear" w:color="auto" w:fill="FFFFFF"/>
              <w:jc w:val="both"/>
              <w:rPr>
                <w:sz w:val="20"/>
                <w:szCs w:val="20"/>
                <w:lang w:val="en-US"/>
              </w:rPr>
            </w:pPr>
            <w:r w:rsidRPr="0077698B">
              <w:rPr>
                <w:sz w:val="20"/>
                <w:szCs w:val="20"/>
                <w:lang w:val="en-US"/>
              </w:rPr>
              <w:t xml:space="preserve">(a) la </w:t>
            </w:r>
            <w:proofErr w:type="spellStart"/>
            <w:r w:rsidRPr="0077698B">
              <w:rPr>
                <w:sz w:val="20"/>
                <w:szCs w:val="20"/>
                <w:lang w:val="en-US"/>
              </w:rPr>
              <w:t>articolul</w:t>
            </w:r>
            <w:proofErr w:type="spellEnd"/>
            <w:r w:rsidRPr="0077698B">
              <w:rPr>
                <w:sz w:val="20"/>
                <w:szCs w:val="20"/>
                <w:lang w:val="en-US"/>
              </w:rPr>
              <w:t xml:space="preserve"> 22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cuvintele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emiterea</w:t>
            </w:r>
            <w:proofErr w:type="spellEnd"/>
            <w:r w:rsidRPr="0077698B">
              <w:rPr>
                <w:sz w:val="20"/>
                <w:szCs w:val="20"/>
                <w:lang w:val="en-US"/>
              </w:rPr>
              <w:t xml:space="preserve">” se </w:t>
            </w:r>
            <w:proofErr w:type="spellStart"/>
            <w:r w:rsidRPr="0077698B">
              <w:rPr>
                <w:sz w:val="20"/>
                <w:szCs w:val="20"/>
                <w:lang w:val="en-US"/>
              </w:rPr>
              <w:t>înțeleg</w:t>
            </w:r>
            <w:proofErr w:type="spellEnd"/>
            <w:r w:rsidRPr="0077698B">
              <w:rPr>
                <w:sz w:val="20"/>
                <w:szCs w:val="20"/>
                <w:lang w:val="en-US"/>
              </w:rPr>
              <w:t xml:space="preserve"> ca „</w:t>
            </w:r>
            <w:proofErr w:type="spellStart"/>
            <w:r w:rsidRPr="0077698B">
              <w:rPr>
                <w:sz w:val="20"/>
                <w:szCs w:val="20"/>
                <w:lang w:val="en-US"/>
              </w:rPr>
              <w:t>înaintea</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w:t>
            </w:r>
          </w:p>
          <w:p w14:paraId="591C0F1A" w14:textId="5AFDB80C" w:rsidR="006C1A72" w:rsidRPr="0077698B" w:rsidRDefault="006C1A72" w:rsidP="00806429">
            <w:pPr>
              <w:shd w:val="clear" w:color="auto" w:fill="FFFFFF"/>
              <w:jc w:val="both"/>
              <w:rPr>
                <w:sz w:val="20"/>
                <w:szCs w:val="20"/>
                <w:lang w:val="en-US"/>
              </w:rPr>
            </w:pPr>
            <w:r w:rsidRPr="0077698B">
              <w:rPr>
                <w:sz w:val="20"/>
                <w:szCs w:val="20"/>
                <w:lang w:val="en-US"/>
              </w:rPr>
              <w:t xml:space="preserve">(b) la </w:t>
            </w:r>
            <w:proofErr w:type="spellStart"/>
            <w:r w:rsidRPr="0077698B">
              <w:rPr>
                <w:sz w:val="20"/>
                <w:szCs w:val="20"/>
                <w:lang w:val="en-US"/>
              </w:rPr>
              <w:t>articolul</w:t>
            </w:r>
            <w:proofErr w:type="spellEnd"/>
            <w:r w:rsidRPr="0077698B">
              <w:rPr>
                <w:sz w:val="20"/>
                <w:szCs w:val="20"/>
                <w:lang w:val="en-US"/>
              </w:rPr>
              <w:t xml:space="preserve"> 22 </w:t>
            </w:r>
            <w:proofErr w:type="spellStart"/>
            <w:r w:rsidRPr="0077698B">
              <w:rPr>
                <w:sz w:val="20"/>
                <w:szCs w:val="20"/>
                <w:lang w:val="en-US"/>
              </w:rPr>
              <w:t>alineatul</w:t>
            </w:r>
            <w:proofErr w:type="spellEnd"/>
            <w:r w:rsidRPr="0077698B">
              <w:rPr>
                <w:sz w:val="20"/>
                <w:szCs w:val="20"/>
                <w:lang w:val="en-US"/>
              </w:rPr>
              <w:t xml:space="preserve"> (3), </w:t>
            </w:r>
            <w:proofErr w:type="spellStart"/>
            <w:r w:rsidRPr="0077698B">
              <w:rPr>
                <w:sz w:val="20"/>
                <w:szCs w:val="20"/>
                <w:lang w:val="en-US"/>
              </w:rPr>
              <w:t>cuvintele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se </w:t>
            </w:r>
            <w:proofErr w:type="spellStart"/>
            <w:r w:rsidRPr="0077698B">
              <w:rPr>
                <w:sz w:val="20"/>
                <w:szCs w:val="20"/>
                <w:lang w:val="en-US"/>
              </w:rPr>
              <w:t>înțeleg</w:t>
            </w:r>
            <w:proofErr w:type="spellEnd"/>
            <w:r w:rsidRPr="0077698B">
              <w:rPr>
                <w:sz w:val="20"/>
                <w:szCs w:val="20"/>
                <w:lang w:val="en-US"/>
              </w:rPr>
              <w:t xml:space="preserve"> ca „</w:t>
            </w:r>
            <w:proofErr w:type="spellStart"/>
            <w:r w:rsidRPr="0077698B">
              <w:rPr>
                <w:sz w:val="20"/>
                <w:szCs w:val="20"/>
                <w:lang w:val="en-US"/>
              </w:rPr>
              <w:t>înaintea</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w:t>
            </w:r>
          </w:p>
          <w:p w14:paraId="4E39EE51" w14:textId="1DDF2DA1" w:rsidR="006C1A72" w:rsidRPr="0077698B" w:rsidRDefault="006C1A72" w:rsidP="00806429">
            <w:pPr>
              <w:shd w:val="clear" w:color="auto" w:fill="FFFFFF"/>
              <w:jc w:val="both"/>
              <w:rPr>
                <w:sz w:val="20"/>
                <w:szCs w:val="20"/>
                <w:lang w:val="en-US"/>
              </w:rPr>
            </w:pPr>
            <w:r w:rsidRPr="0077698B">
              <w:rPr>
                <w:sz w:val="20"/>
                <w:szCs w:val="20"/>
                <w:lang w:val="en-US"/>
              </w:rPr>
              <w:t xml:space="preserve">(c) la </w:t>
            </w:r>
            <w:proofErr w:type="spellStart"/>
            <w:r w:rsidRPr="0077698B">
              <w:rPr>
                <w:sz w:val="20"/>
                <w:szCs w:val="20"/>
                <w:lang w:val="en-US"/>
              </w:rPr>
              <w:t>articolul</w:t>
            </w:r>
            <w:proofErr w:type="spellEnd"/>
            <w:r w:rsidRPr="0077698B">
              <w:rPr>
                <w:sz w:val="20"/>
                <w:szCs w:val="20"/>
                <w:lang w:val="en-US"/>
              </w:rPr>
              <w:t xml:space="preserve"> 22 </w:t>
            </w:r>
            <w:proofErr w:type="spellStart"/>
            <w:r w:rsidRPr="0077698B">
              <w:rPr>
                <w:sz w:val="20"/>
                <w:szCs w:val="20"/>
                <w:lang w:val="en-US"/>
              </w:rPr>
              <w:t>alineatul</w:t>
            </w:r>
            <w:proofErr w:type="spellEnd"/>
            <w:r w:rsidRPr="0077698B">
              <w:rPr>
                <w:sz w:val="20"/>
                <w:szCs w:val="20"/>
                <w:lang w:val="en-US"/>
              </w:rPr>
              <w:t xml:space="preserve"> (5):</w:t>
            </w:r>
          </w:p>
          <w:p w14:paraId="6BEA9DDD" w14:textId="20C39E7F" w:rsidR="006C1A72" w:rsidRPr="0077698B" w:rsidRDefault="006C1A72" w:rsidP="00806429">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xml:space="preserve">) la a </w:t>
            </w:r>
            <w:proofErr w:type="spellStart"/>
            <w:r w:rsidRPr="0077698B">
              <w:rPr>
                <w:sz w:val="20"/>
                <w:szCs w:val="20"/>
                <w:lang w:val="en-US"/>
              </w:rPr>
              <w:t>doua</w:t>
            </w:r>
            <w:proofErr w:type="spellEnd"/>
            <w:r w:rsidRPr="0077698B">
              <w:rPr>
                <w:sz w:val="20"/>
                <w:szCs w:val="20"/>
                <w:lang w:val="en-US"/>
              </w:rPr>
              <w:t xml:space="preserve"> </w:t>
            </w:r>
            <w:proofErr w:type="spellStart"/>
            <w:r w:rsidRPr="0077698B">
              <w:rPr>
                <w:sz w:val="20"/>
                <w:szCs w:val="20"/>
                <w:lang w:val="en-US"/>
              </w:rPr>
              <w:t>teză</w:t>
            </w:r>
            <w:proofErr w:type="spellEnd"/>
            <w:r w:rsidRPr="0077698B">
              <w:rPr>
                <w:sz w:val="20"/>
                <w:szCs w:val="20"/>
                <w:lang w:val="en-US"/>
              </w:rPr>
              <w:t xml:space="preserve">, </w:t>
            </w:r>
            <w:proofErr w:type="spellStart"/>
            <w:r w:rsidRPr="0077698B">
              <w:rPr>
                <w:sz w:val="20"/>
                <w:szCs w:val="20"/>
                <w:lang w:val="en-US"/>
              </w:rPr>
              <w:t>cuvintele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se </w:t>
            </w:r>
            <w:proofErr w:type="spellStart"/>
            <w:r w:rsidRPr="0077698B">
              <w:rPr>
                <w:sz w:val="20"/>
                <w:szCs w:val="20"/>
                <w:lang w:val="en-US"/>
              </w:rPr>
              <w:t>înțeleg</w:t>
            </w:r>
            <w:proofErr w:type="spellEnd"/>
            <w:r w:rsidRPr="0077698B">
              <w:rPr>
                <w:sz w:val="20"/>
                <w:szCs w:val="20"/>
                <w:lang w:val="en-US"/>
              </w:rPr>
              <w:t xml:space="preserve"> ca „</w:t>
            </w:r>
            <w:proofErr w:type="spellStart"/>
            <w:r w:rsidRPr="0077698B">
              <w:rPr>
                <w:sz w:val="20"/>
                <w:szCs w:val="20"/>
                <w:lang w:val="en-US"/>
              </w:rPr>
              <w:t>înaintea</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w:t>
            </w:r>
          </w:p>
          <w:p w14:paraId="64287E1F" w14:textId="66FBBB1E" w:rsidR="006C1A72" w:rsidRPr="0077698B" w:rsidRDefault="006C1A72" w:rsidP="00806429">
            <w:pPr>
              <w:shd w:val="clear" w:color="auto" w:fill="FFFFFF"/>
              <w:jc w:val="both"/>
              <w:rPr>
                <w:sz w:val="20"/>
                <w:szCs w:val="20"/>
                <w:lang w:val="en-US"/>
              </w:rPr>
            </w:pPr>
            <w:r w:rsidRPr="0077698B">
              <w:rPr>
                <w:sz w:val="20"/>
                <w:szCs w:val="20"/>
                <w:lang w:val="ro-MD"/>
              </w:rPr>
              <w:t>(ii) </w:t>
            </w:r>
            <w:proofErr w:type="spellStart"/>
            <w:r w:rsidRPr="0077698B">
              <w:rPr>
                <w:sz w:val="20"/>
                <w:szCs w:val="20"/>
                <w:lang w:val="en-US"/>
              </w:rPr>
              <w:t>cuvintele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w:t>
            </w:r>
            <w:proofErr w:type="spellStart"/>
            <w:r w:rsidRPr="0077698B">
              <w:rPr>
                <w:sz w:val="20"/>
                <w:szCs w:val="20"/>
                <w:lang w:val="en-US"/>
              </w:rPr>
              <w:t>stabilirea</w:t>
            </w:r>
            <w:proofErr w:type="spellEnd"/>
            <w:r w:rsidRPr="0077698B">
              <w:rPr>
                <w:sz w:val="20"/>
                <w:szCs w:val="20"/>
                <w:lang w:val="en-US"/>
              </w:rPr>
              <w:t xml:space="preserve"> </w:t>
            </w:r>
            <w:proofErr w:type="spellStart"/>
            <w:r w:rsidRPr="0077698B">
              <w:rPr>
                <w:sz w:val="20"/>
                <w:szCs w:val="20"/>
                <w:lang w:val="en-US"/>
              </w:rPr>
              <w:t>prețurilor</w:t>
            </w:r>
            <w:proofErr w:type="spellEnd"/>
            <w:r w:rsidRPr="0077698B">
              <w:rPr>
                <w:sz w:val="20"/>
                <w:szCs w:val="20"/>
                <w:lang w:val="en-US"/>
              </w:rPr>
              <w:t xml:space="preserve"> cel </w:t>
            </w:r>
            <w:proofErr w:type="spellStart"/>
            <w:r w:rsidRPr="0077698B">
              <w:rPr>
                <w:sz w:val="20"/>
                <w:szCs w:val="20"/>
                <w:lang w:val="en-US"/>
              </w:rPr>
              <w:t>puțin</w:t>
            </w:r>
            <w:proofErr w:type="spellEnd"/>
            <w:r w:rsidRPr="0077698B">
              <w:rPr>
                <w:sz w:val="20"/>
                <w:szCs w:val="20"/>
                <w:lang w:val="en-US"/>
              </w:rPr>
              <w:t xml:space="preserve"> sub </w:t>
            </w:r>
            <w:proofErr w:type="spellStart"/>
            <w:r w:rsidRPr="0077698B">
              <w:rPr>
                <w:sz w:val="20"/>
                <w:szCs w:val="20"/>
                <w:lang w:val="en-US"/>
              </w:rPr>
              <w:t>formă</w:t>
            </w:r>
            <w:proofErr w:type="spellEnd"/>
            <w:r w:rsidRPr="0077698B">
              <w:rPr>
                <w:sz w:val="20"/>
                <w:szCs w:val="20"/>
                <w:lang w:val="en-US"/>
              </w:rPr>
              <w:t xml:space="preserve"> de </w:t>
            </w:r>
            <w:proofErr w:type="spellStart"/>
            <w:r w:rsidRPr="0077698B">
              <w:rPr>
                <w:sz w:val="20"/>
                <w:szCs w:val="20"/>
                <w:lang w:val="en-US"/>
              </w:rPr>
              <w:t>proiect</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într</w:t>
            </w:r>
            <w:proofErr w:type="spellEnd"/>
            <w:r w:rsidRPr="0077698B">
              <w:rPr>
                <w:sz w:val="20"/>
                <w:szCs w:val="20"/>
                <w:lang w:val="en-US"/>
              </w:rPr>
              <w:t xml:space="preserve">-o </w:t>
            </w:r>
            <w:proofErr w:type="spellStart"/>
            <w:r w:rsidRPr="0077698B">
              <w:rPr>
                <w:sz w:val="20"/>
                <w:szCs w:val="20"/>
                <w:lang w:val="en-US"/>
              </w:rPr>
              <w:t>formă</w:t>
            </w:r>
            <w:proofErr w:type="spellEnd"/>
            <w:r w:rsidRPr="0077698B">
              <w:rPr>
                <w:sz w:val="20"/>
                <w:szCs w:val="20"/>
                <w:lang w:val="en-US"/>
              </w:rPr>
              <w:t xml:space="preserve"> </w:t>
            </w:r>
            <w:proofErr w:type="spellStart"/>
            <w:r w:rsidRPr="0077698B">
              <w:rPr>
                <w:sz w:val="20"/>
                <w:szCs w:val="20"/>
                <w:lang w:val="en-US"/>
              </w:rPr>
              <w:t>inițială</w:t>
            </w:r>
            <w:proofErr w:type="spellEnd"/>
            <w:r w:rsidRPr="0077698B">
              <w:rPr>
                <w:sz w:val="20"/>
                <w:szCs w:val="20"/>
                <w:lang w:val="en-US"/>
              </w:rPr>
              <w:t xml:space="preserve">” se </w:t>
            </w:r>
            <w:proofErr w:type="spellStart"/>
            <w:r w:rsidRPr="0077698B">
              <w:rPr>
                <w:sz w:val="20"/>
                <w:szCs w:val="20"/>
                <w:lang w:val="en-US"/>
              </w:rPr>
              <w:t>înțeleg</w:t>
            </w:r>
            <w:proofErr w:type="spellEnd"/>
            <w:r w:rsidRPr="0077698B">
              <w:rPr>
                <w:sz w:val="20"/>
                <w:szCs w:val="20"/>
                <w:lang w:val="en-US"/>
              </w:rPr>
              <w:t xml:space="preserve"> ca „</w:t>
            </w:r>
            <w:proofErr w:type="spellStart"/>
            <w:r w:rsidRPr="0077698B">
              <w:rPr>
                <w:sz w:val="20"/>
                <w:szCs w:val="20"/>
                <w:lang w:val="en-US"/>
              </w:rPr>
              <w:t>înaintea</w:t>
            </w:r>
            <w:proofErr w:type="spellEnd"/>
            <w:r w:rsidRPr="0077698B">
              <w:rPr>
                <w:sz w:val="20"/>
                <w:szCs w:val="20"/>
                <w:lang w:val="en-US"/>
              </w:rPr>
              <w:t xml:space="preserve"> </w:t>
            </w:r>
            <w:proofErr w:type="spellStart"/>
            <w:r w:rsidRPr="0077698B">
              <w:rPr>
                <w:sz w:val="20"/>
                <w:szCs w:val="20"/>
                <w:lang w:val="en-US"/>
              </w:rPr>
              <w:t>notificării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27 </w:t>
            </w:r>
            <w:proofErr w:type="spellStart"/>
            <w:r w:rsidRPr="0077698B">
              <w:rPr>
                <w:sz w:val="20"/>
                <w:szCs w:val="20"/>
                <w:lang w:val="en-US"/>
              </w:rPr>
              <w:t>alineatul</w:t>
            </w:r>
            <w:proofErr w:type="spellEnd"/>
            <w:r w:rsidRPr="0077698B">
              <w:rPr>
                <w:sz w:val="20"/>
                <w:szCs w:val="20"/>
                <w:lang w:val="en-US"/>
              </w:rPr>
              <w:t xml:space="preserve"> (1)”;</w:t>
            </w:r>
          </w:p>
          <w:p w14:paraId="18D6B16A" w14:textId="6E7546C3" w:rsidR="006C1A72" w:rsidRPr="0077698B" w:rsidRDefault="006C1A72" w:rsidP="00806429">
            <w:pPr>
              <w:shd w:val="clear" w:color="auto" w:fill="FFFFFF"/>
              <w:jc w:val="both"/>
              <w:rPr>
                <w:sz w:val="20"/>
                <w:szCs w:val="20"/>
                <w:lang w:val="en-US"/>
              </w:rPr>
            </w:pPr>
            <w:r w:rsidRPr="0077698B">
              <w:rPr>
                <w:sz w:val="20"/>
                <w:szCs w:val="20"/>
                <w:lang w:val="en-US"/>
              </w:rPr>
              <w:t>(iii) </w:t>
            </w:r>
            <w:proofErr w:type="spellStart"/>
            <w:r w:rsidRPr="0077698B">
              <w:rPr>
                <w:sz w:val="20"/>
                <w:szCs w:val="20"/>
                <w:lang w:val="en-US"/>
              </w:rPr>
              <w:t>cerința</w:t>
            </w:r>
            <w:proofErr w:type="spellEnd"/>
            <w:r w:rsidRPr="0077698B">
              <w:rPr>
                <w:sz w:val="20"/>
                <w:szCs w:val="20"/>
                <w:lang w:val="en-US"/>
              </w:rPr>
              <w:t xml:space="preserve"> </w:t>
            </w:r>
            <w:proofErr w:type="spellStart"/>
            <w:r w:rsidRPr="0077698B">
              <w:rPr>
                <w:sz w:val="20"/>
                <w:szCs w:val="20"/>
                <w:lang w:val="en-US"/>
              </w:rPr>
              <w:t>prevăzută</w:t>
            </w:r>
            <w:proofErr w:type="spellEnd"/>
            <w:r w:rsidRPr="0077698B">
              <w:rPr>
                <w:sz w:val="20"/>
                <w:szCs w:val="20"/>
                <w:lang w:val="en-US"/>
              </w:rPr>
              <w:t xml:space="preserve"> la a </w:t>
            </w:r>
            <w:proofErr w:type="spellStart"/>
            <w:r w:rsidRPr="0077698B">
              <w:rPr>
                <w:sz w:val="20"/>
                <w:szCs w:val="20"/>
                <w:lang w:val="en-US"/>
              </w:rPr>
              <w:t>patra</w:t>
            </w:r>
            <w:proofErr w:type="spellEnd"/>
            <w:r w:rsidRPr="0077698B">
              <w:rPr>
                <w:sz w:val="20"/>
                <w:szCs w:val="20"/>
                <w:lang w:val="en-US"/>
              </w:rPr>
              <w:t xml:space="preserve"> </w:t>
            </w:r>
            <w:proofErr w:type="spellStart"/>
            <w:r w:rsidRPr="0077698B">
              <w:rPr>
                <w:sz w:val="20"/>
                <w:szCs w:val="20"/>
                <w:lang w:val="en-US"/>
              </w:rPr>
              <w:t>teză</w:t>
            </w:r>
            <w:proofErr w:type="spellEnd"/>
            <w:r w:rsidRPr="0077698B">
              <w:rPr>
                <w:sz w:val="20"/>
                <w:szCs w:val="20"/>
                <w:lang w:val="en-US"/>
              </w:rPr>
              <w:t xml:space="preserve"> nu se </w:t>
            </w:r>
            <w:proofErr w:type="spellStart"/>
            <w:r w:rsidRPr="0077698B">
              <w:rPr>
                <w:sz w:val="20"/>
                <w:szCs w:val="20"/>
                <w:lang w:val="en-US"/>
              </w:rPr>
              <w:t>aplică</w:t>
            </w:r>
            <w:proofErr w:type="spellEnd"/>
            <w:r w:rsidRPr="0077698B">
              <w:rPr>
                <w:sz w:val="20"/>
                <w:szCs w:val="20"/>
                <w:lang w:val="en-US"/>
              </w:rPr>
              <w:t>;</w:t>
            </w:r>
          </w:p>
          <w:p w14:paraId="46187661" w14:textId="51C3A785" w:rsidR="006C1A72" w:rsidRPr="0077698B" w:rsidRDefault="006C1A72" w:rsidP="00806429">
            <w:pPr>
              <w:shd w:val="clear" w:color="auto" w:fill="FFFFFF"/>
              <w:jc w:val="both"/>
              <w:rPr>
                <w:sz w:val="20"/>
                <w:szCs w:val="20"/>
                <w:lang w:val="en-US"/>
              </w:rPr>
            </w:pPr>
            <w:r w:rsidRPr="0077698B">
              <w:rPr>
                <w:sz w:val="20"/>
                <w:szCs w:val="20"/>
                <w:lang w:val="en-US"/>
              </w:rPr>
              <w:t>(iv) </w:t>
            </w:r>
            <w:proofErr w:type="spellStart"/>
            <w:r w:rsidRPr="0077698B">
              <w:rPr>
                <w:sz w:val="20"/>
                <w:szCs w:val="20"/>
                <w:lang w:val="en-US"/>
              </w:rPr>
              <w:t>trimiterile</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respectarea</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se </w:t>
            </w:r>
            <w:proofErr w:type="spellStart"/>
            <w:r w:rsidRPr="0077698B">
              <w:rPr>
                <w:sz w:val="20"/>
                <w:szCs w:val="20"/>
                <w:lang w:val="en-US"/>
              </w:rPr>
              <w:t>interpretează</w:t>
            </w:r>
            <w:proofErr w:type="spellEnd"/>
            <w:r w:rsidRPr="0077698B">
              <w:rPr>
                <w:sz w:val="20"/>
                <w:szCs w:val="20"/>
                <w:lang w:val="en-US"/>
              </w:rPr>
              <w:t xml:space="preserve"> ca </w:t>
            </w:r>
            <w:proofErr w:type="spellStart"/>
            <w:r w:rsidRPr="0077698B">
              <w:rPr>
                <w:sz w:val="20"/>
                <w:szCs w:val="20"/>
                <w:lang w:val="en-US"/>
              </w:rPr>
              <w:t>și</w:t>
            </w:r>
            <w:proofErr w:type="spellEnd"/>
            <w:r w:rsidRPr="0077698B">
              <w:rPr>
                <w:sz w:val="20"/>
                <w:szCs w:val="20"/>
                <w:lang w:val="en-US"/>
              </w:rPr>
              <w:t xml:space="preserve"> cum </w:t>
            </w:r>
            <w:proofErr w:type="spellStart"/>
            <w:r w:rsidRPr="0077698B">
              <w:rPr>
                <w:sz w:val="20"/>
                <w:szCs w:val="20"/>
                <w:lang w:val="en-US"/>
              </w:rPr>
              <w:t>articolul</w:t>
            </w:r>
            <w:proofErr w:type="spellEnd"/>
            <w:r w:rsidRPr="0077698B">
              <w:rPr>
                <w:sz w:val="20"/>
                <w:szCs w:val="20"/>
                <w:lang w:val="en-US"/>
              </w:rPr>
              <w:t xml:space="preserve"> 7 s-</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aplica</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respective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pofida</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43 </w:t>
            </w:r>
            <w:proofErr w:type="spellStart"/>
            <w:r w:rsidRPr="0077698B">
              <w:rPr>
                <w:sz w:val="20"/>
                <w:szCs w:val="20"/>
                <w:lang w:val="en-US"/>
              </w:rPr>
              <w:t>alineatul</w:t>
            </w:r>
            <w:proofErr w:type="spellEnd"/>
            <w:r w:rsidRPr="0077698B">
              <w:rPr>
                <w:sz w:val="20"/>
                <w:szCs w:val="20"/>
                <w:lang w:val="en-US"/>
              </w:rPr>
              <w:t xml:space="preserve"> (1).</w:t>
            </w:r>
          </w:p>
          <w:p w14:paraId="281B6186" w14:textId="52CD5F3E" w:rsidR="006C1A72" w:rsidRPr="0077698B" w:rsidRDefault="006C1A72" w:rsidP="00806429">
            <w:pPr>
              <w:shd w:val="clear" w:color="auto" w:fill="FFFFFF"/>
              <w:jc w:val="both"/>
              <w:rPr>
                <w:sz w:val="20"/>
                <w:szCs w:val="20"/>
                <w:lang w:val="en-US"/>
              </w:rPr>
            </w:pPr>
            <w:r w:rsidRPr="0077698B">
              <w:rPr>
                <w:rStyle w:val="no-parag"/>
                <w:sz w:val="20"/>
                <w:szCs w:val="20"/>
                <w:lang w:val="en-US"/>
              </w:rPr>
              <w:t>(5)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ale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la 1 </w:t>
            </w:r>
            <w:proofErr w:type="spellStart"/>
            <w:r w:rsidRPr="0077698B">
              <w:rPr>
                <w:sz w:val="20"/>
                <w:szCs w:val="20"/>
                <w:lang w:val="en-US"/>
              </w:rPr>
              <w:t>ianuarie</w:t>
            </w:r>
            <w:proofErr w:type="spellEnd"/>
            <w:r w:rsidRPr="0077698B">
              <w:rPr>
                <w:sz w:val="20"/>
                <w:szCs w:val="20"/>
                <w:lang w:val="en-US"/>
              </w:rPr>
              <w:t xml:space="preserve"> 2011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 xml:space="preserve">, </w:t>
            </w:r>
            <w:proofErr w:type="spellStart"/>
            <w:r w:rsidRPr="0077698B">
              <w:rPr>
                <w:sz w:val="20"/>
                <w:szCs w:val="20"/>
                <w:lang w:val="en-US"/>
              </w:rPr>
              <w:t>dar</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2019,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ale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2011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adăugate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înlocuite</w:t>
            </w:r>
            <w:proofErr w:type="spellEnd"/>
            <w:r w:rsidRPr="0077698B">
              <w:rPr>
                <w:sz w:val="20"/>
                <w:szCs w:val="20"/>
                <w:lang w:val="en-US"/>
              </w:rPr>
              <w:t xml:space="preserve"> </w:t>
            </w:r>
            <w:proofErr w:type="spellStart"/>
            <w:r w:rsidRPr="0077698B">
              <w:rPr>
                <w:sz w:val="20"/>
                <w:szCs w:val="20"/>
                <w:lang w:val="en-US"/>
              </w:rPr>
              <w:t>noi</w:t>
            </w:r>
            <w:proofErr w:type="spellEnd"/>
            <w:r w:rsidRPr="0077698B">
              <w:rPr>
                <w:sz w:val="20"/>
                <w:szCs w:val="20"/>
                <w:lang w:val="en-US"/>
              </w:rPr>
              <w:t xml:space="preserve"> </w:t>
            </w:r>
            <w:proofErr w:type="spellStart"/>
            <w:r w:rsidRPr="0077698B">
              <w:rPr>
                <w:sz w:val="20"/>
                <w:szCs w:val="20"/>
                <w:lang w:val="en-US"/>
              </w:rPr>
              <w:t>expuneri-suport</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31 </w:t>
            </w:r>
            <w:proofErr w:type="spellStart"/>
            <w:r w:rsidRPr="0077698B">
              <w:rPr>
                <w:sz w:val="20"/>
                <w:szCs w:val="20"/>
                <w:lang w:val="en-US"/>
              </w:rPr>
              <w:t>decembrie</w:t>
            </w:r>
            <w:proofErr w:type="spellEnd"/>
            <w:r w:rsidRPr="0077698B">
              <w:rPr>
                <w:sz w:val="20"/>
                <w:szCs w:val="20"/>
                <w:lang w:val="en-US"/>
              </w:rPr>
              <w:t xml:space="preserve"> 2014,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îndeplinirea</w:t>
            </w:r>
            <w:proofErr w:type="spellEnd"/>
            <w:r w:rsidRPr="0077698B">
              <w:rPr>
                <w:sz w:val="20"/>
                <w:szCs w:val="20"/>
                <w:lang w:val="en-US"/>
              </w:rPr>
              <w:t xml:space="preserve"> </w:t>
            </w:r>
            <w:proofErr w:type="spellStart"/>
            <w:r w:rsidRPr="0077698B">
              <w:rPr>
                <w:sz w:val="20"/>
                <w:szCs w:val="20"/>
                <w:lang w:val="en-US"/>
              </w:rPr>
              <w:t>obligației</w:t>
            </w:r>
            <w:proofErr w:type="spellEnd"/>
            <w:r w:rsidRPr="0077698B">
              <w:rPr>
                <w:sz w:val="20"/>
                <w:szCs w:val="20"/>
                <w:lang w:val="en-US"/>
              </w:rPr>
              <w:t xml:space="preserve"> de </w:t>
            </w:r>
            <w:proofErr w:type="spellStart"/>
            <w:r w:rsidRPr="0077698B">
              <w:rPr>
                <w:sz w:val="20"/>
                <w:szCs w:val="20"/>
                <w:lang w:val="en-US"/>
              </w:rPr>
              <w:t>diligență</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sunt </w:t>
            </w:r>
            <w:proofErr w:type="spellStart"/>
            <w:r w:rsidRPr="0077698B">
              <w:rPr>
                <w:sz w:val="20"/>
                <w:szCs w:val="20"/>
                <w:lang w:val="en-US"/>
              </w:rPr>
              <w:t>prevăzute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2015/35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nr. 231/2013, </w:t>
            </w:r>
            <w:proofErr w:type="spellStart"/>
            <w:r w:rsidRPr="0077698B">
              <w:rPr>
                <w:sz w:val="20"/>
                <w:szCs w:val="20"/>
                <w:lang w:val="en-US"/>
              </w:rPr>
              <w:t>continuă</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aplice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versiunea</w:t>
            </w:r>
            <w:proofErr w:type="spellEnd"/>
            <w:r w:rsidRPr="0077698B">
              <w:rPr>
                <w:sz w:val="20"/>
                <w:szCs w:val="20"/>
                <w:lang w:val="en-US"/>
              </w:rPr>
              <w:t xml:space="preserve"> </w:t>
            </w:r>
            <w:proofErr w:type="spellStart"/>
            <w:r w:rsidRPr="0077698B">
              <w:rPr>
                <w:sz w:val="20"/>
                <w:szCs w:val="20"/>
                <w:lang w:val="en-US"/>
              </w:rPr>
              <w:t>aplicabilă</w:t>
            </w:r>
            <w:proofErr w:type="spellEnd"/>
            <w:r w:rsidRPr="0077698B">
              <w:rPr>
                <w:sz w:val="20"/>
                <w:szCs w:val="20"/>
                <w:lang w:val="en-US"/>
              </w:rPr>
              <w:t xml:space="preserve"> la 31 </w:t>
            </w:r>
            <w:proofErr w:type="spellStart"/>
            <w:r w:rsidRPr="0077698B">
              <w:rPr>
                <w:sz w:val="20"/>
                <w:szCs w:val="20"/>
                <w:lang w:val="en-US"/>
              </w:rPr>
              <w:t>decembrie</w:t>
            </w:r>
            <w:proofErr w:type="spellEnd"/>
            <w:r w:rsidRPr="0077698B">
              <w:rPr>
                <w:sz w:val="20"/>
                <w:szCs w:val="20"/>
                <w:lang w:val="en-US"/>
              </w:rPr>
              <w:t xml:space="preserve"> 2018.</w:t>
            </w:r>
          </w:p>
          <w:p w14:paraId="6AAA3474" w14:textId="002D3E88" w:rsidR="006C1A72" w:rsidRPr="0077698B" w:rsidRDefault="006C1A72" w:rsidP="00806429">
            <w:pPr>
              <w:shd w:val="clear" w:color="auto" w:fill="FFFFFF"/>
              <w:jc w:val="both"/>
              <w:rPr>
                <w:sz w:val="20"/>
                <w:szCs w:val="20"/>
                <w:lang w:val="en-US"/>
              </w:rPr>
            </w:pPr>
            <w:r w:rsidRPr="0077698B">
              <w:rPr>
                <w:rStyle w:val="no-parag"/>
                <w:sz w:val="20"/>
                <w:szCs w:val="20"/>
                <w:lang w:val="en-US"/>
              </w:rPr>
              <w:t>(6)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w:t>
            </w:r>
            <w:proofErr w:type="spellStart"/>
            <w:r w:rsidRPr="0077698B">
              <w:rPr>
                <w:sz w:val="20"/>
                <w:szCs w:val="20"/>
                <w:lang w:val="en-US"/>
              </w:rPr>
              <w:t>înainte</w:t>
            </w:r>
            <w:proofErr w:type="spellEnd"/>
            <w:r w:rsidRPr="0077698B">
              <w:rPr>
                <w:sz w:val="20"/>
                <w:szCs w:val="20"/>
                <w:lang w:val="en-US"/>
              </w:rPr>
              <w:t xml:space="preserve"> de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instituțiile</w:t>
            </w:r>
            <w:proofErr w:type="spellEnd"/>
            <w:r w:rsidRPr="0077698B">
              <w:rPr>
                <w:sz w:val="20"/>
                <w:szCs w:val="20"/>
                <w:lang w:val="en-US"/>
              </w:rPr>
              <w:t xml:space="preserve"> de credit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firmele</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sunt definite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punctele</w:t>
            </w:r>
            <w:proofErr w:type="spellEnd"/>
            <w:r w:rsidRPr="0077698B">
              <w:rPr>
                <w:sz w:val="20"/>
                <w:szCs w:val="20"/>
                <w:lang w:val="en-US"/>
              </w:rPr>
              <w:t xml:space="preserve"> 1 </w:t>
            </w:r>
            <w:proofErr w:type="spellStart"/>
            <w:r w:rsidRPr="0077698B">
              <w:rPr>
                <w:sz w:val="20"/>
                <w:szCs w:val="20"/>
                <w:lang w:val="en-US"/>
              </w:rPr>
              <w:t>și</w:t>
            </w:r>
            <w:proofErr w:type="spellEnd"/>
            <w:r w:rsidRPr="0077698B">
              <w:rPr>
                <w:sz w:val="20"/>
                <w:szCs w:val="20"/>
                <w:lang w:val="en-US"/>
              </w:rPr>
              <w:t xml:space="preserve"> 2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întreprinderile</w:t>
            </w:r>
            <w:proofErr w:type="spellEnd"/>
            <w:r w:rsidRPr="0077698B">
              <w:rPr>
                <w:sz w:val="20"/>
                <w:szCs w:val="20"/>
                <w:lang w:val="en-US"/>
              </w:rPr>
              <w:t xml:space="preserve"> de </w:t>
            </w:r>
            <w:proofErr w:type="spellStart"/>
            <w:r w:rsidRPr="0077698B">
              <w:rPr>
                <w:sz w:val="20"/>
                <w:szCs w:val="20"/>
                <w:lang w:val="en-US"/>
              </w:rPr>
              <w:t>asigurare</w:t>
            </w:r>
            <w:proofErr w:type="spellEnd"/>
            <w:r w:rsidRPr="0077698B">
              <w:rPr>
                <w:sz w:val="20"/>
                <w:szCs w:val="20"/>
                <w:lang w:val="en-US"/>
              </w:rPr>
              <w:t xml:space="preserve">, </w:t>
            </w:r>
            <w:proofErr w:type="spellStart"/>
            <w:r w:rsidRPr="0077698B">
              <w:rPr>
                <w:sz w:val="20"/>
                <w:szCs w:val="20"/>
                <w:lang w:val="en-US"/>
              </w:rPr>
              <w:t>astfel</w:t>
            </w:r>
            <w:proofErr w:type="spellEnd"/>
            <w:r w:rsidRPr="0077698B">
              <w:rPr>
                <w:sz w:val="20"/>
                <w:szCs w:val="20"/>
                <w:lang w:val="en-US"/>
              </w:rPr>
              <w:t xml:space="preserve"> cum sunt definite la </w:t>
            </w:r>
            <w:proofErr w:type="spellStart"/>
            <w:r w:rsidRPr="0077698B">
              <w:rPr>
                <w:sz w:val="20"/>
                <w:szCs w:val="20"/>
                <w:lang w:val="en-US"/>
              </w:rPr>
              <w:t>articolul</w:t>
            </w:r>
            <w:proofErr w:type="spellEnd"/>
            <w:r w:rsidRPr="0077698B">
              <w:rPr>
                <w:sz w:val="20"/>
                <w:szCs w:val="20"/>
                <w:lang w:val="en-US"/>
              </w:rPr>
              <w:t xml:space="preserve"> 13 </w:t>
            </w:r>
            <w:proofErr w:type="spellStart"/>
            <w:r w:rsidRPr="0077698B">
              <w:rPr>
                <w:sz w:val="20"/>
                <w:szCs w:val="20"/>
                <w:lang w:val="en-US"/>
              </w:rPr>
              <w:t>punctul</w:t>
            </w:r>
            <w:proofErr w:type="spellEnd"/>
            <w:r w:rsidRPr="0077698B">
              <w:rPr>
                <w:sz w:val="20"/>
                <w:szCs w:val="20"/>
                <w:lang w:val="en-US"/>
              </w:rPr>
              <w:t xml:space="preserve"> 1 din </w:t>
            </w:r>
            <w:proofErr w:type="spellStart"/>
            <w:r w:rsidRPr="0077698B">
              <w:rPr>
                <w:sz w:val="20"/>
                <w:szCs w:val="20"/>
                <w:lang w:val="en-US"/>
              </w:rPr>
              <w:t>Directiva</w:t>
            </w:r>
            <w:proofErr w:type="spellEnd"/>
            <w:r w:rsidRPr="0077698B">
              <w:rPr>
                <w:sz w:val="20"/>
                <w:szCs w:val="20"/>
                <w:lang w:val="en-US"/>
              </w:rPr>
              <w:t xml:space="preserve"> 2009/138/CE, </w:t>
            </w:r>
            <w:proofErr w:type="spellStart"/>
            <w:r w:rsidRPr="0077698B">
              <w:rPr>
                <w:sz w:val="20"/>
                <w:szCs w:val="20"/>
                <w:lang w:val="en-US"/>
              </w:rPr>
              <w:t>întreprinderile</w:t>
            </w:r>
            <w:proofErr w:type="spellEnd"/>
            <w:r w:rsidRPr="0077698B">
              <w:rPr>
                <w:sz w:val="20"/>
                <w:szCs w:val="20"/>
                <w:lang w:val="en-US"/>
              </w:rPr>
              <w:t xml:space="preserve"> de </w:t>
            </w:r>
            <w:proofErr w:type="spellStart"/>
            <w:r w:rsidRPr="0077698B">
              <w:rPr>
                <w:sz w:val="20"/>
                <w:szCs w:val="20"/>
                <w:lang w:val="en-US"/>
              </w:rPr>
              <w:t>reasigurare</w:t>
            </w:r>
            <w:proofErr w:type="spellEnd"/>
            <w:r w:rsidRPr="0077698B">
              <w:rPr>
                <w:sz w:val="20"/>
                <w:szCs w:val="20"/>
                <w:lang w:val="en-US"/>
              </w:rPr>
              <w:t xml:space="preserve">, </w:t>
            </w:r>
            <w:proofErr w:type="spellStart"/>
            <w:r w:rsidRPr="0077698B">
              <w:rPr>
                <w:sz w:val="20"/>
                <w:szCs w:val="20"/>
                <w:lang w:val="en-US"/>
              </w:rPr>
              <w:lastRenderedPageBreak/>
              <w:t>astfel</w:t>
            </w:r>
            <w:proofErr w:type="spellEnd"/>
            <w:r w:rsidRPr="0077698B">
              <w:rPr>
                <w:sz w:val="20"/>
                <w:szCs w:val="20"/>
                <w:lang w:val="en-US"/>
              </w:rPr>
              <w:t xml:space="preserve"> cum sunt definite la </w:t>
            </w:r>
            <w:proofErr w:type="spellStart"/>
            <w:r w:rsidRPr="0077698B">
              <w:rPr>
                <w:sz w:val="20"/>
                <w:szCs w:val="20"/>
                <w:lang w:val="en-US"/>
              </w:rPr>
              <w:t>articolul</w:t>
            </w:r>
            <w:proofErr w:type="spellEnd"/>
            <w:r w:rsidRPr="0077698B">
              <w:rPr>
                <w:sz w:val="20"/>
                <w:szCs w:val="20"/>
                <w:lang w:val="en-US"/>
              </w:rPr>
              <w:t xml:space="preserve"> 13 </w:t>
            </w:r>
            <w:proofErr w:type="spellStart"/>
            <w:r w:rsidRPr="0077698B">
              <w:rPr>
                <w:sz w:val="20"/>
                <w:szCs w:val="20"/>
                <w:lang w:val="en-US"/>
              </w:rPr>
              <w:t>punctul</w:t>
            </w:r>
            <w:proofErr w:type="spellEnd"/>
            <w:r w:rsidRPr="0077698B">
              <w:rPr>
                <w:sz w:val="20"/>
                <w:szCs w:val="20"/>
                <w:lang w:val="en-US"/>
              </w:rPr>
              <w:t xml:space="preserve"> 4 din </w:t>
            </w:r>
            <w:proofErr w:type="spellStart"/>
            <w:r w:rsidRPr="0077698B">
              <w:rPr>
                <w:sz w:val="20"/>
                <w:szCs w:val="20"/>
                <w:lang w:val="en-US"/>
              </w:rPr>
              <w:t>Directiva</w:t>
            </w:r>
            <w:proofErr w:type="spellEnd"/>
            <w:r w:rsidRPr="0077698B">
              <w:rPr>
                <w:sz w:val="20"/>
                <w:szCs w:val="20"/>
                <w:lang w:val="en-US"/>
              </w:rPr>
              <w:t xml:space="preserve"> 2009/138/CE,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administratorii</w:t>
            </w:r>
            <w:proofErr w:type="spellEnd"/>
            <w:r w:rsidRPr="0077698B">
              <w:rPr>
                <w:sz w:val="20"/>
                <w:szCs w:val="20"/>
                <w:lang w:val="en-US"/>
              </w:rPr>
              <w:t xml:space="preserve"> de </w:t>
            </w:r>
            <w:proofErr w:type="spellStart"/>
            <w:r w:rsidRPr="0077698B">
              <w:rPr>
                <w:sz w:val="20"/>
                <w:szCs w:val="20"/>
                <w:lang w:val="en-US"/>
              </w:rPr>
              <w:t>fonduri</w:t>
            </w:r>
            <w:proofErr w:type="spellEnd"/>
            <w:r w:rsidRPr="0077698B">
              <w:rPr>
                <w:sz w:val="20"/>
                <w:szCs w:val="20"/>
                <w:lang w:val="en-US"/>
              </w:rPr>
              <w:t xml:space="preserve"> de </w:t>
            </w:r>
            <w:proofErr w:type="spellStart"/>
            <w:r w:rsidRPr="0077698B">
              <w:rPr>
                <w:sz w:val="20"/>
                <w:szCs w:val="20"/>
                <w:lang w:val="en-US"/>
              </w:rPr>
              <w:t>investiții</w:t>
            </w:r>
            <w:proofErr w:type="spellEnd"/>
            <w:r w:rsidRPr="0077698B">
              <w:rPr>
                <w:sz w:val="20"/>
                <w:szCs w:val="20"/>
                <w:lang w:val="en-US"/>
              </w:rPr>
              <w:t xml:space="preserve"> alternative (AFIA), </w:t>
            </w:r>
            <w:proofErr w:type="spellStart"/>
            <w:r w:rsidRPr="0077698B">
              <w:rPr>
                <w:sz w:val="20"/>
                <w:szCs w:val="20"/>
                <w:lang w:val="en-US"/>
              </w:rPr>
              <w:t>astfel</w:t>
            </w:r>
            <w:proofErr w:type="spellEnd"/>
            <w:r w:rsidRPr="0077698B">
              <w:rPr>
                <w:sz w:val="20"/>
                <w:szCs w:val="20"/>
                <w:lang w:val="en-US"/>
              </w:rPr>
              <w:t xml:space="preserve"> cum sunt </w:t>
            </w:r>
            <w:proofErr w:type="spellStart"/>
            <w:r w:rsidRPr="0077698B">
              <w:rPr>
                <w:sz w:val="20"/>
                <w:szCs w:val="20"/>
                <w:lang w:val="en-US"/>
              </w:rPr>
              <w:t>definiți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litera</w:t>
            </w:r>
            <w:proofErr w:type="spellEnd"/>
            <w:r w:rsidRPr="0077698B">
              <w:rPr>
                <w:sz w:val="20"/>
                <w:szCs w:val="20"/>
                <w:lang w:val="en-US"/>
              </w:rPr>
              <w:t xml:space="preserve"> (b) din </w:t>
            </w:r>
            <w:proofErr w:type="spellStart"/>
            <w:r w:rsidRPr="0077698B">
              <w:rPr>
                <w:sz w:val="20"/>
                <w:szCs w:val="20"/>
                <w:lang w:val="en-US"/>
              </w:rPr>
              <w:t>Directiva</w:t>
            </w:r>
            <w:proofErr w:type="spellEnd"/>
            <w:r w:rsidRPr="0077698B">
              <w:rPr>
                <w:sz w:val="20"/>
                <w:szCs w:val="20"/>
                <w:lang w:val="en-US"/>
              </w:rPr>
              <w:t xml:space="preserve"> 2011/61/UE,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continuare</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405 din </w:t>
            </w:r>
            <w:proofErr w:type="spellStart"/>
            <w:r w:rsidRPr="0077698B">
              <w:rPr>
                <w:sz w:val="20"/>
                <w:szCs w:val="20"/>
                <w:lang w:val="en-US"/>
              </w:rPr>
              <w:t>Regulamentul</w:t>
            </w:r>
            <w:proofErr w:type="spellEnd"/>
            <w:r w:rsidRPr="0077698B">
              <w:rPr>
                <w:sz w:val="20"/>
                <w:szCs w:val="20"/>
                <w:lang w:val="en-US"/>
              </w:rPr>
              <w:t xml:space="preserve"> (UE) nr. 575/2013, </w:t>
            </w:r>
            <w:proofErr w:type="spellStart"/>
            <w:r w:rsidRPr="0077698B">
              <w:rPr>
                <w:sz w:val="20"/>
                <w:szCs w:val="20"/>
                <w:lang w:val="en-US"/>
              </w:rPr>
              <w:t>capitolele</w:t>
            </w:r>
            <w:proofErr w:type="spellEnd"/>
            <w:r w:rsidRPr="0077698B">
              <w:rPr>
                <w:sz w:val="20"/>
                <w:szCs w:val="20"/>
                <w:lang w:val="en-US"/>
              </w:rPr>
              <w:t xml:space="preserve"> I, II </w:t>
            </w:r>
            <w:proofErr w:type="spellStart"/>
            <w:r w:rsidRPr="0077698B">
              <w:rPr>
                <w:sz w:val="20"/>
                <w:szCs w:val="20"/>
                <w:lang w:val="en-US"/>
              </w:rPr>
              <w:t>și</w:t>
            </w:r>
            <w:proofErr w:type="spellEnd"/>
            <w:r w:rsidRPr="0077698B">
              <w:rPr>
                <w:sz w:val="20"/>
                <w:szCs w:val="20"/>
                <w:lang w:val="en-US"/>
              </w:rPr>
              <w:t xml:space="preserve"> III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22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nr. 625/2014, </w:t>
            </w:r>
            <w:proofErr w:type="spellStart"/>
            <w:r w:rsidRPr="0077698B">
              <w:rPr>
                <w:sz w:val="20"/>
                <w:szCs w:val="20"/>
                <w:lang w:val="en-US"/>
              </w:rPr>
              <w:t>articolele</w:t>
            </w:r>
            <w:proofErr w:type="spellEnd"/>
            <w:r w:rsidRPr="0077698B">
              <w:rPr>
                <w:sz w:val="20"/>
                <w:szCs w:val="20"/>
                <w:lang w:val="en-US"/>
              </w:rPr>
              <w:t xml:space="preserve"> 254 </w:t>
            </w:r>
            <w:proofErr w:type="spellStart"/>
            <w:r w:rsidRPr="0077698B">
              <w:rPr>
                <w:sz w:val="20"/>
                <w:szCs w:val="20"/>
                <w:lang w:val="en-US"/>
              </w:rPr>
              <w:t>și</w:t>
            </w:r>
            <w:proofErr w:type="spellEnd"/>
            <w:r w:rsidRPr="0077698B">
              <w:rPr>
                <w:sz w:val="20"/>
                <w:szCs w:val="20"/>
                <w:lang w:val="en-US"/>
              </w:rPr>
              <w:t xml:space="preserve"> 255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2015/35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respectiv</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51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nr. 231/2013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versiunea</w:t>
            </w:r>
            <w:proofErr w:type="spellEnd"/>
            <w:r w:rsidRPr="0077698B">
              <w:rPr>
                <w:sz w:val="20"/>
                <w:szCs w:val="20"/>
                <w:lang w:val="en-US"/>
              </w:rPr>
              <w:t xml:space="preserve"> </w:t>
            </w:r>
            <w:proofErr w:type="spellStart"/>
            <w:r w:rsidRPr="0077698B">
              <w:rPr>
                <w:sz w:val="20"/>
                <w:szCs w:val="20"/>
                <w:lang w:val="en-US"/>
              </w:rPr>
              <w:t>aplicabilă</w:t>
            </w:r>
            <w:proofErr w:type="spellEnd"/>
            <w:r w:rsidRPr="0077698B">
              <w:rPr>
                <w:sz w:val="20"/>
                <w:szCs w:val="20"/>
                <w:lang w:val="en-US"/>
              </w:rPr>
              <w:t xml:space="preserve"> la 31 </w:t>
            </w:r>
            <w:proofErr w:type="spellStart"/>
            <w:r w:rsidRPr="0077698B">
              <w:rPr>
                <w:sz w:val="20"/>
                <w:szCs w:val="20"/>
                <w:lang w:val="en-US"/>
              </w:rPr>
              <w:t>decembrie</w:t>
            </w:r>
            <w:proofErr w:type="spellEnd"/>
            <w:r w:rsidRPr="0077698B">
              <w:rPr>
                <w:sz w:val="20"/>
                <w:szCs w:val="20"/>
                <w:lang w:val="en-US"/>
              </w:rPr>
              <w:t xml:space="preserve"> 2018.</w:t>
            </w:r>
          </w:p>
          <w:p w14:paraId="2AADFB8A" w14:textId="4441D89B" w:rsidR="006C1A72" w:rsidRPr="0077698B" w:rsidRDefault="006C1A72" w:rsidP="00806429">
            <w:pPr>
              <w:shd w:val="clear" w:color="auto" w:fill="FFFFFF"/>
              <w:jc w:val="both"/>
              <w:rPr>
                <w:sz w:val="20"/>
                <w:szCs w:val="20"/>
                <w:lang w:val="en-US"/>
              </w:rPr>
            </w:pPr>
            <w:r w:rsidRPr="0077698B">
              <w:rPr>
                <w:rStyle w:val="no-parag"/>
                <w:sz w:val="20"/>
                <w:szCs w:val="20"/>
                <w:lang w:val="en-US"/>
              </w:rPr>
              <w:t>(7)  </w:t>
            </w:r>
            <w:r w:rsidRPr="0077698B">
              <w:rPr>
                <w:sz w:val="20"/>
                <w:szCs w:val="20"/>
                <w:lang w:val="en-US"/>
              </w:rPr>
              <w:t> </w:t>
            </w:r>
            <w:proofErr w:type="spellStart"/>
            <w:r w:rsidRPr="0077698B">
              <w:rPr>
                <w:sz w:val="20"/>
                <w:szCs w:val="20"/>
                <w:lang w:val="en-US"/>
              </w:rPr>
              <w:t>Până</w:t>
            </w:r>
            <w:proofErr w:type="spellEnd"/>
            <w:r w:rsidRPr="0077698B">
              <w:rPr>
                <w:sz w:val="20"/>
                <w:szCs w:val="20"/>
                <w:lang w:val="en-US"/>
              </w:rPr>
              <w:t xml:space="preserve"> la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standardelor</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care </w:t>
            </w:r>
            <w:proofErr w:type="spellStart"/>
            <w:r w:rsidRPr="0077698B">
              <w:rPr>
                <w:sz w:val="20"/>
                <w:szCs w:val="20"/>
                <w:lang w:val="en-US"/>
              </w:rPr>
              <w:t>urmează</w:t>
            </w:r>
            <w:proofErr w:type="spellEnd"/>
            <w:r w:rsidRPr="0077698B">
              <w:rPr>
                <w:sz w:val="20"/>
                <w:szCs w:val="20"/>
                <w:lang w:val="en-US"/>
              </w:rPr>
              <w:t xml:space="preserve"> a fi </w:t>
            </w:r>
            <w:proofErr w:type="spellStart"/>
            <w:r w:rsidRPr="0077698B">
              <w:rPr>
                <w:sz w:val="20"/>
                <w:szCs w:val="20"/>
                <w:lang w:val="en-US"/>
              </w:rPr>
              <w:t>adoptate</w:t>
            </w:r>
            <w:proofErr w:type="spellEnd"/>
            <w:r w:rsidRPr="0077698B">
              <w:rPr>
                <w:sz w:val="20"/>
                <w:szCs w:val="20"/>
                <w:lang w:val="en-US"/>
              </w:rPr>
              <w:t xml:space="preserve"> de </w:t>
            </w:r>
            <w:proofErr w:type="spellStart"/>
            <w:r w:rsidRPr="0077698B">
              <w:rPr>
                <w:sz w:val="20"/>
                <w:szCs w:val="20"/>
                <w:lang w:val="en-US"/>
              </w:rPr>
              <w:t>Comisie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(7)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creditorul</w:t>
            </w:r>
            <w:proofErr w:type="spellEnd"/>
            <w:r w:rsidRPr="0077698B">
              <w:rPr>
                <w:sz w:val="20"/>
                <w:szCs w:val="20"/>
                <w:lang w:val="en-US"/>
              </w:rPr>
              <w:t xml:space="preserve"> </w:t>
            </w:r>
            <w:proofErr w:type="spellStart"/>
            <w:r w:rsidRPr="0077698B">
              <w:rPr>
                <w:sz w:val="20"/>
                <w:szCs w:val="20"/>
                <w:lang w:val="en-US"/>
              </w:rPr>
              <w:t>inițial</w:t>
            </w:r>
            <w:proofErr w:type="spellEnd"/>
            <w:r w:rsidRPr="0077698B">
              <w:rPr>
                <w:sz w:val="20"/>
                <w:szCs w:val="20"/>
                <w:lang w:val="en-US"/>
              </w:rPr>
              <w:t xml:space="preserv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capitolele</w:t>
            </w:r>
            <w:proofErr w:type="spellEnd"/>
            <w:r w:rsidRPr="0077698B">
              <w:rPr>
                <w:sz w:val="20"/>
                <w:szCs w:val="20"/>
                <w:lang w:val="en-US"/>
              </w:rPr>
              <w:t xml:space="preserve"> 1, 2 </w:t>
            </w:r>
            <w:proofErr w:type="spellStart"/>
            <w:r w:rsidRPr="0077698B">
              <w:rPr>
                <w:sz w:val="20"/>
                <w:szCs w:val="20"/>
                <w:lang w:val="en-US"/>
              </w:rPr>
              <w:t>și</w:t>
            </w:r>
            <w:proofErr w:type="spellEnd"/>
            <w:r w:rsidRPr="0077698B">
              <w:rPr>
                <w:sz w:val="20"/>
                <w:szCs w:val="20"/>
                <w:lang w:val="en-US"/>
              </w:rPr>
              <w:t xml:space="preserve"> 3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articolul</w:t>
            </w:r>
            <w:proofErr w:type="spellEnd"/>
            <w:r w:rsidRPr="0077698B">
              <w:rPr>
                <w:sz w:val="20"/>
                <w:szCs w:val="20"/>
                <w:lang w:val="en-US"/>
              </w:rPr>
              <w:t xml:space="preserve"> 22 din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nr. 625/2014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ale </w:t>
            </w:r>
            <w:proofErr w:type="spellStart"/>
            <w:r w:rsidRPr="0077698B">
              <w:rPr>
                <w:sz w:val="20"/>
                <w:szCs w:val="20"/>
                <w:lang w:val="en-US"/>
              </w:rPr>
              <w:t>căror</w:t>
            </w:r>
            <w:proofErr w:type="spellEnd"/>
            <w:r w:rsidRPr="0077698B">
              <w:rPr>
                <w:sz w:val="20"/>
                <w:szCs w:val="20"/>
                <w:lang w:val="en-US"/>
              </w:rPr>
              <w:t xml:space="preserv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sunt </w:t>
            </w:r>
            <w:proofErr w:type="spellStart"/>
            <w:r w:rsidRPr="0077698B">
              <w:rPr>
                <w:sz w:val="20"/>
                <w:szCs w:val="20"/>
                <w:lang w:val="en-US"/>
              </w:rPr>
              <w:t>emise</w:t>
            </w:r>
            <w:proofErr w:type="spellEnd"/>
            <w:r w:rsidRPr="0077698B">
              <w:rPr>
                <w:sz w:val="20"/>
                <w:szCs w:val="20"/>
                <w:lang w:val="en-US"/>
              </w:rPr>
              <w:t xml:space="preserve"> la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w:t>
            </w:r>
          </w:p>
          <w:p w14:paraId="299588AB" w14:textId="088EF63B" w:rsidR="006C1A72" w:rsidRPr="0077698B" w:rsidRDefault="006C1A72" w:rsidP="00806429">
            <w:pPr>
              <w:shd w:val="clear" w:color="auto" w:fill="FFFFFF"/>
              <w:jc w:val="both"/>
              <w:rPr>
                <w:sz w:val="20"/>
                <w:szCs w:val="20"/>
                <w:lang w:val="en-US"/>
              </w:rPr>
            </w:pPr>
            <w:r w:rsidRPr="0077698B">
              <w:rPr>
                <w:rStyle w:val="no-parag"/>
                <w:sz w:val="20"/>
                <w:szCs w:val="20"/>
                <w:lang w:val="en-US"/>
              </w:rPr>
              <w:t>(8)  </w:t>
            </w:r>
            <w:r w:rsidRPr="0077698B">
              <w:rPr>
                <w:sz w:val="20"/>
                <w:szCs w:val="20"/>
                <w:lang w:val="en-US"/>
              </w:rPr>
              <w:t> </w:t>
            </w:r>
            <w:proofErr w:type="spellStart"/>
            <w:r w:rsidRPr="0077698B">
              <w:rPr>
                <w:sz w:val="20"/>
                <w:szCs w:val="20"/>
                <w:lang w:val="en-US"/>
              </w:rPr>
              <w:t>Până</w:t>
            </w:r>
            <w:proofErr w:type="spellEnd"/>
            <w:r w:rsidRPr="0077698B">
              <w:rPr>
                <w:sz w:val="20"/>
                <w:szCs w:val="20"/>
                <w:lang w:val="en-US"/>
              </w:rPr>
              <w:t xml:space="preserve"> la </w:t>
            </w:r>
            <w:proofErr w:type="spellStart"/>
            <w:r w:rsidRPr="0077698B">
              <w:rPr>
                <w:sz w:val="20"/>
                <w:szCs w:val="20"/>
                <w:lang w:val="en-US"/>
              </w:rPr>
              <w:t>aplicarea</w:t>
            </w:r>
            <w:proofErr w:type="spellEnd"/>
            <w:r w:rsidRPr="0077698B">
              <w:rPr>
                <w:sz w:val="20"/>
                <w:szCs w:val="20"/>
                <w:lang w:val="en-US"/>
              </w:rPr>
              <w:t xml:space="preserve"> </w:t>
            </w:r>
            <w:proofErr w:type="spellStart"/>
            <w:r w:rsidRPr="0077698B">
              <w:rPr>
                <w:sz w:val="20"/>
                <w:szCs w:val="20"/>
                <w:lang w:val="en-US"/>
              </w:rPr>
              <w:t>standardelor</w:t>
            </w:r>
            <w:proofErr w:type="spellEnd"/>
            <w:r w:rsidRPr="0077698B">
              <w:rPr>
                <w:sz w:val="20"/>
                <w:szCs w:val="20"/>
                <w:lang w:val="en-US"/>
              </w:rPr>
              <w:t xml:space="preserve"> </w:t>
            </w:r>
            <w:proofErr w:type="spellStart"/>
            <w:r w:rsidRPr="0077698B">
              <w:rPr>
                <w:sz w:val="20"/>
                <w:szCs w:val="20"/>
                <w:lang w:val="en-US"/>
              </w:rPr>
              <w:t>tehnice</w:t>
            </w:r>
            <w:proofErr w:type="spellEnd"/>
            <w:r w:rsidRPr="0077698B">
              <w:rPr>
                <w:sz w:val="20"/>
                <w:szCs w:val="20"/>
                <w:lang w:val="en-US"/>
              </w:rPr>
              <w:t xml:space="preserve"> de </w:t>
            </w:r>
            <w:proofErr w:type="spellStart"/>
            <w:r w:rsidRPr="0077698B">
              <w:rPr>
                <w:sz w:val="20"/>
                <w:szCs w:val="20"/>
                <w:lang w:val="en-US"/>
              </w:rPr>
              <w:t>reglementare</w:t>
            </w:r>
            <w:proofErr w:type="spellEnd"/>
            <w:r w:rsidRPr="0077698B">
              <w:rPr>
                <w:sz w:val="20"/>
                <w:szCs w:val="20"/>
                <w:lang w:val="en-US"/>
              </w:rPr>
              <w:t xml:space="preserve"> care </w:t>
            </w:r>
            <w:proofErr w:type="spellStart"/>
            <w:r w:rsidRPr="0077698B">
              <w:rPr>
                <w:sz w:val="20"/>
                <w:szCs w:val="20"/>
                <w:lang w:val="en-US"/>
              </w:rPr>
              <w:t>urmează</w:t>
            </w:r>
            <w:proofErr w:type="spellEnd"/>
            <w:r w:rsidRPr="0077698B">
              <w:rPr>
                <w:sz w:val="20"/>
                <w:szCs w:val="20"/>
                <w:lang w:val="en-US"/>
              </w:rPr>
              <w:t xml:space="preserve"> a fi </w:t>
            </w:r>
            <w:proofErr w:type="spellStart"/>
            <w:r w:rsidRPr="0077698B">
              <w:rPr>
                <w:sz w:val="20"/>
                <w:szCs w:val="20"/>
                <w:lang w:val="en-US"/>
              </w:rPr>
              <w:t>adoptate</w:t>
            </w:r>
            <w:proofErr w:type="spellEnd"/>
            <w:r w:rsidRPr="0077698B">
              <w:rPr>
                <w:sz w:val="20"/>
                <w:szCs w:val="20"/>
                <w:lang w:val="en-US"/>
              </w:rPr>
              <w:t xml:space="preserve"> de </w:t>
            </w:r>
            <w:proofErr w:type="spellStart"/>
            <w:r w:rsidRPr="0077698B">
              <w:rPr>
                <w:sz w:val="20"/>
                <w:szCs w:val="20"/>
                <w:lang w:val="en-US"/>
              </w:rPr>
              <w:t>Comisie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(3)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obligațiilor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literele</w:t>
            </w:r>
            <w:proofErr w:type="spellEnd"/>
            <w:r w:rsidRPr="0077698B">
              <w:rPr>
                <w:sz w:val="20"/>
                <w:szCs w:val="20"/>
                <w:lang w:val="en-US"/>
              </w:rPr>
              <w:t xml:space="preserve"> (a) </w:t>
            </w:r>
            <w:proofErr w:type="spellStart"/>
            <w:r w:rsidRPr="0077698B">
              <w:rPr>
                <w:sz w:val="20"/>
                <w:szCs w:val="20"/>
                <w:lang w:val="en-US"/>
              </w:rPr>
              <w:t>și</w:t>
            </w:r>
            <w:proofErr w:type="spellEnd"/>
            <w:r w:rsidRPr="0077698B">
              <w:rPr>
                <w:sz w:val="20"/>
                <w:szCs w:val="20"/>
                <w:lang w:val="en-US"/>
              </w:rPr>
              <w:t xml:space="preserve"> (e)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inițiatorii</w:t>
            </w:r>
            <w:proofErr w:type="spellEnd"/>
            <w:r w:rsidRPr="0077698B">
              <w:rPr>
                <w:sz w:val="20"/>
                <w:szCs w:val="20"/>
                <w:lang w:val="en-US"/>
              </w:rPr>
              <w:t xml:space="preserve">, </w:t>
            </w:r>
            <w:proofErr w:type="spellStart"/>
            <w:r w:rsidRPr="0077698B">
              <w:rPr>
                <w:sz w:val="20"/>
                <w:szCs w:val="20"/>
                <w:lang w:val="en-US"/>
              </w:rPr>
              <w:t>sponsorii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SSPE-urile pun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(2)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informațiile</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anexele</w:t>
            </w:r>
            <w:proofErr w:type="spellEnd"/>
            <w:r w:rsidRPr="0077698B">
              <w:rPr>
                <w:sz w:val="20"/>
                <w:szCs w:val="20"/>
                <w:lang w:val="en-US"/>
              </w:rPr>
              <w:t xml:space="preserve"> I-VIII la </w:t>
            </w:r>
            <w:proofErr w:type="spellStart"/>
            <w:r w:rsidRPr="0077698B">
              <w:rPr>
                <w:sz w:val="20"/>
                <w:szCs w:val="20"/>
                <w:lang w:val="en-US"/>
              </w:rPr>
              <w:t>Regulamentul</w:t>
            </w:r>
            <w:proofErr w:type="spellEnd"/>
            <w:r w:rsidRPr="0077698B">
              <w:rPr>
                <w:sz w:val="20"/>
                <w:szCs w:val="20"/>
                <w:lang w:val="en-US"/>
              </w:rPr>
              <w:t xml:space="preserve"> </w:t>
            </w:r>
            <w:proofErr w:type="spellStart"/>
            <w:r w:rsidRPr="0077698B">
              <w:rPr>
                <w:sz w:val="20"/>
                <w:szCs w:val="20"/>
                <w:lang w:val="en-US"/>
              </w:rPr>
              <w:t>delegat</w:t>
            </w:r>
            <w:proofErr w:type="spellEnd"/>
            <w:r w:rsidRPr="0077698B">
              <w:rPr>
                <w:sz w:val="20"/>
                <w:szCs w:val="20"/>
                <w:lang w:val="en-US"/>
              </w:rPr>
              <w:t xml:space="preserve"> (UE) 2015/3.</w:t>
            </w:r>
          </w:p>
          <w:p w14:paraId="2CA4A915" w14:textId="126D5927" w:rsidR="006C1A72" w:rsidRPr="0077698B" w:rsidRDefault="006C1A72" w:rsidP="00806429">
            <w:pPr>
              <w:shd w:val="clear" w:color="auto" w:fill="FFFFFF"/>
              <w:jc w:val="both"/>
              <w:rPr>
                <w:sz w:val="20"/>
                <w:szCs w:val="20"/>
                <w:lang w:val="en-US"/>
              </w:rPr>
            </w:pPr>
            <w:r w:rsidRPr="0077698B">
              <w:rPr>
                <w:rStyle w:val="no-parag"/>
                <w:sz w:val="20"/>
                <w:szCs w:val="20"/>
                <w:lang w:val="en-US"/>
              </w:rPr>
              <w:t>(9)  </w:t>
            </w:r>
            <w:r w:rsidRPr="0077698B">
              <w:rPr>
                <w:sz w:val="20"/>
                <w:szCs w:val="20"/>
                <w:lang w:val="en-US"/>
              </w:rPr>
              <w: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sensul</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care nu </w:t>
            </w:r>
            <w:proofErr w:type="spellStart"/>
            <w:r w:rsidRPr="0077698B">
              <w:rPr>
                <w:sz w:val="20"/>
                <w:szCs w:val="20"/>
                <w:lang w:val="en-US"/>
              </w:rPr>
              <w:t>implică</w:t>
            </w:r>
            <w:proofErr w:type="spellEnd"/>
            <w:r w:rsidRPr="0077698B">
              <w:rPr>
                <w:sz w:val="20"/>
                <w:szCs w:val="20"/>
                <w:lang w:val="en-US"/>
              </w:rPr>
              <w:t xml:space="preserve"> </w:t>
            </w:r>
            <w:proofErr w:type="spellStart"/>
            <w:r w:rsidRPr="0077698B">
              <w:rPr>
                <w:sz w:val="20"/>
                <w:szCs w:val="20"/>
                <w:lang w:val="en-US"/>
              </w:rPr>
              <w:t>emiterea</w:t>
            </w:r>
            <w:proofErr w:type="spellEnd"/>
            <w:r w:rsidRPr="0077698B">
              <w:rPr>
                <w:sz w:val="20"/>
                <w:szCs w:val="20"/>
                <w:lang w:val="en-US"/>
              </w:rPr>
              <w:t xml:space="preserve"> de </w:t>
            </w:r>
            <w:proofErr w:type="spellStart"/>
            <w:r w:rsidRPr="0077698B">
              <w:rPr>
                <w:sz w:val="20"/>
                <w:szCs w:val="20"/>
                <w:lang w:val="en-US"/>
              </w:rPr>
              <w:t>titluri</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w:t>
            </w:r>
            <w:proofErr w:type="spellStart"/>
            <w:r w:rsidRPr="0077698B">
              <w:rPr>
                <w:sz w:val="20"/>
                <w:szCs w:val="20"/>
                <w:lang w:val="en-US"/>
              </w:rPr>
              <w:t>orice</w:t>
            </w:r>
            <w:proofErr w:type="spellEnd"/>
            <w:r w:rsidRPr="0077698B">
              <w:rPr>
                <w:sz w:val="20"/>
                <w:szCs w:val="20"/>
                <w:lang w:val="en-US"/>
              </w:rPr>
              <w:t xml:space="preserve"> </w:t>
            </w:r>
            <w:proofErr w:type="spellStart"/>
            <w:r w:rsidRPr="0077698B">
              <w:rPr>
                <w:sz w:val="20"/>
                <w:szCs w:val="20"/>
                <w:lang w:val="en-US"/>
              </w:rPr>
              <w:t>trimitere</w:t>
            </w:r>
            <w:proofErr w:type="spellEnd"/>
            <w:r w:rsidRPr="0077698B">
              <w:rPr>
                <w:sz w:val="20"/>
                <w:szCs w:val="20"/>
                <w:lang w:val="en-US"/>
              </w:rPr>
              <w:t xml:space="preserve"> la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w:t>
            </w:r>
            <w:proofErr w:type="spellStart"/>
            <w:r w:rsidRPr="0077698B">
              <w:rPr>
                <w:sz w:val="20"/>
                <w:szCs w:val="20"/>
                <w:lang w:val="en-US"/>
              </w:rPr>
              <w:t>titlurile</w:t>
            </w:r>
            <w:proofErr w:type="spellEnd"/>
            <w:r w:rsidRPr="0077698B">
              <w:rPr>
                <w:sz w:val="20"/>
                <w:szCs w:val="20"/>
                <w:lang w:val="en-US"/>
              </w:rPr>
              <w:t xml:space="preserve"> de </w:t>
            </w:r>
            <w:proofErr w:type="spellStart"/>
            <w:r w:rsidRPr="0077698B">
              <w:rPr>
                <w:sz w:val="20"/>
                <w:szCs w:val="20"/>
                <w:lang w:val="en-US"/>
              </w:rPr>
              <w:t>valoare</w:t>
            </w:r>
            <w:proofErr w:type="spellEnd"/>
            <w:r w:rsidRPr="0077698B">
              <w:rPr>
                <w:sz w:val="20"/>
                <w:szCs w:val="20"/>
                <w:lang w:val="en-US"/>
              </w:rPr>
              <w:t xml:space="preserve"> au </w:t>
            </w:r>
            <w:proofErr w:type="spellStart"/>
            <w:r w:rsidRPr="0077698B">
              <w:rPr>
                <w:sz w:val="20"/>
                <w:szCs w:val="20"/>
                <w:lang w:val="en-US"/>
              </w:rPr>
              <w:t>fost</w:t>
            </w:r>
            <w:proofErr w:type="spellEnd"/>
            <w:r w:rsidRPr="0077698B">
              <w:rPr>
                <w:sz w:val="20"/>
                <w:szCs w:val="20"/>
                <w:lang w:val="en-US"/>
              </w:rPr>
              <w:t xml:space="preserve"> </w:t>
            </w:r>
            <w:proofErr w:type="spellStart"/>
            <w:r w:rsidRPr="0077698B">
              <w:rPr>
                <w:sz w:val="20"/>
                <w:szCs w:val="20"/>
                <w:lang w:val="en-US"/>
              </w:rPr>
              <w:t>emise</w:t>
            </w:r>
            <w:proofErr w:type="spellEnd"/>
            <w:r w:rsidRPr="0077698B">
              <w:rPr>
                <w:sz w:val="20"/>
                <w:szCs w:val="20"/>
                <w:lang w:val="en-US"/>
              </w:rPr>
              <w:t xml:space="preserve">” se </w:t>
            </w:r>
            <w:proofErr w:type="spellStart"/>
            <w:r w:rsidRPr="0077698B">
              <w:rPr>
                <w:sz w:val="20"/>
                <w:szCs w:val="20"/>
                <w:lang w:val="en-US"/>
              </w:rPr>
              <w:t>înțelege</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care s-au </w:t>
            </w:r>
            <w:proofErr w:type="spellStart"/>
            <w:r w:rsidRPr="0077698B">
              <w:rPr>
                <w:sz w:val="20"/>
                <w:szCs w:val="20"/>
                <w:lang w:val="en-US"/>
              </w:rPr>
              <w:t>creat</w:t>
            </w:r>
            <w:proofErr w:type="spellEnd"/>
            <w:r w:rsidRPr="0077698B">
              <w:rPr>
                <w:sz w:val="20"/>
                <w:szCs w:val="20"/>
                <w:lang w:val="en-US"/>
              </w:rPr>
              <w:t xml:space="preserve"> </w:t>
            </w:r>
            <w:proofErr w:type="spellStart"/>
            <w:r w:rsidRPr="0077698B">
              <w:rPr>
                <w:sz w:val="20"/>
                <w:szCs w:val="20"/>
                <w:lang w:val="en-US"/>
              </w:rPr>
              <w:t>pozițiile</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inițiale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măsura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se </w:t>
            </w:r>
            <w:proofErr w:type="spellStart"/>
            <w:r w:rsidRPr="0077698B">
              <w:rPr>
                <w:sz w:val="20"/>
                <w:szCs w:val="20"/>
                <w:lang w:val="en-US"/>
              </w:rPr>
              <w:t>aplică</w:t>
            </w:r>
            <w:proofErr w:type="spellEnd"/>
            <w:r w:rsidRPr="0077698B">
              <w:rPr>
                <w:sz w:val="20"/>
                <w:szCs w:val="20"/>
                <w:lang w:val="en-US"/>
              </w:rPr>
              <w:t xml:space="preserve"> </w:t>
            </w:r>
            <w:proofErr w:type="spellStart"/>
            <w:r w:rsidRPr="0077698B">
              <w:rPr>
                <w:sz w:val="20"/>
                <w:szCs w:val="20"/>
                <w:lang w:val="en-US"/>
              </w:rPr>
              <w:t>oricărei</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care </w:t>
            </w:r>
            <w:proofErr w:type="spellStart"/>
            <w:r w:rsidRPr="0077698B">
              <w:rPr>
                <w:sz w:val="20"/>
                <w:szCs w:val="20"/>
                <w:lang w:val="en-US"/>
              </w:rPr>
              <w:t>creează</w:t>
            </w:r>
            <w:proofErr w:type="spellEnd"/>
            <w:r w:rsidRPr="0077698B">
              <w:rPr>
                <w:sz w:val="20"/>
                <w:szCs w:val="20"/>
                <w:lang w:val="en-US"/>
              </w:rPr>
              <w:t xml:space="preserve"> </w:t>
            </w:r>
            <w:proofErr w:type="spellStart"/>
            <w:r w:rsidRPr="0077698B">
              <w:rPr>
                <w:sz w:val="20"/>
                <w:szCs w:val="20"/>
                <w:lang w:val="en-US"/>
              </w:rPr>
              <w:t>noi</w:t>
            </w:r>
            <w:proofErr w:type="spellEnd"/>
            <w:r w:rsidRPr="0077698B">
              <w:rPr>
                <w:sz w:val="20"/>
                <w:szCs w:val="20"/>
                <w:lang w:val="en-US"/>
              </w:rPr>
              <w:t xml:space="preserve"> </w:t>
            </w:r>
            <w:proofErr w:type="spellStart"/>
            <w:r w:rsidRPr="0077698B">
              <w:rPr>
                <w:sz w:val="20"/>
                <w:szCs w:val="20"/>
                <w:lang w:val="en-US"/>
              </w:rPr>
              <w:t>poziții</w:t>
            </w:r>
            <w:proofErr w:type="spellEnd"/>
            <w:r w:rsidRPr="0077698B">
              <w:rPr>
                <w:sz w:val="20"/>
                <w:szCs w:val="20"/>
                <w:lang w:val="en-US"/>
              </w:rPr>
              <w:t xml:space="preserve"> din </w:t>
            </w:r>
            <w:proofErr w:type="spellStart"/>
            <w:r w:rsidRPr="0077698B">
              <w:rPr>
                <w:sz w:val="20"/>
                <w:szCs w:val="20"/>
                <w:lang w:val="en-US"/>
              </w:rPr>
              <w:t>securitizare</w:t>
            </w:r>
            <w:proofErr w:type="spellEnd"/>
            <w:r w:rsidRPr="0077698B">
              <w:rPr>
                <w:sz w:val="20"/>
                <w:szCs w:val="20"/>
                <w:lang w:val="en-US"/>
              </w:rPr>
              <w:t xml:space="preserve"> la 1 </w:t>
            </w:r>
            <w:proofErr w:type="spellStart"/>
            <w:r w:rsidRPr="0077698B">
              <w:rPr>
                <w:sz w:val="20"/>
                <w:szCs w:val="20"/>
                <w:lang w:val="en-US"/>
              </w:rPr>
              <w:t>ianuarie</w:t>
            </w:r>
            <w:proofErr w:type="spellEnd"/>
            <w:r w:rsidRPr="0077698B">
              <w:rPr>
                <w:sz w:val="20"/>
                <w:szCs w:val="20"/>
                <w:lang w:val="en-US"/>
              </w:rPr>
              <w:t xml:space="preserve"> 2019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această</w:t>
            </w:r>
            <w:proofErr w:type="spellEnd"/>
            <w:r w:rsidRPr="0077698B">
              <w:rPr>
                <w:sz w:val="20"/>
                <w:szCs w:val="20"/>
                <w:lang w:val="en-US"/>
              </w:rPr>
              <w:t xml:space="preserve"> </w:t>
            </w:r>
            <w:proofErr w:type="spellStart"/>
            <w:r w:rsidRPr="0077698B">
              <w:rPr>
                <w:sz w:val="20"/>
                <w:szCs w:val="20"/>
                <w:lang w:val="en-US"/>
              </w:rPr>
              <w:t>dată</w:t>
            </w:r>
            <w:proofErr w:type="spellEnd"/>
            <w:r w:rsidRPr="0077698B">
              <w:rPr>
                <w:sz w:val="20"/>
                <w:szCs w:val="20"/>
                <w:lang w:val="en-US"/>
              </w:rPr>
              <w:t>.</w:t>
            </w:r>
          </w:p>
          <w:p w14:paraId="7AAFB1C3" w14:textId="0C2E566F" w:rsidR="006C1A72" w:rsidRPr="0077698B" w:rsidRDefault="006C1A72" w:rsidP="00806429">
            <w:pPr>
              <w:pStyle w:val="modref"/>
              <w:shd w:val="clear" w:color="auto" w:fill="FFFFFF"/>
              <w:spacing w:before="0" w:beforeAutospacing="0" w:after="0" w:afterAutospacing="0"/>
              <w:jc w:val="both"/>
              <w:rPr>
                <w:b/>
                <w:bCs/>
                <w:sz w:val="20"/>
                <w:szCs w:val="20"/>
              </w:rPr>
            </w:pPr>
            <w:hyperlink r:id="rId77" w:tooltip="32021R0557: INSERTED" w:history="1">
              <w:r w:rsidRPr="0077698B">
                <w:rPr>
                  <w:rStyle w:val="Hyperlink"/>
                  <w:b/>
                  <w:bCs/>
                  <w:color w:val="auto"/>
                  <w:sz w:val="20"/>
                  <w:szCs w:val="20"/>
                  <w:u w:val="none"/>
                </w:rPr>
                <w:t>▼M1</w:t>
              </w:r>
            </w:hyperlink>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1438538" w14:textId="77777777" w:rsidR="006C1A72" w:rsidRPr="0077698B" w:rsidRDefault="006C1A72" w:rsidP="000205CC">
            <w:pPr>
              <w:tabs>
                <w:tab w:val="left" w:pos="664"/>
              </w:tabs>
              <w:ind w:firstLine="380"/>
              <w:rPr>
                <w:sz w:val="20"/>
                <w:szCs w:val="20"/>
                <w:lang w:val="ro-RO"/>
              </w:rPr>
            </w:pPr>
          </w:p>
        </w:tc>
        <w:tc>
          <w:tcPr>
            <w:tcW w:w="3330" w:type="dxa"/>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9A41DAF" w14:textId="77777777" w:rsidR="006C1A72" w:rsidRPr="0077698B" w:rsidRDefault="006C1A72" w:rsidP="000205CC">
            <w:pPr>
              <w:jc w:val="center"/>
              <w:rPr>
                <w:sz w:val="20"/>
                <w:szCs w:val="20"/>
                <w:lang w:val="ro-RO"/>
              </w:rPr>
            </w:pPr>
          </w:p>
          <w:p w14:paraId="25F68A62" w14:textId="77777777" w:rsidR="006C1A72" w:rsidRPr="0077698B" w:rsidRDefault="006C1A72" w:rsidP="000205CC">
            <w:pPr>
              <w:jc w:val="center"/>
              <w:rPr>
                <w:sz w:val="20"/>
                <w:szCs w:val="20"/>
                <w:lang w:val="ro-RO"/>
              </w:rPr>
            </w:pPr>
          </w:p>
          <w:p w14:paraId="393453B9" w14:textId="77777777" w:rsidR="006C1A72" w:rsidRPr="0077698B" w:rsidRDefault="006C1A72" w:rsidP="000205CC">
            <w:pPr>
              <w:jc w:val="center"/>
              <w:rPr>
                <w:sz w:val="20"/>
                <w:szCs w:val="20"/>
                <w:lang w:val="ro-RO"/>
              </w:rPr>
            </w:pPr>
          </w:p>
          <w:p w14:paraId="565A8717" w14:textId="729143DE"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FFAC88" w14:textId="77777777" w:rsidR="00224065" w:rsidRPr="0077698B" w:rsidRDefault="00224065" w:rsidP="000205CC">
            <w:pPr>
              <w:rPr>
                <w:sz w:val="20"/>
                <w:szCs w:val="20"/>
                <w:lang w:val="ro-RO"/>
              </w:rPr>
            </w:pPr>
          </w:p>
          <w:p w14:paraId="0E802EC0" w14:textId="77777777" w:rsidR="00224065" w:rsidRPr="0077698B" w:rsidRDefault="00224065" w:rsidP="000205CC">
            <w:pPr>
              <w:rPr>
                <w:sz w:val="20"/>
                <w:szCs w:val="20"/>
                <w:lang w:val="ro-RO"/>
              </w:rPr>
            </w:pPr>
          </w:p>
          <w:p w14:paraId="23319C2B" w14:textId="77777777" w:rsidR="00224065" w:rsidRPr="0077698B" w:rsidRDefault="00224065" w:rsidP="000205CC">
            <w:pPr>
              <w:rPr>
                <w:sz w:val="20"/>
                <w:szCs w:val="20"/>
                <w:lang w:val="ro-RO"/>
              </w:rPr>
            </w:pPr>
          </w:p>
          <w:p w14:paraId="69FD5DB6" w14:textId="3234807A" w:rsidR="006C1A72" w:rsidRPr="0077698B" w:rsidRDefault="00986641" w:rsidP="000205CC">
            <w:pPr>
              <w:rPr>
                <w:b/>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55707991" w14:textId="77777777" w:rsidTr="00897570">
        <w:trPr>
          <w:gridAfter w:val="1"/>
          <w:wAfter w:w="8" w:type="dxa"/>
          <w:trHeight w:val="326"/>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1E7DA7F" w14:textId="77777777" w:rsidR="006C1A72" w:rsidRPr="0077698B" w:rsidRDefault="006C1A72" w:rsidP="00806429">
            <w:pPr>
              <w:shd w:val="clear" w:color="auto" w:fill="FFFFFF"/>
              <w:jc w:val="both"/>
              <w:rPr>
                <w:iCs/>
                <w:sz w:val="20"/>
                <w:szCs w:val="20"/>
                <w:lang w:val="ro-MD" w:eastAsia="ro-MD"/>
              </w:rPr>
            </w:pPr>
            <w:r w:rsidRPr="0077698B">
              <w:rPr>
                <w:iCs/>
                <w:sz w:val="20"/>
                <w:szCs w:val="20"/>
                <w:lang w:val="ro-MD" w:eastAsia="ro-MD"/>
              </w:rPr>
              <w:lastRenderedPageBreak/>
              <w:t>Articolul 43a</w:t>
            </w:r>
          </w:p>
          <w:p w14:paraId="76B61F96" w14:textId="77777777" w:rsidR="006C1A72" w:rsidRPr="0077698B" w:rsidRDefault="006C1A72" w:rsidP="00806429">
            <w:pPr>
              <w:shd w:val="clear" w:color="auto" w:fill="FFFFFF"/>
              <w:jc w:val="both"/>
              <w:rPr>
                <w:b/>
                <w:bCs/>
                <w:sz w:val="20"/>
                <w:szCs w:val="20"/>
                <w:lang w:val="ro-MD" w:eastAsia="ro-MD"/>
              </w:rPr>
            </w:pPr>
            <w:r w:rsidRPr="0077698B">
              <w:rPr>
                <w:b/>
                <w:bCs/>
                <w:sz w:val="20"/>
                <w:szCs w:val="20"/>
                <w:lang w:val="ro-MD" w:eastAsia="ro-MD"/>
              </w:rPr>
              <w:t>Dispoziții tranzitorii pentru securitizările STS înscrise în bilanț</w:t>
            </w:r>
          </w:p>
          <w:p w14:paraId="05B1EB4B" w14:textId="1DB933FD" w:rsidR="006C1A72" w:rsidRPr="0077698B" w:rsidRDefault="006C1A72" w:rsidP="00806429">
            <w:pPr>
              <w:shd w:val="clear" w:color="auto" w:fill="FFFFFF"/>
              <w:jc w:val="both"/>
              <w:rPr>
                <w:sz w:val="20"/>
                <w:szCs w:val="20"/>
                <w:lang w:val="ro-MD" w:eastAsia="ro-MD"/>
              </w:rPr>
            </w:pPr>
            <w:r w:rsidRPr="0077698B">
              <w:rPr>
                <w:sz w:val="20"/>
                <w:szCs w:val="20"/>
                <w:lang w:val="ro-MD" w:eastAsia="ro-MD"/>
              </w:rPr>
              <w:lastRenderedPageBreak/>
              <w:t>(1)   În ceea ce privește securitizările sintetice pentru care contractul de protecție a creditului a intrat în vigoare înainte de 9 aprilie 2021, inițiatorii și SSPE-urile pot utiliza denumirea „STS” sau „simple, transparente și standardizate” sau o denumire care se referă în mod direct sau indirect la respectivii termeni numai în cazul în care, în momentul notificării menționate la articolul 27 alineatul (1), sunt respectate cerințele prevăzute la articolul 18 și condițiile prevăzute la alineatul (3) din prezentul articol.</w:t>
            </w:r>
          </w:p>
          <w:p w14:paraId="2AED03E3" w14:textId="19D39396" w:rsidR="006C1A72" w:rsidRPr="0077698B" w:rsidRDefault="006C1A72" w:rsidP="00806429">
            <w:pPr>
              <w:shd w:val="clear" w:color="auto" w:fill="FFFFFF"/>
              <w:jc w:val="both"/>
              <w:rPr>
                <w:sz w:val="20"/>
                <w:szCs w:val="20"/>
                <w:lang w:val="ro-MD" w:eastAsia="ro-MD"/>
              </w:rPr>
            </w:pPr>
            <w:r w:rsidRPr="0077698B">
              <w:rPr>
                <w:sz w:val="20"/>
                <w:szCs w:val="20"/>
                <w:lang w:val="ro-MD" w:eastAsia="ro-MD"/>
              </w:rPr>
              <w:t>(2)   Până la data aplicării standardelor tehnice de reglementare menționate la articolul 27 alineatul (6), în scopul îndeplinirii obligației prevăzute la articolul 27 alineatul (1), inițiatorii pun informațiile necesare la dispoziția ESMA, în scris.</w:t>
            </w:r>
          </w:p>
          <w:p w14:paraId="58E94AF8" w14:textId="1695544B" w:rsidR="006C1A72" w:rsidRPr="0077698B" w:rsidRDefault="006C1A72" w:rsidP="00806429">
            <w:pPr>
              <w:shd w:val="clear" w:color="auto" w:fill="FFFFFF"/>
              <w:jc w:val="both"/>
              <w:rPr>
                <w:sz w:val="20"/>
                <w:szCs w:val="20"/>
                <w:lang w:val="ro-MD" w:eastAsia="ro-MD"/>
              </w:rPr>
            </w:pPr>
            <w:r w:rsidRPr="0077698B">
              <w:rPr>
                <w:sz w:val="20"/>
                <w:szCs w:val="20"/>
                <w:lang w:val="ro-MD" w:eastAsia="ro-MD"/>
              </w:rPr>
              <w:t>(3)   Securitizările ale căror poziții din securitizare inițiale au fost create înainte de 9 aprilie 2021 sunt considerate „STS” cu condiția ca:</w:t>
            </w:r>
          </w:p>
          <w:p w14:paraId="2AA62778" w14:textId="3CF64351" w:rsidR="006C1A72" w:rsidRPr="0077698B" w:rsidRDefault="006C1A72" w:rsidP="00806429">
            <w:pPr>
              <w:shd w:val="clear" w:color="auto" w:fill="FFFFFF"/>
              <w:jc w:val="both"/>
              <w:rPr>
                <w:sz w:val="20"/>
                <w:szCs w:val="20"/>
                <w:lang w:val="ro-MD" w:eastAsia="ro-MD"/>
              </w:rPr>
            </w:pPr>
            <w:r w:rsidRPr="0077698B">
              <w:rPr>
                <w:sz w:val="20"/>
                <w:szCs w:val="20"/>
                <w:lang w:val="ro-MD" w:eastAsia="ro-MD"/>
              </w:rPr>
              <w:t>(a) în momentul creării pozițiilor din securitizare inițiale să fi îndeplinit cerințele prevăzute la articolul 26b alineatele (1)-(5), (7)-(9), (11) și (12), la articolul 26c alineatele (1) și (3), la articolul 26e alineatul (1), articolul 26e alineatul (2) primul paragraf, la articolul 26e alineatul (3) al treilea și al patrulea paragraf și la articolul 26e alineatele (6)-(9); și</w:t>
            </w:r>
          </w:p>
          <w:p w14:paraId="492B9420" w14:textId="6FACFFCB" w:rsidR="006C1A72" w:rsidRPr="0077698B" w:rsidRDefault="006C1A72" w:rsidP="00806429">
            <w:pPr>
              <w:shd w:val="clear" w:color="auto" w:fill="FFFFFF"/>
              <w:jc w:val="both"/>
              <w:rPr>
                <w:sz w:val="20"/>
                <w:szCs w:val="20"/>
                <w:lang w:val="ro-MD" w:eastAsia="ro-MD"/>
              </w:rPr>
            </w:pPr>
            <w:r w:rsidRPr="0077698B">
              <w:rPr>
                <w:sz w:val="20"/>
                <w:szCs w:val="20"/>
                <w:lang w:val="ro-MD" w:eastAsia="ro-MD"/>
              </w:rPr>
              <w:t>(b) în momentul notificării în temeiul articolului 27 alineatul (1) să îndeplinească cerințele prevăzute la articolul 26b alineatele (6) și (10), la articolul 26c alineatul (2) și alineatele (4)-(10), la articolul 26d alineatele (1)-(5) și la articolul 26e alineatul (2) de la al doilea până la al șaptelea paragraf, la articolul 26e alineatul (3) primul, al doilea și al cincilea paragraf și și la articolul 26e alineatele (4) și (5).</w:t>
            </w:r>
          </w:p>
          <w:p w14:paraId="1B0DA591" w14:textId="6560861E" w:rsidR="006C1A72" w:rsidRPr="0077698B" w:rsidRDefault="006C1A72" w:rsidP="00806429">
            <w:pPr>
              <w:shd w:val="clear" w:color="auto" w:fill="FFFFFF"/>
              <w:jc w:val="both"/>
              <w:rPr>
                <w:sz w:val="20"/>
                <w:szCs w:val="20"/>
                <w:lang w:val="ro-MD" w:eastAsia="ro-MD"/>
              </w:rPr>
            </w:pPr>
            <w:r w:rsidRPr="0077698B">
              <w:rPr>
                <w:sz w:val="20"/>
                <w:szCs w:val="20"/>
                <w:lang w:val="ro-MD" w:eastAsia="ro-MD"/>
              </w:rPr>
              <w:t>(4)   În sensul alineatului (3) litera (b) din prezentul articol, se aplică următoarele dispoziții:</w:t>
            </w:r>
          </w:p>
          <w:p w14:paraId="029A9CDD" w14:textId="25D61BE7" w:rsidR="006C1A72" w:rsidRPr="0077698B" w:rsidRDefault="006C1A72" w:rsidP="00806429">
            <w:pPr>
              <w:shd w:val="clear" w:color="auto" w:fill="FFFFFF"/>
              <w:jc w:val="both"/>
              <w:rPr>
                <w:sz w:val="20"/>
                <w:szCs w:val="20"/>
                <w:lang w:val="ro-MD" w:eastAsia="ro-MD"/>
              </w:rPr>
            </w:pPr>
            <w:r w:rsidRPr="0077698B">
              <w:rPr>
                <w:sz w:val="20"/>
                <w:szCs w:val="20"/>
                <w:lang w:val="ro-MD" w:eastAsia="ro-MD"/>
              </w:rPr>
              <w:t>(a) la articolul 26d alineatul (2), cuvintele „înainte de încheierea tranzacției” se înțeleg ca „înaintea notificării în temeiul articolului 27 alineatul (1)”;</w:t>
            </w:r>
          </w:p>
          <w:p w14:paraId="5D2EAA76" w14:textId="1D64D09C" w:rsidR="006C1A72" w:rsidRPr="0077698B" w:rsidRDefault="006C1A72" w:rsidP="00806429">
            <w:pPr>
              <w:shd w:val="clear" w:color="auto" w:fill="FFFFFF"/>
              <w:jc w:val="both"/>
              <w:rPr>
                <w:sz w:val="20"/>
                <w:szCs w:val="20"/>
                <w:lang w:val="ro-MD" w:eastAsia="ro-MD"/>
              </w:rPr>
            </w:pPr>
            <w:r w:rsidRPr="0077698B">
              <w:rPr>
                <w:sz w:val="20"/>
                <w:szCs w:val="20"/>
                <w:lang w:val="ro-MD" w:eastAsia="ro-MD"/>
              </w:rPr>
              <w:t>(b) la articolul 26d alineatul (3), cuvintele „înainte de stabilirea prețurilor securitizării” se înțeleg ca „înaintea notificării în temeiul articolului 27 alineatul (1)”;</w:t>
            </w:r>
          </w:p>
          <w:p w14:paraId="70F9356D" w14:textId="001BF145" w:rsidR="006C1A72" w:rsidRPr="0077698B" w:rsidRDefault="006C1A72" w:rsidP="00806429">
            <w:pPr>
              <w:shd w:val="clear" w:color="auto" w:fill="FFFFFF"/>
              <w:jc w:val="both"/>
              <w:rPr>
                <w:sz w:val="20"/>
                <w:szCs w:val="20"/>
                <w:lang w:val="ro-MD" w:eastAsia="ro-MD"/>
              </w:rPr>
            </w:pPr>
            <w:r w:rsidRPr="0077698B">
              <w:rPr>
                <w:sz w:val="20"/>
                <w:szCs w:val="20"/>
                <w:lang w:val="ro-MD" w:eastAsia="ro-MD"/>
              </w:rPr>
              <w:lastRenderedPageBreak/>
              <w:t>(c) la articolul 26d alineatul (5):</w:t>
            </w:r>
          </w:p>
          <w:p w14:paraId="09B8CE2C" w14:textId="3915EAD1" w:rsidR="006C1A72" w:rsidRPr="0077698B" w:rsidRDefault="006C1A72" w:rsidP="00806429">
            <w:pPr>
              <w:shd w:val="clear" w:color="auto" w:fill="FFFFFF"/>
              <w:jc w:val="both"/>
              <w:rPr>
                <w:sz w:val="20"/>
                <w:szCs w:val="20"/>
                <w:lang w:val="ro-MD" w:eastAsia="ro-MD"/>
              </w:rPr>
            </w:pPr>
            <w:r w:rsidRPr="0077698B">
              <w:rPr>
                <w:sz w:val="20"/>
                <w:szCs w:val="20"/>
                <w:lang w:val="ro-MD" w:eastAsia="ro-MD"/>
              </w:rPr>
              <w:t>(i) la a doua teză, cuvintele „înainte de stabilirea prețurilor” se înțeleg ca „înaintea notificării în temeiul articolului 27 alineatul (1)”;</w:t>
            </w:r>
          </w:p>
          <w:p w14:paraId="1316562C" w14:textId="2BF6B3E8" w:rsidR="006C1A72" w:rsidRPr="0077698B" w:rsidRDefault="006C1A72" w:rsidP="00806429">
            <w:pPr>
              <w:shd w:val="clear" w:color="auto" w:fill="FFFFFF"/>
              <w:jc w:val="both"/>
              <w:rPr>
                <w:sz w:val="20"/>
                <w:szCs w:val="20"/>
                <w:lang w:val="ro-MD" w:eastAsia="ro-MD"/>
              </w:rPr>
            </w:pPr>
            <w:r w:rsidRPr="0077698B">
              <w:rPr>
                <w:sz w:val="20"/>
                <w:szCs w:val="20"/>
                <w:lang w:val="ro-MD" w:eastAsia="ro-MD"/>
              </w:rPr>
              <w:t>(ii) la a treia teză, cuvintele „înainte de stabilirea prețurilor cel puțin sub formă de proiect sau într-o formă inițială” se înțeleg ca „înaintea notificării în temeiul articolului 27 alineatul (1)”;</w:t>
            </w:r>
          </w:p>
          <w:p w14:paraId="7183EE76" w14:textId="5A668E3E" w:rsidR="006C1A72" w:rsidRPr="0077698B" w:rsidRDefault="006C1A72" w:rsidP="00806429">
            <w:pPr>
              <w:shd w:val="clear" w:color="auto" w:fill="FFFFFF"/>
              <w:jc w:val="both"/>
              <w:rPr>
                <w:sz w:val="20"/>
                <w:szCs w:val="20"/>
                <w:lang w:val="ro-MD" w:eastAsia="ro-MD"/>
              </w:rPr>
            </w:pPr>
            <w:r w:rsidRPr="0077698B">
              <w:rPr>
                <w:sz w:val="20"/>
                <w:szCs w:val="20"/>
                <w:lang w:val="ro-MD" w:eastAsia="ro-MD"/>
              </w:rPr>
              <w:t>(iii) cerința prevăzută la a patra teză nu se aplică;</w:t>
            </w:r>
          </w:p>
          <w:p w14:paraId="1959E99F" w14:textId="26B7D38C" w:rsidR="006C1A72" w:rsidRPr="0077698B" w:rsidRDefault="006C1A72" w:rsidP="00806429">
            <w:pPr>
              <w:shd w:val="clear" w:color="auto" w:fill="FFFFFF"/>
              <w:jc w:val="both"/>
              <w:rPr>
                <w:sz w:val="20"/>
                <w:szCs w:val="20"/>
                <w:lang w:val="ro-MD" w:eastAsia="ro-MD"/>
              </w:rPr>
            </w:pPr>
            <w:r w:rsidRPr="0077698B">
              <w:rPr>
                <w:sz w:val="20"/>
                <w:szCs w:val="20"/>
                <w:lang w:val="ro-MD" w:eastAsia="ro-MD"/>
              </w:rPr>
              <w:t>(iv) trimiterile referitoare la respectarea articolului 7 se interpretează ca și cum articolul 7 s-ar aplica securitizărilor respective în pofid</w:t>
            </w:r>
            <w:r w:rsidR="000205CC" w:rsidRPr="0077698B">
              <w:rPr>
                <w:sz w:val="20"/>
                <w:szCs w:val="20"/>
                <w:lang w:val="ro-MD" w:eastAsia="ro-MD"/>
              </w:rPr>
              <w:t>a articolului 43 alineatul (1).</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9644138" w14:textId="77777777" w:rsidR="006C1A72" w:rsidRPr="0077698B" w:rsidRDefault="006C1A72" w:rsidP="000205CC">
            <w:pPr>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2283B98D" w14:textId="77777777" w:rsidR="006C1A72" w:rsidRPr="0077698B" w:rsidRDefault="006C1A72" w:rsidP="000205CC">
            <w:pPr>
              <w:jc w:val="center"/>
              <w:rPr>
                <w:sz w:val="20"/>
                <w:szCs w:val="20"/>
                <w:lang w:val="ro-RO"/>
              </w:rPr>
            </w:pPr>
          </w:p>
          <w:p w14:paraId="0626CDA0" w14:textId="3ABA921A"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1AC5008" w14:textId="77777777" w:rsidR="00224065" w:rsidRPr="0077698B" w:rsidRDefault="00224065" w:rsidP="000205CC">
            <w:pPr>
              <w:ind w:right="-517"/>
              <w:rPr>
                <w:sz w:val="20"/>
                <w:szCs w:val="20"/>
                <w:lang w:val="ro-RO"/>
              </w:rPr>
            </w:pPr>
          </w:p>
          <w:p w14:paraId="19AB2328" w14:textId="61CEB2C0" w:rsidR="006C1A72" w:rsidRPr="0077698B" w:rsidRDefault="00986641" w:rsidP="000205CC">
            <w:pPr>
              <w:ind w:right="-517"/>
              <w:rPr>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6531460C" w14:textId="77777777" w:rsidTr="00897570">
        <w:trPr>
          <w:gridAfter w:val="1"/>
          <w:wAfter w:w="8" w:type="dxa"/>
          <w:trHeight w:val="43"/>
        </w:trPr>
        <w:tc>
          <w:tcPr>
            <w:tcW w:w="4812"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449FA80"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lastRenderedPageBreak/>
              <w:t>Articolul 44</w:t>
            </w:r>
          </w:p>
          <w:p w14:paraId="451BD279"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Rapoarte</w:t>
            </w:r>
          </w:p>
          <w:p w14:paraId="57663ADB"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Până la 1 ianuarie 2021 și apoi la fiecare trei ani, comitetul comun al autorităților europene de supraveghere publică un raport privind:</w:t>
            </w:r>
          </w:p>
          <w:p w14:paraId="21B49203" w14:textId="2A4EBAD5"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punerea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STS, </w:t>
            </w:r>
            <w:proofErr w:type="spellStart"/>
            <w:r w:rsidRPr="0077698B">
              <w:rPr>
                <w:sz w:val="20"/>
                <w:szCs w:val="20"/>
                <w:lang w:val="en-US"/>
              </w:rPr>
              <w:t>astfel</w:t>
            </w:r>
            <w:proofErr w:type="spellEnd"/>
            <w:r w:rsidRPr="0077698B">
              <w:rPr>
                <w:sz w:val="20"/>
                <w:szCs w:val="20"/>
                <w:lang w:val="en-US"/>
              </w:rPr>
              <w:t xml:space="preserve"> cum sunt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18-27;</w:t>
            </w:r>
          </w:p>
          <w:p w14:paraId="18AD8A60" w14:textId="54521F20" w:rsidR="006C1A72" w:rsidRPr="0077698B" w:rsidRDefault="006C1A72" w:rsidP="000205CC">
            <w:pPr>
              <w:shd w:val="clear" w:color="auto" w:fill="FFFFFF"/>
              <w:jc w:val="both"/>
              <w:rPr>
                <w:sz w:val="20"/>
                <w:szCs w:val="20"/>
                <w:lang w:val="en-US"/>
              </w:rPr>
            </w:pPr>
            <w:r w:rsidRPr="0077698B">
              <w:rPr>
                <w:sz w:val="20"/>
                <w:szCs w:val="20"/>
                <w:lang w:val="en-US"/>
              </w:rPr>
              <w:t xml:space="preserve">(b) o </w:t>
            </w:r>
            <w:proofErr w:type="spellStart"/>
            <w:r w:rsidRPr="0077698B">
              <w:rPr>
                <w:sz w:val="20"/>
                <w:szCs w:val="20"/>
                <w:lang w:val="en-US"/>
              </w:rPr>
              <w:t>evaluare</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acțiunilor</w:t>
            </w:r>
            <w:proofErr w:type="spellEnd"/>
            <w:r w:rsidRPr="0077698B">
              <w:rPr>
                <w:sz w:val="20"/>
                <w:szCs w:val="20"/>
                <w:lang w:val="en-US"/>
              </w:rPr>
              <w:t xml:space="preserve"> </w:t>
            </w:r>
            <w:proofErr w:type="spellStart"/>
            <w:r w:rsidRPr="0077698B">
              <w:rPr>
                <w:sz w:val="20"/>
                <w:szCs w:val="20"/>
                <w:lang w:val="en-US"/>
              </w:rPr>
              <w:t>întreprinse</w:t>
            </w:r>
            <w:proofErr w:type="spellEnd"/>
            <w:r w:rsidRPr="0077698B">
              <w:rPr>
                <w:sz w:val="20"/>
                <w:szCs w:val="20"/>
                <w:lang w:val="en-US"/>
              </w:rPr>
              <w:t xml:space="preserve"> de </w:t>
            </w:r>
            <w:proofErr w:type="spellStart"/>
            <w:r w:rsidRPr="0077698B">
              <w:rPr>
                <w:sz w:val="20"/>
                <w:szCs w:val="20"/>
                <w:lang w:val="en-US"/>
              </w:rPr>
              <w:t>autoritățile</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a </w:t>
            </w:r>
            <w:proofErr w:type="spellStart"/>
            <w:r w:rsidRPr="0077698B">
              <w:rPr>
                <w:sz w:val="20"/>
                <w:szCs w:val="20"/>
                <w:lang w:val="en-US"/>
              </w:rPr>
              <w:t>riscurilor</w:t>
            </w:r>
            <w:proofErr w:type="spellEnd"/>
            <w:r w:rsidRPr="0077698B">
              <w:rPr>
                <w:sz w:val="20"/>
                <w:szCs w:val="20"/>
                <w:lang w:val="en-US"/>
              </w:rPr>
              <w:t xml:space="preserve"> </w:t>
            </w:r>
            <w:proofErr w:type="spellStart"/>
            <w:r w:rsidRPr="0077698B">
              <w:rPr>
                <w:sz w:val="20"/>
                <w:szCs w:val="20"/>
                <w:lang w:val="en-US"/>
              </w:rPr>
              <w:t>semnificative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noilor</w:t>
            </w:r>
            <w:proofErr w:type="spellEnd"/>
            <w:r w:rsidRPr="0077698B">
              <w:rPr>
                <w:sz w:val="20"/>
                <w:szCs w:val="20"/>
                <w:lang w:val="en-US"/>
              </w:rPr>
              <w:t xml:space="preserve"> </w:t>
            </w:r>
            <w:proofErr w:type="spellStart"/>
            <w:r w:rsidRPr="0077698B">
              <w:rPr>
                <w:sz w:val="20"/>
                <w:szCs w:val="20"/>
                <w:lang w:val="en-US"/>
              </w:rPr>
              <w:t>vulnerabilități</w:t>
            </w:r>
            <w:proofErr w:type="spellEnd"/>
            <w:r w:rsidRPr="0077698B">
              <w:rPr>
                <w:sz w:val="20"/>
                <w:szCs w:val="20"/>
                <w:lang w:val="en-US"/>
              </w:rPr>
              <w:t xml:space="preserve"> care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posibil</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fi </w:t>
            </w:r>
            <w:proofErr w:type="spellStart"/>
            <w:r w:rsidRPr="0077698B">
              <w:rPr>
                <w:sz w:val="20"/>
                <w:szCs w:val="20"/>
                <w:lang w:val="en-US"/>
              </w:rPr>
              <w:t>apărut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acțiunilor</w:t>
            </w:r>
            <w:proofErr w:type="spellEnd"/>
            <w:r w:rsidRPr="0077698B">
              <w:rPr>
                <w:sz w:val="20"/>
                <w:szCs w:val="20"/>
                <w:lang w:val="en-US"/>
              </w:rPr>
              <w:t xml:space="preserve"> </w:t>
            </w:r>
            <w:proofErr w:type="spellStart"/>
            <w:r w:rsidRPr="0077698B">
              <w:rPr>
                <w:sz w:val="20"/>
                <w:szCs w:val="20"/>
                <w:lang w:val="en-US"/>
              </w:rPr>
              <w:t>participanților</w:t>
            </w:r>
            <w:proofErr w:type="spellEnd"/>
            <w:r w:rsidRPr="0077698B">
              <w:rPr>
                <w:sz w:val="20"/>
                <w:szCs w:val="20"/>
                <w:lang w:val="en-US"/>
              </w:rPr>
              <w:t xml:space="preserve"> la </w:t>
            </w:r>
            <w:proofErr w:type="spellStart"/>
            <w:r w:rsidRPr="0077698B">
              <w:rPr>
                <w:sz w:val="20"/>
                <w:szCs w:val="20"/>
                <w:lang w:val="en-US"/>
              </w:rPr>
              <w:t>piață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se </w:t>
            </w:r>
            <w:proofErr w:type="spellStart"/>
            <w:r w:rsidRPr="0077698B">
              <w:rPr>
                <w:sz w:val="20"/>
                <w:szCs w:val="20"/>
                <w:lang w:val="en-US"/>
              </w:rPr>
              <w:t>standardiza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mai</w:t>
            </w:r>
            <w:proofErr w:type="spellEnd"/>
            <w:r w:rsidRPr="0077698B">
              <w:rPr>
                <w:sz w:val="20"/>
                <w:szCs w:val="20"/>
                <w:lang w:val="en-US"/>
              </w:rPr>
              <w:t xml:space="preserve"> bine </w:t>
            </w:r>
            <w:proofErr w:type="spellStart"/>
            <w:r w:rsidRPr="0077698B">
              <w:rPr>
                <w:sz w:val="20"/>
                <w:szCs w:val="20"/>
                <w:lang w:val="en-US"/>
              </w:rPr>
              <w:t>documentația</w:t>
            </w:r>
            <w:proofErr w:type="spellEnd"/>
            <w:r w:rsidRPr="0077698B">
              <w:rPr>
                <w:sz w:val="20"/>
                <w:szCs w:val="20"/>
                <w:lang w:val="en-US"/>
              </w:rPr>
              <w:t xml:space="preserve"> de </w:t>
            </w:r>
            <w:proofErr w:type="spellStart"/>
            <w:r w:rsidRPr="0077698B">
              <w:rPr>
                <w:sz w:val="20"/>
                <w:szCs w:val="20"/>
                <w:lang w:val="en-US"/>
              </w:rPr>
              <w:t>securitizare</w:t>
            </w:r>
            <w:proofErr w:type="spellEnd"/>
            <w:r w:rsidRPr="0077698B">
              <w:rPr>
                <w:sz w:val="20"/>
                <w:szCs w:val="20"/>
                <w:lang w:val="en-US"/>
              </w:rPr>
              <w:t>;</w:t>
            </w:r>
          </w:p>
          <w:p w14:paraId="6EAC029D" w14:textId="62D9FC66" w:rsidR="006C1A72" w:rsidRPr="0077698B" w:rsidRDefault="006C1A72"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funcționarea</w:t>
            </w:r>
            <w:proofErr w:type="spellEnd"/>
            <w:r w:rsidRPr="0077698B">
              <w:rPr>
                <w:sz w:val="20"/>
                <w:szCs w:val="20"/>
                <w:lang w:val="en-US"/>
              </w:rPr>
              <w:t xml:space="preserve">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obligația</w:t>
            </w:r>
            <w:proofErr w:type="spellEnd"/>
            <w:r w:rsidRPr="0077698B">
              <w:rPr>
                <w:sz w:val="20"/>
                <w:szCs w:val="20"/>
                <w:lang w:val="en-US"/>
              </w:rPr>
              <w:t xml:space="preserve"> de </w:t>
            </w:r>
            <w:proofErr w:type="spellStart"/>
            <w:r w:rsidRPr="0077698B">
              <w:rPr>
                <w:sz w:val="20"/>
                <w:szCs w:val="20"/>
                <w:lang w:val="en-US"/>
              </w:rPr>
              <w:t>diligență</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5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cerințelor</w:t>
            </w:r>
            <w:proofErr w:type="spellEnd"/>
            <w:r w:rsidRPr="0077698B">
              <w:rPr>
                <w:sz w:val="20"/>
                <w:szCs w:val="20"/>
                <w:lang w:val="en-US"/>
              </w:rPr>
              <w:t xml:space="preserve"> de </w:t>
            </w:r>
            <w:proofErr w:type="spellStart"/>
            <w:r w:rsidRPr="0077698B">
              <w:rPr>
                <w:sz w:val="20"/>
                <w:szCs w:val="20"/>
                <w:lang w:val="en-US"/>
              </w:rPr>
              <w:t>transparență</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nivelul</w:t>
            </w:r>
            <w:proofErr w:type="spellEnd"/>
            <w:r w:rsidRPr="0077698B">
              <w:rPr>
                <w:sz w:val="20"/>
                <w:szCs w:val="20"/>
                <w:lang w:val="en-US"/>
              </w:rPr>
              <w:t xml:space="preserve"> de </w:t>
            </w:r>
            <w:proofErr w:type="spellStart"/>
            <w:r w:rsidRPr="0077698B">
              <w:rPr>
                <w:sz w:val="20"/>
                <w:szCs w:val="20"/>
                <w:lang w:val="en-US"/>
              </w:rPr>
              <w:t>transparență</w:t>
            </w:r>
            <w:proofErr w:type="spellEnd"/>
            <w:r w:rsidRPr="0077698B">
              <w:rPr>
                <w:sz w:val="20"/>
                <w:szCs w:val="20"/>
                <w:lang w:val="en-US"/>
              </w:rPr>
              <w:t xml:space="preserve"> al </w:t>
            </w:r>
            <w:proofErr w:type="spellStart"/>
            <w:r w:rsidRPr="0077698B">
              <w:rPr>
                <w:sz w:val="20"/>
                <w:szCs w:val="20"/>
                <w:lang w:val="en-US"/>
              </w:rPr>
              <w:t>pieței</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din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stabili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materie</w:t>
            </w:r>
            <w:proofErr w:type="spellEnd"/>
            <w:r w:rsidRPr="0077698B">
              <w:rPr>
                <w:sz w:val="20"/>
                <w:szCs w:val="20"/>
                <w:lang w:val="en-US"/>
              </w:rPr>
              <w:t xml:space="preserve"> de </w:t>
            </w:r>
            <w:proofErr w:type="spellStart"/>
            <w:r w:rsidRPr="0077698B">
              <w:rPr>
                <w:sz w:val="20"/>
                <w:szCs w:val="20"/>
                <w:lang w:val="en-US"/>
              </w:rPr>
              <w:t>transparență</w:t>
            </w:r>
            <w:proofErr w:type="spellEnd"/>
            <w:r w:rsidRPr="0077698B">
              <w:rPr>
                <w:sz w:val="20"/>
                <w:szCs w:val="20"/>
                <w:lang w:val="en-US"/>
              </w:rPr>
              <w:t xml:space="preserve"> de la </w:t>
            </w:r>
            <w:proofErr w:type="spellStart"/>
            <w:r w:rsidRPr="0077698B">
              <w:rPr>
                <w:sz w:val="20"/>
                <w:szCs w:val="20"/>
                <w:lang w:val="en-US"/>
              </w:rPr>
              <w:t>articolul</w:t>
            </w:r>
            <w:proofErr w:type="spellEnd"/>
            <w:r w:rsidRPr="0077698B">
              <w:rPr>
                <w:sz w:val="20"/>
                <w:szCs w:val="20"/>
                <w:lang w:val="en-US"/>
              </w:rPr>
              <w:t xml:space="preserve"> 7 permit </w:t>
            </w:r>
            <w:proofErr w:type="spellStart"/>
            <w:r w:rsidRPr="0077698B">
              <w:rPr>
                <w:sz w:val="20"/>
                <w:szCs w:val="20"/>
                <w:lang w:val="en-US"/>
              </w:rPr>
              <w:t>autorităților</w:t>
            </w:r>
            <w:proofErr w:type="spellEnd"/>
            <w:r w:rsidRPr="0077698B">
              <w:rPr>
                <w:sz w:val="20"/>
                <w:szCs w:val="20"/>
                <w:lang w:val="en-US"/>
              </w:rPr>
              <w:t xml:space="preserve"> </w:t>
            </w:r>
            <w:proofErr w:type="spellStart"/>
            <w:r w:rsidRPr="0077698B">
              <w:rPr>
                <w:sz w:val="20"/>
                <w:szCs w:val="20"/>
                <w:lang w:val="en-US"/>
              </w:rPr>
              <w:t>competente</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dispună</w:t>
            </w:r>
            <w:proofErr w:type="spellEnd"/>
            <w:r w:rsidRPr="0077698B">
              <w:rPr>
                <w:sz w:val="20"/>
                <w:szCs w:val="20"/>
                <w:lang w:val="en-US"/>
              </w:rPr>
              <w:t xml:space="preserve"> de o </w:t>
            </w:r>
            <w:proofErr w:type="gramStart"/>
            <w:r w:rsidRPr="0077698B">
              <w:rPr>
                <w:sz w:val="20"/>
                <w:szCs w:val="20"/>
                <w:lang w:val="en-US"/>
              </w:rPr>
              <w:t>imagine</w:t>
            </w:r>
            <w:proofErr w:type="gramEnd"/>
            <w:r w:rsidRPr="0077698B">
              <w:rPr>
                <w:sz w:val="20"/>
                <w:szCs w:val="20"/>
                <w:lang w:val="en-US"/>
              </w:rPr>
              <w:t xml:space="preserve"> de </w:t>
            </w:r>
            <w:proofErr w:type="spellStart"/>
            <w:r w:rsidRPr="0077698B">
              <w:rPr>
                <w:sz w:val="20"/>
                <w:szCs w:val="20"/>
                <w:lang w:val="en-US"/>
              </w:rPr>
              <w:t>ansamblu</w:t>
            </w:r>
            <w:proofErr w:type="spellEnd"/>
            <w:r w:rsidRPr="0077698B">
              <w:rPr>
                <w:sz w:val="20"/>
                <w:szCs w:val="20"/>
                <w:lang w:val="en-US"/>
              </w:rPr>
              <w:t xml:space="preserve"> </w:t>
            </w:r>
            <w:proofErr w:type="spellStart"/>
            <w:r w:rsidRPr="0077698B">
              <w:rPr>
                <w:sz w:val="20"/>
                <w:szCs w:val="20"/>
                <w:lang w:val="en-US"/>
              </w:rPr>
              <w:t>suficientă</w:t>
            </w:r>
            <w:proofErr w:type="spellEnd"/>
            <w:r w:rsidRPr="0077698B">
              <w:rPr>
                <w:sz w:val="20"/>
                <w:szCs w:val="20"/>
                <w:lang w:val="en-US"/>
              </w:rPr>
              <w:t xml:space="preserve"> a </w:t>
            </w:r>
            <w:proofErr w:type="spellStart"/>
            <w:r w:rsidRPr="0077698B">
              <w:rPr>
                <w:sz w:val="20"/>
                <w:szCs w:val="20"/>
                <w:lang w:val="en-US"/>
              </w:rPr>
              <w:t>pieței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a-</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îndeplini</w:t>
            </w:r>
            <w:proofErr w:type="spellEnd"/>
            <w:r w:rsidRPr="0077698B">
              <w:rPr>
                <w:sz w:val="20"/>
                <w:szCs w:val="20"/>
                <w:lang w:val="en-US"/>
              </w:rPr>
              <w:t xml:space="preserve"> </w:t>
            </w:r>
            <w:proofErr w:type="spellStart"/>
            <w:r w:rsidRPr="0077698B">
              <w:rPr>
                <w:sz w:val="20"/>
                <w:szCs w:val="20"/>
                <w:lang w:val="en-US"/>
              </w:rPr>
              <w:t>mandatele</w:t>
            </w:r>
            <w:proofErr w:type="spellEnd"/>
            <w:r w:rsidRPr="0077698B">
              <w:rPr>
                <w:sz w:val="20"/>
                <w:szCs w:val="20"/>
                <w:lang w:val="en-US"/>
              </w:rPr>
              <w:t>;</w:t>
            </w:r>
          </w:p>
          <w:p w14:paraId="4331BB63" w14:textId="161B10C8" w:rsidR="006C1A72" w:rsidRPr="0077698B" w:rsidRDefault="006C1A72"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cerințele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respectarea</w:t>
            </w:r>
            <w:proofErr w:type="spellEnd"/>
            <w:r w:rsidRPr="0077698B">
              <w:rPr>
                <w:sz w:val="20"/>
                <w:szCs w:val="20"/>
                <w:lang w:val="en-US"/>
              </w:rPr>
              <w:t xml:space="preserve"> lor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participanții</w:t>
            </w:r>
            <w:proofErr w:type="spellEnd"/>
            <w:r w:rsidRPr="0077698B">
              <w:rPr>
                <w:sz w:val="20"/>
                <w:szCs w:val="20"/>
                <w:lang w:val="en-US"/>
              </w:rPr>
              <w:t xml:space="preserve"> la </w:t>
            </w:r>
            <w:proofErr w:type="spellStart"/>
            <w:r w:rsidRPr="0077698B">
              <w:rPr>
                <w:sz w:val="20"/>
                <w:szCs w:val="20"/>
                <w:lang w:val="en-US"/>
              </w:rPr>
              <w:t>piață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modalitățile</w:t>
            </w:r>
            <w:proofErr w:type="spellEnd"/>
            <w:r w:rsidRPr="0077698B">
              <w:rPr>
                <w:sz w:val="20"/>
                <w:szCs w:val="20"/>
                <w:lang w:val="en-US"/>
              </w:rPr>
              <w:t xml:space="preserve"> de </w:t>
            </w:r>
            <w:proofErr w:type="spellStart"/>
            <w:r w:rsidRPr="0077698B">
              <w:rPr>
                <w:sz w:val="20"/>
                <w:szCs w:val="20"/>
                <w:lang w:val="en-US"/>
              </w:rPr>
              <w:t>retenție</w:t>
            </w:r>
            <w:proofErr w:type="spellEnd"/>
            <w:r w:rsidRPr="0077698B">
              <w:rPr>
                <w:sz w:val="20"/>
                <w:szCs w:val="20"/>
                <w:lang w:val="en-US"/>
              </w:rPr>
              <w:t xml:space="preserve"> a </w:t>
            </w:r>
            <w:proofErr w:type="spellStart"/>
            <w:r w:rsidRPr="0077698B">
              <w:rPr>
                <w:sz w:val="20"/>
                <w:szCs w:val="20"/>
                <w:lang w:val="en-US"/>
              </w:rPr>
              <w:t>riscului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(3);</w:t>
            </w:r>
          </w:p>
          <w:p w14:paraId="65EEAB9D" w14:textId="77777777" w:rsidR="006C1A72" w:rsidRPr="0077698B" w:rsidRDefault="006C1A72" w:rsidP="000205CC">
            <w:pPr>
              <w:pStyle w:val="modref"/>
              <w:shd w:val="clear" w:color="auto" w:fill="FFFFFF"/>
              <w:spacing w:before="0" w:beforeAutospacing="0" w:after="0" w:afterAutospacing="0"/>
              <w:rPr>
                <w:b/>
                <w:bCs/>
                <w:sz w:val="20"/>
                <w:szCs w:val="20"/>
              </w:rPr>
            </w:pPr>
            <w:hyperlink r:id="rId78" w:tooltip="32021R0557: INSERTED" w:history="1">
              <w:r w:rsidRPr="0077698B">
                <w:rPr>
                  <w:rStyle w:val="Hyperlink"/>
                  <w:b/>
                  <w:bCs/>
                  <w:color w:val="auto"/>
                  <w:sz w:val="20"/>
                  <w:szCs w:val="20"/>
                  <w:u w:val="none"/>
                </w:rPr>
                <w:t>▼M1</w:t>
              </w:r>
            </w:hyperlink>
          </w:p>
          <w:p w14:paraId="34280DEC" w14:textId="3712C4D2" w:rsidR="006C1A72" w:rsidRPr="0077698B" w:rsidRDefault="006C1A72" w:rsidP="000205CC">
            <w:pPr>
              <w:shd w:val="clear" w:color="auto" w:fill="FFFFFF"/>
              <w:jc w:val="both"/>
              <w:rPr>
                <w:sz w:val="20"/>
                <w:szCs w:val="20"/>
                <w:lang w:val="en-US"/>
              </w:rPr>
            </w:pPr>
            <w:r w:rsidRPr="0077698B">
              <w:rPr>
                <w:sz w:val="20"/>
                <w:szCs w:val="20"/>
                <w:lang w:val="en-US"/>
              </w:rPr>
              <w:t>(e) </w:t>
            </w:r>
            <w:proofErr w:type="spellStart"/>
            <w:r w:rsidRPr="0077698B">
              <w:rPr>
                <w:sz w:val="20"/>
                <w:szCs w:val="20"/>
                <w:lang w:val="en-US"/>
              </w:rPr>
              <w:t>amplasarea</w:t>
            </w:r>
            <w:proofErr w:type="spellEnd"/>
            <w:r w:rsidRPr="0077698B">
              <w:rPr>
                <w:sz w:val="20"/>
                <w:szCs w:val="20"/>
                <w:lang w:val="en-US"/>
              </w:rPr>
              <w:t xml:space="preserve"> </w:t>
            </w:r>
            <w:proofErr w:type="spellStart"/>
            <w:r w:rsidRPr="0077698B">
              <w:rPr>
                <w:sz w:val="20"/>
                <w:szCs w:val="20"/>
                <w:lang w:val="en-US"/>
              </w:rPr>
              <w:t>geografică</w:t>
            </w:r>
            <w:proofErr w:type="spellEnd"/>
            <w:r w:rsidRPr="0077698B">
              <w:rPr>
                <w:sz w:val="20"/>
                <w:szCs w:val="20"/>
                <w:lang w:val="en-US"/>
              </w:rPr>
              <w:t xml:space="preserve"> a SSPE-</w:t>
            </w:r>
            <w:proofErr w:type="spellStart"/>
            <w:r w:rsidRPr="0077698B">
              <w:rPr>
                <w:sz w:val="20"/>
                <w:szCs w:val="20"/>
                <w:lang w:val="en-US"/>
              </w:rPr>
              <w:t>urilor</w:t>
            </w:r>
            <w:proofErr w:type="spellEnd"/>
            <w:r w:rsidRPr="0077698B">
              <w:rPr>
                <w:sz w:val="20"/>
                <w:szCs w:val="20"/>
                <w:lang w:val="en-US"/>
              </w:rPr>
              <w:t>.</w:t>
            </w:r>
          </w:p>
          <w:p w14:paraId="56F486D1" w14:textId="6880144A"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 xml:space="preserve">Pe baza informațiilor furnizate o dată la trei ani în temeiul literei (e), Comisia prezintă o evaluare a motivelor pentru care a fost aleasă amplasarea, inclusiv, sub rezerva </w:t>
            </w:r>
            <w:r w:rsidRPr="0077698B">
              <w:rPr>
                <w:sz w:val="20"/>
                <w:szCs w:val="20"/>
              </w:rPr>
              <w:lastRenderedPageBreak/>
              <w:t>disponibilității și accesibilității informațiilor, în ce măsură existența unui regim fiscal și de reglementare favorabil joacă un rol esențial.</w:t>
            </w:r>
          </w:p>
        </w:tc>
        <w:tc>
          <w:tcPr>
            <w:tcW w:w="517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DE4E347" w14:textId="77777777" w:rsidR="006C1A72" w:rsidRPr="0077698B" w:rsidRDefault="006C1A72" w:rsidP="000205CC">
            <w:pPr>
              <w:autoSpaceDE w:val="0"/>
              <w:autoSpaceDN w:val="0"/>
              <w:adjustRightInd w:val="0"/>
              <w:jc w:val="both"/>
              <w:rPr>
                <w:b/>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35F91FD6" w14:textId="77777777" w:rsidR="006C1A72" w:rsidRPr="0077698B" w:rsidRDefault="006C1A72" w:rsidP="000205CC">
            <w:pPr>
              <w:jc w:val="center"/>
              <w:rPr>
                <w:sz w:val="20"/>
                <w:szCs w:val="20"/>
                <w:lang w:val="ro-RO"/>
              </w:rPr>
            </w:pPr>
          </w:p>
          <w:p w14:paraId="50F01573" w14:textId="3ED42A13" w:rsidR="006C1A72" w:rsidRPr="0077698B" w:rsidRDefault="006C1A72" w:rsidP="000205CC">
            <w:pPr>
              <w:jc w:val="center"/>
              <w:rPr>
                <w:b/>
                <w:sz w:val="20"/>
                <w:szCs w:val="20"/>
                <w:lang w:val="ro-RO"/>
              </w:rPr>
            </w:pPr>
            <w:r w:rsidRPr="0077698B">
              <w:rPr>
                <w:sz w:val="20"/>
                <w:szCs w:val="20"/>
                <w:lang w:val="ro-RO"/>
              </w:rPr>
              <w:t>Prevederi UE neaplicabile</w:t>
            </w:r>
          </w:p>
        </w:tc>
        <w:tc>
          <w:tcPr>
            <w:tcW w:w="2610" w:type="dxa"/>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1DD7C1F" w14:textId="77777777" w:rsidR="00224065" w:rsidRPr="0077698B" w:rsidRDefault="00224065" w:rsidP="000205CC">
            <w:pPr>
              <w:ind w:right="-517"/>
              <w:rPr>
                <w:sz w:val="20"/>
                <w:szCs w:val="20"/>
                <w:lang w:val="ro-RO"/>
              </w:rPr>
            </w:pPr>
          </w:p>
          <w:p w14:paraId="2573C3F5" w14:textId="335D6AF8" w:rsidR="006C1A72" w:rsidRPr="0077698B" w:rsidRDefault="00986641" w:rsidP="000205CC">
            <w:pPr>
              <w:ind w:right="-517"/>
              <w:rPr>
                <w:b/>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3503D92B" w14:textId="77777777" w:rsidTr="00897570">
        <w:trPr>
          <w:gridAfter w:val="1"/>
          <w:wAfter w:w="8" w:type="dxa"/>
          <w:trHeight w:val="1183"/>
        </w:trPr>
        <w:tc>
          <w:tcPr>
            <w:tcW w:w="4812"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57F5AE3"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45a</w:t>
            </w:r>
          </w:p>
          <w:p w14:paraId="71CE7999"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Crearea unui cadru pentru securitizările durabile</w:t>
            </w:r>
          </w:p>
          <w:p w14:paraId="5C681B52" w14:textId="1B693A00" w:rsidR="006C1A72" w:rsidRPr="0077698B" w:rsidRDefault="006C1A72" w:rsidP="000205CC">
            <w:pPr>
              <w:shd w:val="clear" w:color="auto" w:fill="FFFFFF"/>
              <w:rPr>
                <w:sz w:val="20"/>
                <w:szCs w:val="20"/>
                <w:lang w:val="en-US"/>
              </w:rPr>
            </w:pPr>
            <w:r w:rsidRPr="0077698B">
              <w:rPr>
                <w:rStyle w:val="no-parag"/>
                <w:sz w:val="20"/>
                <w:szCs w:val="20"/>
                <w:lang w:val="en-US"/>
              </w:rPr>
              <w:t>(1)  </w:t>
            </w:r>
            <w:r w:rsidRPr="0077698B">
              <w:rPr>
                <w:sz w:val="20"/>
                <w:szCs w:val="20"/>
                <w:lang w:val="en-US"/>
              </w:rPr>
              <w:t> </w:t>
            </w:r>
            <w:proofErr w:type="spellStart"/>
            <w:r w:rsidRPr="0077698B">
              <w:rPr>
                <w:sz w:val="20"/>
                <w:szCs w:val="20"/>
                <w:lang w:val="en-US"/>
              </w:rPr>
              <w:t>Până</w:t>
            </w:r>
            <w:proofErr w:type="spellEnd"/>
            <w:r w:rsidRPr="0077698B">
              <w:rPr>
                <w:sz w:val="20"/>
                <w:szCs w:val="20"/>
                <w:lang w:val="en-US"/>
              </w:rPr>
              <w:t xml:space="preserve"> la 1 </w:t>
            </w:r>
            <w:proofErr w:type="spellStart"/>
            <w:r w:rsidRPr="0077698B">
              <w:rPr>
                <w:sz w:val="20"/>
                <w:szCs w:val="20"/>
                <w:lang w:val="en-US"/>
              </w:rPr>
              <w:t>noiembrie</w:t>
            </w:r>
            <w:proofErr w:type="spellEnd"/>
            <w:r w:rsidRPr="0077698B">
              <w:rPr>
                <w:sz w:val="20"/>
                <w:szCs w:val="20"/>
                <w:lang w:val="en-US"/>
              </w:rPr>
              <w:t xml:space="preserve"> 2021, ABE,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strânsă</w:t>
            </w:r>
            <w:proofErr w:type="spellEnd"/>
            <w:r w:rsidRPr="0077698B">
              <w:rPr>
                <w:sz w:val="20"/>
                <w:szCs w:val="20"/>
                <w:lang w:val="en-US"/>
              </w:rPr>
              <w:t xml:space="preserve"> </w:t>
            </w:r>
            <w:proofErr w:type="spellStart"/>
            <w:r w:rsidRPr="0077698B">
              <w:rPr>
                <w:sz w:val="20"/>
                <w:szCs w:val="20"/>
                <w:lang w:val="en-US"/>
              </w:rPr>
              <w:t>cooperare</w:t>
            </w:r>
            <w:proofErr w:type="spellEnd"/>
            <w:r w:rsidRPr="0077698B">
              <w:rPr>
                <w:sz w:val="20"/>
                <w:szCs w:val="20"/>
                <w:lang w:val="en-US"/>
              </w:rPr>
              <w:t xml:space="preserve"> cu ESMA </w:t>
            </w:r>
            <w:proofErr w:type="spellStart"/>
            <w:r w:rsidRPr="0077698B">
              <w:rPr>
                <w:sz w:val="20"/>
                <w:szCs w:val="20"/>
                <w:lang w:val="en-US"/>
              </w:rPr>
              <w:t>și</w:t>
            </w:r>
            <w:proofErr w:type="spellEnd"/>
            <w:r w:rsidRPr="0077698B">
              <w:rPr>
                <w:sz w:val="20"/>
                <w:szCs w:val="20"/>
                <w:lang w:val="en-US"/>
              </w:rPr>
              <w:t xml:space="preserve"> EIOPA, </w:t>
            </w:r>
            <w:proofErr w:type="spellStart"/>
            <w:r w:rsidRPr="0077698B">
              <w:rPr>
                <w:sz w:val="20"/>
                <w:szCs w:val="20"/>
                <w:lang w:val="en-US"/>
              </w:rPr>
              <w:t>publică</w:t>
            </w:r>
            <w:proofErr w:type="spellEnd"/>
            <w:r w:rsidRPr="0077698B">
              <w:rPr>
                <w:sz w:val="20"/>
                <w:szCs w:val="20"/>
                <w:lang w:val="en-US"/>
              </w:rPr>
              <w:t xml:space="preserve"> un </w:t>
            </w:r>
            <w:proofErr w:type="spellStart"/>
            <w:r w:rsidRPr="0077698B">
              <w:rPr>
                <w:sz w:val="20"/>
                <w:szCs w:val="20"/>
                <w:lang w:val="en-US"/>
              </w:rPr>
              <w:t>raport</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crearea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cadru</w:t>
            </w:r>
            <w:proofErr w:type="spellEnd"/>
            <w:r w:rsidRPr="0077698B">
              <w:rPr>
                <w:sz w:val="20"/>
                <w:szCs w:val="20"/>
                <w:lang w:val="en-US"/>
              </w:rPr>
              <w:t xml:space="preserve"> specific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durabile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vederea</w:t>
            </w:r>
            <w:proofErr w:type="spellEnd"/>
            <w:r w:rsidRPr="0077698B">
              <w:rPr>
                <w:sz w:val="20"/>
                <w:szCs w:val="20"/>
                <w:lang w:val="en-US"/>
              </w:rPr>
              <w:t xml:space="preserve"> </w:t>
            </w:r>
            <w:proofErr w:type="spellStart"/>
            <w:r w:rsidRPr="0077698B">
              <w:rPr>
                <w:sz w:val="20"/>
                <w:szCs w:val="20"/>
                <w:lang w:val="en-US"/>
              </w:rPr>
              <w:t>integrării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a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 xml:space="preserve"> de </w:t>
            </w:r>
            <w:proofErr w:type="spellStart"/>
            <w:r w:rsidRPr="0077698B">
              <w:rPr>
                <w:sz w:val="20"/>
                <w:szCs w:val="20"/>
                <w:lang w:val="en-US"/>
              </w:rPr>
              <w:t>transparență</w:t>
            </w:r>
            <w:proofErr w:type="spellEnd"/>
            <w:r w:rsidRPr="0077698B">
              <w:rPr>
                <w:sz w:val="20"/>
                <w:szCs w:val="20"/>
                <w:lang w:val="en-US"/>
              </w:rPr>
              <w:t xml:space="preserve"> legate de </w:t>
            </w:r>
            <w:proofErr w:type="spellStart"/>
            <w:r w:rsidRPr="0077698B">
              <w:rPr>
                <w:sz w:val="20"/>
                <w:szCs w:val="20"/>
                <w:lang w:val="en-US"/>
              </w:rPr>
              <w:t>durabilitate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raportul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cauză</w:t>
            </w:r>
            <w:proofErr w:type="spellEnd"/>
            <w:r w:rsidRPr="0077698B">
              <w:rPr>
                <w:sz w:val="20"/>
                <w:szCs w:val="20"/>
                <w:lang w:val="en-US"/>
              </w:rPr>
              <w:t xml:space="preserve"> se </w:t>
            </w:r>
            <w:proofErr w:type="spellStart"/>
            <w:r w:rsidRPr="0077698B">
              <w:rPr>
                <w:sz w:val="20"/>
                <w:szCs w:val="20"/>
                <w:lang w:val="en-US"/>
              </w:rPr>
              <w:t>analizează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special </w:t>
            </w:r>
            <w:proofErr w:type="spellStart"/>
            <w:r w:rsidRPr="0077698B">
              <w:rPr>
                <w:sz w:val="20"/>
                <w:szCs w:val="20"/>
                <w:lang w:val="en-US"/>
              </w:rPr>
              <w:t>următoarele</w:t>
            </w:r>
            <w:proofErr w:type="spellEnd"/>
            <w:r w:rsidRPr="0077698B">
              <w:rPr>
                <w:sz w:val="20"/>
                <w:szCs w:val="20"/>
                <w:lang w:val="en-US"/>
              </w:rPr>
              <w:t>:</w:t>
            </w:r>
          </w:p>
          <w:p w14:paraId="3CAF0177" w14:textId="687AA944" w:rsidR="006C1A72" w:rsidRPr="0077698B" w:rsidRDefault="006C1A72" w:rsidP="000205CC">
            <w:pPr>
              <w:shd w:val="clear" w:color="auto" w:fill="FFFFFF"/>
              <w:jc w:val="both"/>
              <w:rPr>
                <w:sz w:val="20"/>
                <w:szCs w:val="20"/>
                <w:lang w:val="en-US"/>
              </w:rPr>
            </w:pPr>
            <w:r w:rsidRPr="0077698B">
              <w:rPr>
                <w:sz w:val="20"/>
                <w:szCs w:val="20"/>
                <w:lang w:val="en-US"/>
              </w:rPr>
              <w:t>(a) </w:t>
            </w:r>
            <w:proofErr w:type="spellStart"/>
            <w:r w:rsidRPr="0077698B">
              <w:rPr>
                <w:sz w:val="20"/>
                <w:szCs w:val="20"/>
                <w:lang w:val="en-US"/>
              </w:rPr>
              <w:t>introducerea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 xml:space="preserve"> </w:t>
            </w:r>
            <w:proofErr w:type="spellStart"/>
            <w:r w:rsidRPr="0077698B">
              <w:rPr>
                <w:sz w:val="20"/>
                <w:szCs w:val="20"/>
                <w:lang w:val="en-US"/>
              </w:rPr>
              <w:t>proporționale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publicarea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obligația</w:t>
            </w:r>
            <w:proofErr w:type="spellEnd"/>
            <w:r w:rsidRPr="0077698B">
              <w:rPr>
                <w:sz w:val="20"/>
                <w:szCs w:val="20"/>
                <w:lang w:val="en-US"/>
              </w:rPr>
              <w:t xml:space="preserve"> de </w:t>
            </w:r>
            <w:proofErr w:type="spellStart"/>
            <w:r w:rsidRPr="0077698B">
              <w:rPr>
                <w:sz w:val="20"/>
                <w:szCs w:val="20"/>
                <w:lang w:val="en-US"/>
              </w:rPr>
              <w:t>diligență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legătură</w:t>
            </w:r>
            <w:proofErr w:type="spellEnd"/>
            <w:r w:rsidRPr="0077698B">
              <w:rPr>
                <w:sz w:val="20"/>
                <w:szCs w:val="20"/>
                <w:lang w:val="en-US"/>
              </w:rPr>
              <w:t xml:space="preserve"> cu </w:t>
            </w:r>
            <w:proofErr w:type="spellStart"/>
            <w:r w:rsidRPr="0077698B">
              <w:rPr>
                <w:sz w:val="20"/>
                <w:szCs w:val="20"/>
                <w:lang w:val="en-US"/>
              </w:rPr>
              <w:t>posibilele</w:t>
            </w:r>
            <w:proofErr w:type="spellEnd"/>
            <w:r w:rsidRPr="0077698B">
              <w:rPr>
                <w:sz w:val="20"/>
                <w:szCs w:val="20"/>
                <w:lang w:val="en-US"/>
              </w:rPr>
              <w:t xml:space="preserve"> </w:t>
            </w:r>
            <w:proofErr w:type="spellStart"/>
            <w:r w:rsidRPr="0077698B">
              <w:rPr>
                <w:sz w:val="20"/>
                <w:szCs w:val="20"/>
                <w:lang w:val="en-US"/>
              </w:rPr>
              <w:t>efecte</w:t>
            </w:r>
            <w:proofErr w:type="spellEnd"/>
            <w:r w:rsidRPr="0077698B">
              <w:rPr>
                <w:sz w:val="20"/>
                <w:szCs w:val="20"/>
                <w:lang w:val="en-US"/>
              </w:rPr>
              <w:t xml:space="preserve"> </w:t>
            </w:r>
            <w:proofErr w:type="spellStart"/>
            <w:r w:rsidRPr="0077698B">
              <w:rPr>
                <w:sz w:val="20"/>
                <w:szCs w:val="20"/>
                <w:lang w:val="en-US"/>
              </w:rPr>
              <w:t>pozitive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negative ale </w:t>
            </w:r>
            <w:proofErr w:type="spellStart"/>
            <w:r w:rsidRPr="0077698B">
              <w:rPr>
                <w:sz w:val="20"/>
                <w:szCs w:val="20"/>
                <w:lang w:val="en-US"/>
              </w:rPr>
              <w:t>activelor</w:t>
            </w:r>
            <w:proofErr w:type="spellEnd"/>
            <w:r w:rsidRPr="0077698B">
              <w:rPr>
                <w:sz w:val="20"/>
                <w:szCs w:val="20"/>
                <w:lang w:val="en-US"/>
              </w:rPr>
              <w:t xml:space="preserve"> </w:t>
            </w:r>
            <w:proofErr w:type="spellStart"/>
            <w:r w:rsidRPr="0077698B">
              <w:rPr>
                <w:sz w:val="20"/>
                <w:szCs w:val="20"/>
                <w:lang w:val="en-US"/>
              </w:rPr>
              <w:t>finanțate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expunerile-suport</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factorilor</w:t>
            </w:r>
            <w:proofErr w:type="spellEnd"/>
            <w:r w:rsidRPr="0077698B">
              <w:rPr>
                <w:sz w:val="20"/>
                <w:szCs w:val="20"/>
                <w:lang w:val="en-US"/>
              </w:rPr>
              <w:t xml:space="preserve"> de </w:t>
            </w:r>
            <w:proofErr w:type="spellStart"/>
            <w:r w:rsidRPr="0077698B">
              <w:rPr>
                <w:sz w:val="20"/>
                <w:szCs w:val="20"/>
                <w:lang w:val="en-US"/>
              </w:rPr>
              <w:t>durabilitate</w:t>
            </w:r>
            <w:proofErr w:type="spellEnd"/>
            <w:r w:rsidRPr="0077698B">
              <w:rPr>
                <w:sz w:val="20"/>
                <w:szCs w:val="20"/>
                <w:lang w:val="en-US"/>
              </w:rPr>
              <w:t>;</w:t>
            </w:r>
          </w:p>
          <w:p w14:paraId="17D5E86F" w14:textId="584D3C54" w:rsidR="006C1A72" w:rsidRPr="0077698B" w:rsidRDefault="006C1A72" w:rsidP="000205CC">
            <w:pPr>
              <w:shd w:val="clear" w:color="auto" w:fill="FFFFFF"/>
              <w:jc w:val="both"/>
              <w:rPr>
                <w:sz w:val="20"/>
                <w:szCs w:val="20"/>
                <w:lang w:val="en-US"/>
              </w:rPr>
            </w:pPr>
            <w:r w:rsidRPr="0077698B">
              <w:rPr>
                <w:sz w:val="20"/>
                <w:szCs w:val="20"/>
                <w:lang w:val="en-US"/>
              </w:rPr>
              <w:t>(b) </w:t>
            </w:r>
            <w:proofErr w:type="spellStart"/>
            <w:r w:rsidRPr="0077698B">
              <w:rPr>
                <w:sz w:val="20"/>
                <w:szCs w:val="20"/>
                <w:lang w:val="en-US"/>
              </w:rPr>
              <w:t>conținutul</w:t>
            </w:r>
            <w:proofErr w:type="spellEnd"/>
            <w:r w:rsidRPr="0077698B">
              <w:rPr>
                <w:sz w:val="20"/>
                <w:szCs w:val="20"/>
                <w:lang w:val="en-US"/>
              </w:rPr>
              <w:t xml:space="preserve">, </w:t>
            </w:r>
            <w:proofErr w:type="spellStart"/>
            <w:r w:rsidRPr="0077698B">
              <w:rPr>
                <w:sz w:val="20"/>
                <w:szCs w:val="20"/>
                <w:lang w:val="en-US"/>
              </w:rPr>
              <w:t>metodologia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prezentarea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factorii</w:t>
            </w:r>
            <w:proofErr w:type="spellEnd"/>
            <w:r w:rsidRPr="0077698B">
              <w:rPr>
                <w:sz w:val="20"/>
                <w:szCs w:val="20"/>
                <w:lang w:val="en-US"/>
              </w:rPr>
              <w:t xml:space="preserve"> de </w:t>
            </w:r>
            <w:proofErr w:type="spellStart"/>
            <w:r w:rsidRPr="0077698B">
              <w:rPr>
                <w:sz w:val="20"/>
                <w:szCs w:val="20"/>
                <w:lang w:val="en-US"/>
              </w:rPr>
              <w:t>durabilitate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ceea</w:t>
            </w:r>
            <w:proofErr w:type="spellEnd"/>
            <w:r w:rsidRPr="0077698B">
              <w:rPr>
                <w:sz w:val="20"/>
                <w:szCs w:val="20"/>
                <w:lang w:val="en-US"/>
              </w:rPr>
              <w:t xml:space="preserve"> </w:t>
            </w:r>
            <w:proofErr w:type="spellStart"/>
            <w:r w:rsidRPr="0077698B">
              <w:rPr>
                <w:sz w:val="20"/>
                <w:szCs w:val="20"/>
                <w:lang w:val="en-US"/>
              </w:rPr>
              <w:t>ce</w:t>
            </w:r>
            <w:proofErr w:type="spellEnd"/>
            <w:r w:rsidRPr="0077698B">
              <w:rPr>
                <w:sz w:val="20"/>
                <w:szCs w:val="20"/>
                <w:lang w:val="en-US"/>
              </w:rPr>
              <w:t xml:space="preserve"> </w:t>
            </w:r>
            <w:proofErr w:type="spellStart"/>
            <w:r w:rsidRPr="0077698B">
              <w:rPr>
                <w:sz w:val="20"/>
                <w:szCs w:val="20"/>
                <w:lang w:val="en-US"/>
              </w:rPr>
              <w:t>privește</w:t>
            </w:r>
            <w:proofErr w:type="spellEnd"/>
            <w:r w:rsidRPr="0077698B">
              <w:rPr>
                <w:sz w:val="20"/>
                <w:szCs w:val="20"/>
                <w:lang w:val="en-US"/>
              </w:rPr>
              <w:t xml:space="preserve"> </w:t>
            </w:r>
            <w:proofErr w:type="spellStart"/>
            <w:r w:rsidRPr="0077698B">
              <w:rPr>
                <w:sz w:val="20"/>
                <w:szCs w:val="20"/>
                <w:lang w:val="en-US"/>
              </w:rPr>
              <w:t>efectele</w:t>
            </w:r>
            <w:proofErr w:type="spellEnd"/>
            <w:r w:rsidRPr="0077698B">
              <w:rPr>
                <w:sz w:val="20"/>
                <w:szCs w:val="20"/>
                <w:lang w:val="en-US"/>
              </w:rPr>
              <w:t xml:space="preserve"> </w:t>
            </w:r>
            <w:proofErr w:type="spellStart"/>
            <w:r w:rsidRPr="0077698B">
              <w:rPr>
                <w:sz w:val="20"/>
                <w:szCs w:val="20"/>
                <w:lang w:val="en-US"/>
              </w:rPr>
              <w:t>pozitive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negative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mediului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aspectelor</w:t>
            </w:r>
            <w:proofErr w:type="spellEnd"/>
            <w:r w:rsidRPr="0077698B">
              <w:rPr>
                <w:sz w:val="20"/>
                <w:szCs w:val="20"/>
                <w:lang w:val="en-US"/>
              </w:rPr>
              <w:t xml:space="preserve"> </w:t>
            </w:r>
            <w:proofErr w:type="spellStart"/>
            <w:r w:rsidRPr="0077698B">
              <w:rPr>
                <w:sz w:val="20"/>
                <w:szCs w:val="20"/>
                <w:lang w:val="en-US"/>
              </w:rPr>
              <w:t>sociale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guvernanță</w:t>
            </w:r>
            <w:proofErr w:type="spellEnd"/>
            <w:r w:rsidRPr="0077698B">
              <w:rPr>
                <w:sz w:val="20"/>
                <w:szCs w:val="20"/>
                <w:lang w:val="en-US"/>
              </w:rPr>
              <w:t>;</w:t>
            </w:r>
          </w:p>
          <w:p w14:paraId="0CF418E5" w14:textId="3D1B7D96" w:rsidR="006C1A72" w:rsidRPr="0077698B" w:rsidRDefault="006C1A72" w:rsidP="000205CC">
            <w:pPr>
              <w:shd w:val="clear" w:color="auto" w:fill="FFFFFF"/>
              <w:jc w:val="both"/>
              <w:rPr>
                <w:sz w:val="20"/>
                <w:szCs w:val="20"/>
                <w:lang w:val="en-US"/>
              </w:rPr>
            </w:pPr>
            <w:r w:rsidRPr="0077698B">
              <w:rPr>
                <w:sz w:val="20"/>
                <w:szCs w:val="20"/>
                <w:lang w:val="en-US"/>
              </w:rPr>
              <w:t>(c) </w:t>
            </w:r>
            <w:proofErr w:type="spellStart"/>
            <w:r w:rsidRPr="0077698B">
              <w:rPr>
                <w:sz w:val="20"/>
                <w:szCs w:val="20"/>
                <w:lang w:val="en-US"/>
              </w:rPr>
              <w:t>modul</w:t>
            </w:r>
            <w:proofErr w:type="spellEnd"/>
            <w:r w:rsidRPr="0077698B">
              <w:rPr>
                <w:sz w:val="20"/>
                <w:szCs w:val="20"/>
                <w:lang w:val="en-US"/>
              </w:rPr>
              <w:t xml:space="preserve"> de </w:t>
            </w:r>
            <w:proofErr w:type="spellStart"/>
            <w:r w:rsidRPr="0077698B">
              <w:rPr>
                <w:sz w:val="20"/>
                <w:szCs w:val="20"/>
                <w:lang w:val="en-US"/>
              </w:rPr>
              <w:t>elaborare</w:t>
            </w:r>
            <w:proofErr w:type="spellEnd"/>
            <w:r w:rsidRPr="0077698B">
              <w:rPr>
                <w:sz w:val="20"/>
                <w:szCs w:val="20"/>
                <w:lang w:val="en-US"/>
              </w:rPr>
              <w:t xml:space="preserve"> a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cadru</w:t>
            </w:r>
            <w:proofErr w:type="spellEnd"/>
            <w:r w:rsidRPr="0077698B">
              <w:rPr>
                <w:sz w:val="20"/>
                <w:szCs w:val="20"/>
                <w:lang w:val="en-US"/>
              </w:rPr>
              <w:t xml:space="preserve"> specific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durabile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reflecte</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bazeze</w:t>
            </w:r>
            <w:proofErr w:type="spellEnd"/>
            <w:r w:rsidRPr="0077698B">
              <w:rPr>
                <w:sz w:val="20"/>
                <w:szCs w:val="20"/>
                <w:lang w:val="en-US"/>
              </w:rPr>
              <w:t xml:space="preserve"> pe </w:t>
            </w:r>
            <w:proofErr w:type="spellStart"/>
            <w:r w:rsidRPr="0077698B">
              <w:rPr>
                <w:sz w:val="20"/>
                <w:szCs w:val="20"/>
                <w:lang w:val="en-US"/>
              </w:rPr>
              <w:t>produsele</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w:t>
            </w:r>
            <w:proofErr w:type="spellStart"/>
            <w:r w:rsidRPr="0077698B">
              <w:rPr>
                <w:sz w:val="20"/>
                <w:szCs w:val="20"/>
                <w:lang w:val="en-US"/>
              </w:rPr>
              <w:t>vizate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8 </w:t>
            </w:r>
            <w:proofErr w:type="spellStart"/>
            <w:r w:rsidRPr="0077698B">
              <w:rPr>
                <w:sz w:val="20"/>
                <w:szCs w:val="20"/>
                <w:lang w:val="en-US"/>
              </w:rPr>
              <w:t>și</w:t>
            </w:r>
            <w:proofErr w:type="spellEnd"/>
            <w:r w:rsidRPr="0077698B">
              <w:rPr>
                <w:sz w:val="20"/>
                <w:szCs w:val="20"/>
                <w:lang w:val="en-US"/>
              </w:rPr>
              <w:t xml:space="preserve"> 9 din </w:t>
            </w:r>
            <w:proofErr w:type="spellStart"/>
            <w:r w:rsidRPr="0077698B">
              <w:rPr>
                <w:sz w:val="20"/>
                <w:szCs w:val="20"/>
                <w:lang w:val="en-US"/>
              </w:rPr>
              <w:t>Regulamentul</w:t>
            </w:r>
            <w:proofErr w:type="spellEnd"/>
            <w:r w:rsidRPr="0077698B">
              <w:rPr>
                <w:sz w:val="20"/>
                <w:szCs w:val="20"/>
                <w:lang w:val="en-US"/>
              </w:rPr>
              <w:t xml:space="preserve"> (UE) 2019/2088 </w:t>
            </w:r>
            <w:proofErr w:type="spellStart"/>
            <w:r w:rsidRPr="0077698B">
              <w:rPr>
                <w:sz w:val="20"/>
                <w:szCs w:val="20"/>
                <w:lang w:val="en-US"/>
              </w:rPr>
              <w:t>și</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țină</w:t>
            </w:r>
            <w:proofErr w:type="spellEnd"/>
            <w:r w:rsidRPr="0077698B">
              <w:rPr>
                <w:sz w:val="20"/>
                <w:szCs w:val="20"/>
                <w:lang w:val="en-US"/>
              </w:rPr>
              <w:t xml:space="preserve"> </w:t>
            </w:r>
            <w:proofErr w:type="spellStart"/>
            <w:r w:rsidRPr="0077698B">
              <w:rPr>
                <w:sz w:val="20"/>
                <w:szCs w:val="20"/>
                <w:lang w:val="en-US"/>
              </w:rPr>
              <w:t>seama</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de </w:t>
            </w:r>
            <w:proofErr w:type="spellStart"/>
            <w:r w:rsidRPr="0077698B">
              <w:rPr>
                <w:sz w:val="20"/>
                <w:szCs w:val="20"/>
                <w:lang w:val="en-US"/>
              </w:rPr>
              <w:t>Regulamentul</w:t>
            </w:r>
            <w:proofErr w:type="spellEnd"/>
            <w:r w:rsidRPr="0077698B">
              <w:rPr>
                <w:sz w:val="20"/>
                <w:szCs w:val="20"/>
                <w:lang w:val="en-US"/>
              </w:rPr>
              <w:t xml:space="preserve"> (UE) 2020/852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79" w:anchor="E0020" w:history="1">
              <w:r w:rsidRPr="0077698B">
                <w:rPr>
                  <w:rStyle w:val="Hyperlink"/>
                  <w:color w:val="auto"/>
                  <w:sz w:val="20"/>
                  <w:szCs w:val="20"/>
                  <w:u w:val="none"/>
                  <w:lang w:val="en-US"/>
                </w:rPr>
                <w:t> </w:t>
              </w:r>
              <w:r w:rsidRPr="0077698B">
                <w:rPr>
                  <w:rStyle w:val="superscript"/>
                  <w:sz w:val="20"/>
                  <w:szCs w:val="20"/>
                  <w:vertAlign w:val="superscript"/>
                  <w:lang w:val="en-US"/>
                </w:rPr>
                <w:t>16</w:t>
              </w:r>
              <w:r w:rsidRPr="0077698B">
                <w:rPr>
                  <w:rStyle w:val="Hyperlink"/>
                  <w:color w:val="auto"/>
                  <w:sz w:val="20"/>
                  <w:szCs w:val="20"/>
                  <w:u w:val="none"/>
                  <w:lang w:val="en-US"/>
                </w:rPr>
                <w:t> </w:t>
              </w:r>
            </w:hyperlink>
            <w:r w:rsidRPr="0077698B">
              <w:rPr>
                <w:sz w:val="20"/>
                <w:szCs w:val="20"/>
                <w:lang w:val="en-US"/>
              </w:rPr>
              <w:t>);</w:t>
            </w:r>
          </w:p>
          <w:p w14:paraId="403D11C4" w14:textId="3394CD32" w:rsidR="006C1A72" w:rsidRPr="0077698B" w:rsidRDefault="006C1A72" w:rsidP="000205CC">
            <w:pPr>
              <w:shd w:val="clear" w:color="auto" w:fill="FFFFFF"/>
              <w:jc w:val="both"/>
              <w:rPr>
                <w:sz w:val="20"/>
                <w:szCs w:val="20"/>
                <w:lang w:val="en-US"/>
              </w:rPr>
            </w:pPr>
            <w:r w:rsidRPr="0077698B">
              <w:rPr>
                <w:sz w:val="20"/>
                <w:szCs w:val="20"/>
                <w:lang w:val="en-US"/>
              </w:rPr>
              <w:t>(d) </w:t>
            </w:r>
            <w:proofErr w:type="spellStart"/>
            <w:r w:rsidRPr="0077698B">
              <w:rPr>
                <w:sz w:val="20"/>
                <w:szCs w:val="20"/>
                <w:lang w:val="en-US"/>
              </w:rPr>
              <w:t>posibilele</w:t>
            </w:r>
            <w:proofErr w:type="spellEnd"/>
            <w:r w:rsidRPr="0077698B">
              <w:rPr>
                <w:sz w:val="20"/>
                <w:szCs w:val="20"/>
                <w:lang w:val="en-US"/>
              </w:rPr>
              <w:t xml:space="preserve"> </w:t>
            </w:r>
            <w:proofErr w:type="spellStart"/>
            <w:r w:rsidRPr="0077698B">
              <w:rPr>
                <w:sz w:val="20"/>
                <w:szCs w:val="20"/>
                <w:lang w:val="en-US"/>
              </w:rPr>
              <w:t>efecte</w:t>
            </w:r>
            <w:proofErr w:type="spellEnd"/>
            <w:r w:rsidRPr="0077698B">
              <w:rPr>
                <w:sz w:val="20"/>
                <w:szCs w:val="20"/>
                <w:lang w:val="en-US"/>
              </w:rPr>
              <w:t xml:space="preserve"> ale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cadru</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durabile</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stabilității</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dezvoltării</w:t>
            </w:r>
            <w:proofErr w:type="spellEnd"/>
            <w:r w:rsidRPr="0077698B">
              <w:rPr>
                <w:sz w:val="20"/>
                <w:szCs w:val="20"/>
                <w:lang w:val="en-US"/>
              </w:rPr>
              <w:t xml:space="preserve"> </w:t>
            </w:r>
            <w:proofErr w:type="spellStart"/>
            <w:r w:rsidRPr="0077698B">
              <w:rPr>
                <w:sz w:val="20"/>
                <w:szCs w:val="20"/>
                <w:lang w:val="en-US"/>
              </w:rPr>
              <w:t>pieței</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din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capacității</w:t>
            </w:r>
            <w:proofErr w:type="spellEnd"/>
            <w:r w:rsidRPr="0077698B">
              <w:rPr>
                <w:sz w:val="20"/>
                <w:szCs w:val="20"/>
                <w:lang w:val="en-US"/>
              </w:rPr>
              <w:t xml:space="preserve"> </w:t>
            </w:r>
            <w:proofErr w:type="spellStart"/>
            <w:r w:rsidRPr="0077698B">
              <w:rPr>
                <w:sz w:val="20"/>
                <w:szCs w:val="20"/>
                <w:lang w:val="en-US"/>
              </w:rPr>
              <w:t>băncilor</w:t>
            </w:r>
            <w:proofErr w:type="spellEnd"/>
            <w:r w:rsidRPr="0077698B">
              <w:rPr>
                <w:sz w:val="20"/>
                <w:szCs w:val="20"/>
                <w:lang w:val="en-US"/>
              </w:rPr>
              <w:t xml:space="preserve"> de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acorda</w:t>
            </w:r>
            <w:proofErr w:type="spellEnd"/>
            <w:r w:rsidRPr="0077698B">
              <w:rPr>
                <w:sz w:val="20"/>
                <w:szCs w:val="20"/>
                <w:lang w:val="en-US"/>
              </w:rPr>
              <w:t xml:space="preserve"> </w:t>
            </w:r>
            <w:proofErr w:type="spellStart"/>
            <w:r w:rsidRPr="0077698B">
              <w:rPr>
                <w:sz w:val="20"/>
                <w:szCs w:val="20"/>
                <w:lang w:val="en-US"/>
              </w:rPr>
              <w:t>împrumuturi</w:t>
            </w:r>
            <w:proofErr w:type="spellEnd"/>
            <w:r w:rsidRPr="0077698B">
              <w:rPr>
                <w:sz w:val="20"/>
                <w:szCs w:val="20"/>
                <w:lang w:val="en-US"/>
              </w:rPr>
              <w:t>.</w:t>
            </w:r>
          </w:p>
          <w:p w14:paraId="7257A5CB" w14:textId="1F92FD66" w:rsidR="006C1A72" w:rsidRPr="0077698B" w:rsidRDefault="006C1A72" w:rsidP="000205CC">
            <w:pPr>
              <w:shd w:val="clear" w:color="auto" w:fill="FFFFFF"/>
              <w:jc w:val="both"/>
              <w:rPr>
                <w:sz w:val="20"/>
                <w:szCs w:val="20"/>
                <w:lang w:val="en-US"/>
              </w:rPr>
            </w:pPr>
            <w:r w:rsidRPr="0077698B">
              <w:rPr>
                <w:rStyle w:val="no-parag"/>
                <w:sz w:val="20"/>
                <w:szCs w:val="20"/>
                <w:lang w:val="en-US"/>
              </w:rPr>
              <w:t>(2)  </w:t>
            </w:r>
            <w:r w:rsidRPr="0077698B">
              <w:rPr>
                <w:sz w:val="20"/>
                <w:szCs w:val="20"/>
                <w:lang w:val="en-US"/>
              </w:rPr>
              <w:t xml:space="preserve"> La </w:t>
            </w:r>
            <w:proofErr w:type="spellStart"/>
            <w:r w:rsidRPr="0077698B">
              <w:rPr>
                <w:sz w:val="20"/>
                <w:szCs w:val="20"/>
                <w:lang w:val="en-US"/>
              </w:rPr>
              <w:t>elaborarea</w:t>
            </w:r>
            <w:proofErr w:type="spellEnd"/>
            <w:r w:rsidRPr="0077698B">
              <w:rPr>
                <w:sz w:val="20"/>
                <w:szCs w:val="20"/>
                <w:lang w:val="en-US"/>
              </w:rPr>
              <w:t xml:space="preserve"> </w:t>
            </w:r>
            <w:proofErr w:type="spellStart"/>
            <w:r w:rsidRPr="0077698B">
              <w:rPr>
                <w:sz w:val="20"/>
                <w:szCs w:val="20"/>
                <w:lang w:val="en-US"/>
              </w:rPr>
              <w:t>raportului</w:t>
            </w:r>
            <w:proofErr w:type="spellEnd"/>
            <w:r w:rsidRPr="0077698B">
              <w:rPr>
                <w:sz w:val="20"/>
                <w:szCs w:val="20"/>
                <w:lang w:val="en-US"/>
              </w:rPr>
              <w:t xml:space="preserve"> </w:t>
            </w:r>
            <w:proofErr w:type="spellStart"/>
            <w:r w:rsidRPr="0077698B">
              <w:rPr>
                <w:sz w:val="20"/>
                <w:szCs w:val="20"/>
                <w:lang w:val="en-US"/>
              </w:rPr>
              <w:t>menționat</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ABE </w:t>
            </w:r>
            <w:proofErr w:type="spellStart"/>
            <w:r w:rsidRPr="0077698B">
              <w:rPr>
                <w:sz w:val="20"/>
                <w:szCs w:val="20"/>
                <w:lang w:val="en-US"/>
              </w:rPr>
              <w:t>reflectă</w:t>
            </w:r>
            <w:proofErr w:type="spellEnd"/>
            <w:r w:rsidRPr="0077698B">
              <w:rPr>
                <w:sz w:val="20"/>
                <w:szCs w:val="20"/>
                <w:lang w:val="en-US"/>
              </w:rPr>
              <w:t xml:space="preserve"> </w:t>
            </w:r>
            <w:proofErr w:type="spellStart"/>
            <w:r w:rsidRPr="0077698B">
              <w:rPr>
                <w:sz w:val="20"/>
                <w:szCs w:val="20"/>
                <w:lang w:val="en-US"/>
              </w:rPr>
              <w:t>sau</w:t>
            </w:r>
            <w:proofErr w:type="spellEnd"/>
            <w:r w:rsidRPr="0077698B">
              <w:rPr>
                <w:sz w:val="20"/>
                <w:szCs w:val="20"/>
                <w:lang w:val="en-US"/>
              </w:rPr>
              <w:t xml:space="preserve"> se </w:t>
            </w:r>
            <w:proofErr w:type="spellStart"/>
            <w:r w:rsidRPr="0077698B">
              <w:rPr>
                <w:sz w:val="20"/>
                <w:szCs w:val="20"/>
                <w:lang w:val="en-US"/>
              </w:rPr>
              <w:t>bazează</w:t>
            </w:r>
            <w:proofErr w:type="spellEnd"/>
            <w:r w:rsidRPr="0077698B">
              <w:rPr>
                <w:sz w:val="20"/>
                <w:szCs w:val="20"/>
                <w:lang w:val="en-US"/>
              </w:rPr>
              <w:t xml:space="preserve"> pe </w:t>
            </w:r>
            <w:proofErr w:type="spellStart"/>
            <w:r w:rsidRPr="0077698B">
              <w:rPr>
                <w:sz w:val="20"/>
                <w:szCs w:val="20"/>
                <w:lang w:val="en-US"/>
              </w:rPr>
              <w:t>cerințele</w:t>
            </w:r>
            <w:proofErr w:type="spellEnd"/>
            <w:r w:rsidRPr="0077698B">
              <w:rPr>
                <w:sz w:val="20"/>
                <w:szCs w:val="20"/>
                <w:lang w:val="en-US"/>
              </w:rPr>
              <w:t xml:space="preserve"> de </w:t>
            </w:r>
            <w:proofErr w:type="spellStart"/>
            <w:r w:rsidRPr="0077698B">
              <w:rPr>
                <w:sz w:val="20"/>
                <w:szCs w:val="20"/>
                <w:lang w:val="en-US"/>
              </w:rPr>
              <w:t>transparență</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3, 4, 7, 8 </w:t>
            </w:r>
            <w:proofErr w:type="spellStart"/>
            <w:r w:rsidRPr="0077698B">
              <w:rPr>
                <w:sz w:val="20"/>
                <w:szCs w:val="20"/>
                <w:lang w:val="en-US"/>
              </w:rPr>
              <w:t>și</w:t>
            </w:r>
            <w:proofErr w:type="spellEnd"/>
            <w:r w:rsidRPr="0077698B">
              <w:rPr>
                <w:sz w:val="20"/>
                <w:szCs w:val="20"/>
                <w:lang w:val="en-US"/>
              </w:rPr>
              <w:t xml:space="preserve"> 9 din </w:t>
            </w:r>
            <w:proofErr w:type="spellStart"/>
            <w:r w:rsidRPr="0077698B">
              <w:rPr>
                <w:sz w:val="20"/>
                <w:szCs w:val="20"/>
                <w:lang w:val="en-US"/>
              </w:rPr>
              <w:t>Regulamentul</w:t>
            </w:r>
            <w:proofErr w:type="spellEnd"/>
            <w:r w:rsidRPr="0077698B">
              <w:rPr>
                <w:sz w:val="20"/>
                <w:szCs w:val="20"/>
                <w:lang w:val="en-US"/>
              </w:rPr>
              <w:t xml:space="preserve"> (UE) 2019/2088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solicită</w:t>
            </w:r>
            <w:proofErr w:type="spellEnd"/>
            <w:r w:rsidRPr="0077698B">
              <w:rPr>
                <w:sz w:val="20"/>
                <w:szCs w:val="20"/>
                <w:lang w:val="en-US"/>
              </w:rPr>
              <w:t xml:space="preserve"> </w:t>
            </w:r>
            <w:proofErr w:type="spellStart"/>
            <w:r w:rsidRPr="0077698B">
              <w:rPr>
                <w:sz w:val="20"/>
                <w:szCs w:val="20"/>
                <w:lang w:val="en-US"/>
              </w:rPr>
              <w:t>contribuții</w:t>
            </w:r>
            <w:proofErr w:type="spellEnd"/>
            <w:r w:rsidRPr="0077698B">
              <w:rPr>
                <w:sz w:val="20"/>
                <w:szCs w:val="20"/>
                <w:lang w:val="en-US"/>
              </w:rPr>
              <w:t xml:space="preserve"> din </w:t>
            </w:r>
            <w:proofErr w:type="spellStart"/>
            <w:r w:rsidRPr="0077698B">
              <w:rPr>
                <w:sz w:val="20"/>
                <w:szCs w:val="20"/>
                <w:lang w:val="en-US"/>
              </w:rPr>
              <w:t>partea</w:t>
            </w:r>
            <w:proofErr w:type="spellEnd"/>
            <w:r w:rsidRPr="0077698B">
              <w:rPr>
                <w:sz w:val="20"/>
                <w:szCs w:val="20"/>
                <w:lang w:val="en-US"/>
              </w:rPr>
              <w:t xml:space="preserve"> </w:t>
            </w:r>
            <w:proofErr w:type="spellStart"/>
            <w:r w:rsidRPr="0077698B">
              <w:rPr>
                <w:sz w:val="20"/>
                <w:szCs w:val="20"/>
                <w:lang w:val="en-US"/>
              </w:rPr>
              <w:t>Agenției</w:t>
            </w:r>
            <w:proofErr w:type="spellEnd"/>
            <w:r w:rsidRPr="0077698B">
              <w:rPr>
                <w:sz w:val="20"/>
                <w:szCs w:val="20"/>
                <w:lang w:val="en-US"/>
              </w:rPr>
              <w:t xml:space="preserve"> </w:t>
            </w:r>
            <w:proofErr w:type="spellStart"/>
            <w:r w:rsidRPr="0077698B">
              <w:rPr>
                <w:sz w:val="20"/>
                <w:szCs w:val="20"/>
                <w:lang w:val="en-US"/>
              </w:rPr>
              <w:t>Europene</w:t>
            </w:r>
            <w:proofErr w:type="spellEnd"/>
            <w:r w:rsidRPr="0077698B">
              <w:rPr>
                <w:sz w:val="20"/>
                <w:szCs w:val="20"/>
                <w:lang w:val="en-US"/>
              </w:rPr>
              <w:t xml:space="preserve"> de </w:t>
            </w:r>
            <w:proofErr w:type="spellStart"/>
            <w:r w:rsidRPr="0077698B">
              <w:rPr>
                <w:sz w:val="20"/>
                <w:szCs w:val="20"/>
                <w:lang w:val="en-US"/>
              </w:rPr>
              <w:t>Mediu</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a </w:t>
            </w:r>
            <w:proofErr w:type="spellStart"/>
            <w:r w:rsidRPr="0077698B">
              <w:rPr>
                <w:sz w:val="20"/>
                <w:szCs w:val="20"/>
                <w:lang w:val="en-US"/>
              </w:rPr>
              <w:t>Centrului</w:t>
            </w:r>
            <w:proofErr w:type="spellEnd"/>
            <w:r w:rsidRPr="0077698B">
              <w:rPr>
                <w:sz w:val="20"/>
                <w:szCs w:val="20"/>
                <w:lang w:val="en-US"/>
              </w:rPr>
              <w:t xml:space="preserve"> </w:t>
            </w:r>
            <w:proofErr w:type="spellStart"/>
            <w:r w:rsidRPr="0077698B">
              <w:rPr>
                <w:sz w:val="20"/>
                <w:szCs w:val="20"/>
                <w:lang w:val="en-US"/>
              </w:rPr>
              <w:t>Comun</w:t>
            </w:r>
            <w:proofErr w:type="spellEnd"/>
            <w:r w:rsidRPr="0077698B">
              <w:rPr>
                <w:sz w:val="20"/>
                <w:szCs w:val="20"/>
                <w:lang w:val="en-US"/>
              </w:rPr>
              <w:t xml:space="preserve"> de </w:t>
            </w:r>
            <w:proofErr w:type="spellStart"/>
            <w:r w:rsidRPr="0077698B">
              <w:rPr>
                <w:sz w:val="20"/>
                <w:szCs w:val="20"/>
                <w:lang w:val="en-US"/>
              </w:rPr>
              <w:t>Cercetare</w:t>
            </w:r>
            <w:proofErr w:type="spellEnd"/>
            <w:r w:rsidRPr="0077698B">
              <w:rPr>
                <w:sz w:val="20"/>
                <w:szCs w:val="20"/>
                <w:lang w:val="en-US"/>
              </w:rPr>
              <w:t xml:space="preserve"> al </w:t>
            </w:r>
            <w:proofErr w:type="spellStart"/>
            <w:r w:rsidRPr="0077698B">
              <w:rPr>
                <w:sz w:val="20"/>
                <w:szCs w:val="20"/>
                <w:lang w:val="en-US"/>
              </w:rPr>
              <w:t>Comisiei</w:t>
            </w:r>
            <w:proofErr w:type="spellEnd"/>
            <w:r w:rsidRPr="0077698B">
              <w:rPr>
                <w:sz w:val="20"/>
                <w:szCs w:val="20"/>
                <w:lang w:val="en-US"/>
              </w:rPr>
              <w:t>.</w:t>
            </w:r>
          </w:p>
          <w:p w14:paraId="030798B2" w14:textId="2982C053" w:rsidR="006C1A72" w:rsidRPr="0077698B" w:rsidRDefault="006C1A72" w:rsidP="000205CC">
            <w:pPr>
              <w:shd w:val="clear" w:color="auto" w:fill="FFFFFF"/>
              <w:jc w:val="both"/>
              <w:rPr>
                <w:sz w:val="20"/>
                <w:szCs w:val="20"/>
                <w:lang w:val="en-US"/>
              </w:rPr>
            </w:pPr>
            <w:r w:rsidRPr="0077698B">
              <w:rPr>
                <w:rStyle w:val="no-parag"/>
                <w:sz w:val="20"/>
                <w:szCs w:val="20"/>
                <w:lang w:val="en-US"/>
              </w:rPr>
              <w:t>(3)  </w:t>
            </w:r>
            <w:r w:rsidRPr="0077698B">
              <w:rPr>
                <w:sz w:val="20"/>
                <w:szCs w:val="20"/>
                <w:lang w:val="en-US"/>
              </w:rPr>
              <w:t> </w:t>
            </w:r>
            <w:proofErr w:type="spellStart"/>
            <w:r w:rsidRPr="0077698B">
              <w:rPr>
                <w:sz w:val="20"/>
                <w:szCs w:val="20"/>
                <w:lang w:val="en-US"/>
              </w:rPr>
              <w:t>Împreună</w:t>
            </w:r>
            <w:proofErr w:type="spellEnd"/>
            <w:r w:rsidRPr="0077698B">
              <w:rPr>
                <w:sz w:val="20"/>
                <w:szCs w:val="20"/>
                <w:lang w:val="en-US"/>
              </w:rPr>
              <w:t xml:space="preserve"> cu </w:t>
            </w:r>
            <w:proofErr w:type="spellStart"/>
            <w:r w:rsidRPr="0077698B">
              <w:rPr>
                <w:sz w:val="20"/>
                <w:szCs w:val="20"/>
                <w:lang w:val="en-US"/>
              </w:rPr>
              <w:t>raportul</w:t>
            </w:r>
            <w:proofErr w:type="spellEnd"/>
            <w:r w:rsidRPr="0077698B">
              <w:rPr>
                <w:sz w:val="20"/>
                <w:szCs w:val="20"/>
                <w:lang w:val="en-US"/>
              </w:rPr>
              <w:t xml:space="preserve"> de </w:t>
            </w:r>
            <w:proofErr w:type="spellStart"/>
            <w:r w:rsidRPr="0077698B">
              <w:rPr>
                <w:sz w:val="20"/>
                <w:szCs w:val="20"/>
                <w:lang w:val="en-US"/>
              </w:rPr>
              <w:t>evaluare</w:t>
            </w:r>
            <w:proofErr w:type="spellEnd"/>
            <w:r w:rsidRPr="0077698B">
              <w:rPr>
                <w:sz w:val="20"/>
                <w:szCs w:val="20"/>
                <w:lang w:val="en-US"/>
              </w:rPr>
              <w:t xml:space="preserve"> </w:t>
            </w:r>
            <w:proofErr w:type="spellStart"/>
            <w:r w:rsidRPr="0077698B">
              <w:rPr>
                <w:sz w:val="20"/>
                <w:szCs w:val="20"/>
                <w:lang w:val="en-US"/>
              </w:rPr>
              <w:t>prevăzut</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46, Comisia </w:t>
            </w:r>
            <w:proofErr w:type="spellStart"/>
            <w:r w:rsidRPr="0077698B">
              <w:rPr>
                <w:sz w:val="20"/>
                <w:szCs w:val="20"/>
                <w:lang w:val="en-US"/>
              </w:rPr>
              <w:t>prezintă</w:t>
            </w:r>
            <w:proofErr w:type="spellEnd"/>
            <w:r w:rsidRPr="0077698B">
              <w:rPr>
                <w:sz w:val="20"/>
                <w:szCs w:val="20"/>
                <w:lang w:val="en-US"/>
              </w:rPr>
              <w:t xml:space="preserve">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Consiliului</w:t>
            </w:r>
            <w:proofErr w:type="spellEnd"/>
            <w:r w:rsidRPr="0077698B">
              <w:rPr>
                <w:sz w:val="20"/>
                <w:szCs w:val="20"/>
                <w:lang w:val="en-US"/>
              </w:rPr>
              <w:t xml:space="preserve">, pe </w:t>
            </w:r>
            <w:proofErr w:type="spellStart"/>
            <w:r w:rsidRPr="0077698B">
              <w:rPr>
                <w:sz w:val="20"/>
                <w:szCs w:val="20"/>
                <w:lang w:val="en-US"/>
              </w:rPr>
              <w:t>baza</w:t>
            </w:r>
            <w:proofErr w:type="spellEnd"/>
            <w:r w:rsidRPr="0077698B">
              <w:rPr>
                <w:sz w:val="20"/>
                <w:szCs w:val="20"/>
                <w:lang w:val="en-US"/>
              </w:rPr>
              <w:t xml:space="preserve"> </w:t>
            </w:r>
            <w:proofErr w:type="spellStart"/>
            <w:r w:rsidRPr="0077698B">
              <w:rPr>
                <w:sz w:val="20"/>
                <w:szCs w:val="20"/>
                <w:lang w:val="en-US"/>
              </w:rPr>
              <w:t>raportului</w:t>
            </w:r>
            <w:proofErr w:type="spellEnd"/>
            <w:r w:rsidRPr="0077698B">
              <w:rPr>
                <w:sz w:val="20"/>
                <w:szCs w:val="20"/>
                <w:lang w:val="en-US"/>
              </w:rPr>
              <w:t xml:space="preserve"> </w:t>
            </w:r>
            <w:proofErr w:type="spellStart"/>
            <w:r w:rsidRPr="0077698B">
              <w:rPr>
                <w:sz w:val="20"/>
                <w:szCs w:val="20"/>
                <w:lang w:val="en-US"/>
              </w:rPr>
              <w:t>întocmit</w:t>
            </w:r>
            <w:proofErr w:type="spellEnd"/>
            <w:r w:rsidRPr="0077698B">
              <w:rPr>
                <w:sz w:val="20"/>
                <w:szCs w:val="20"/>
                <w:lang w:val="en-US"/>
              </w:rPr>
              <w:t xml:space="preserve"> de ABE </w:t>
            </w:r>
            <w:proofErr w:type="spellStart"/>
            <w:r w:rsidRPr="0077698B">
              <w:rPr>
                <w:sz w:val="20"/>
                <w:szCs w:val="20"/>
                <w:lang w:val="en-US"/>
              </w:rPr>
              <w:t>menționat</w:t>
            </w:r>
            <w:proofErr w:type="spellEnd"/>
            <w:r w:rsidRPr="0077698B">
              <w:rPr>
                <w:sz w:val="20"/>
                <w:szCs w:val="20"/>
                <w:lang w:val="en-US"/>
              </w:rPr>
              <w:t xml:space="preserve"> la </w:t>
            </w:r>
            <w:proofErr w:type="spellStart"/>
            <w:r w:rsidRPr="0077698B">
              <w:rPr>
                <w:sz w:val="20"/>
                <w:szCs w:val="20"/>
                <w:lang w:val="en-US"/>
              </w:rPr>
              <w:t>alineatul</w:t>
            </w:r>
            <w:proofErr w:type="spellEnd"/>
            <w:r w:rsidRPr="0077698B">
              <w:rPr>
                <w:sz w:val="20"/>
                <w:szCs w:val="20"/>
                <w:lang w:val="en-US"/>
              </w:rPr>
              <w:t xml:space="preserve"> (1) din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articol</w:t>
            </w:r>
            <w:proofErr w:type="spellEnd"/>
            <w:r w:rsidRPr="0077698B">
              <w:rPr>
                <w:sz w:val="20"/>
                <w:szCs w:val="20"/>
                <w:lang w:val="en-US"/>
              </w:rPr>
              <w:t xml:space="preserve">, un </w:t>
            </w:r>
            <w:proofErr w:type="spellStart"/>
            <w:r w:rsidRPr="0077698B">
              <w:rPr>
                <w:sz w:val="20"/>
                <w:szCs w:val="20"/>
                <w:lang w:val="en-US"/>
              </w:rPr>
              <w:t>raport</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crearea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cadru</w:t>
            </w:r>
            <w:proofErr w:type="spellEnd"/>
            <w:r w:rsidRPr="0077698B">
              <w:rPr>
                <w:sz w:val="20"/>
                <w:szCs w:val="20"/>
                <w:lang w:val="en-US"/>
              </w:rPr>
              <w:t xml:space="preserve"> specific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w:t>
            </w:r>
            <w:proofErr w:type="spellEnd"/>
            <w:r w:rsidRPr="0077698B">
              <w:rPr>
                <w:sz w:val="20"/>
                <w:szCs w:val="20"/>
                <w:lang w:val="en-US"/>
              </w:rPr>
              <w:t xml:space="preserve"> </w:t>
            </w:r>
            <w:proofErr w:type="spellStart"/>
            <w:r w:rsidRPr="0077698B">
              <w:rPr>
                <w:sz w:val="20"/>
                <w:szCs w:val="20"/>
                <w:lang w:val="en-US"/>
              </w:rPr>
              <w:t>durabile</w:t>
            </w:r>
            <w:proofErr w:type="spellEnd"/>
            <w:r w:rsidRPr="0077698B">
              <w:rPr>
                <w:sz w:val="20"/>
                <w:szCs w:val="20"/>
                <w:lang w:val="en-US"/>
              </w:rPr>
              <w:t xml:space="preserve">. </w:t>
            </w:r>
            <w:proofErr w:type="spellStart"/>
            <w:r w:rsidRPr="0077698B">
              <w:rPr>
                <w:sz w:val="20"/>
                <w:szCs w:val="20"/>
                <w:lang w:val="en-US"/>
              </w:rPr>
              <w:lastRenderedPageBreak/>
              <w:t>Raportul</w:t>
            </w:r>
            <w:proofErr w:type="spellEnd"/>
            <w:r w:rsidRPr="0077698B">
              <w:rPr>
                <w:sz w:val="20"/>
                <w:szCs w:val="20"/>
                <w:lang w:val="en-US"/>
              </w:rPr>
              <w:t xml:space="preserve"> </w:t>
            </w:r>
            <w:proofErr w:type="spellStart"/>
            <w:r w:rsidRPr="0077698B">
              <w:rPr>
                <w:sz w:val="20"/>
                <w:szCs w:val="20"/>
                <w:lang w:val="en-US"/>
              </w:rPr>
              <w:t>Comisiei</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însoțit</w:t>
            </w:r>
            <w:proofErr w:type="spellEnd"/>
            <w:r w:rsidRPr="0077698B">
              <w:rPr>
                <w:sz w:val="20"/>
                <w:szCs w:val="20"/>
                <w:lang w:val="en-US"/>
              </w:rPr>
              <w:t xml:space="preserve">, </w:t>
            </w:r>
            <w:proofErr w:type="spellStart"/>
            <w:r w:rsidRPr="0077698B">
              <w:rPr>
                <w:sz w:val="20"/>
                <w:szCs w:val="20"/>
                <w:lang w:val="en-US"/>
              </w:rPr>
              <w:t>după</w:t>
            </w:r>
            <w:proofErr w:type="spellEnd"/>
            <w:r w:rsidRPr="0077698B">
              <w:rPr>
                <w:sz w:val="20"/>
                <w:szCs w:val="20"/>
                <w:lang w:val="en-US"/>
              </w:rPr>
              <w:t xml:space="preserve"> </w:t>
            </w:r>
            <w:proofErr w:type="spellStart"/>
            <w:r w:rsidRPr="0077698B">
              <w:rPr>
                <w:sz w:val="20"/>
                <w:szCs w:val="20"/>
                <w:lang w:val="en-US"/>
              </w:rPr>
              <w:t>caz</w:t>
            </w:r>
            <w:proofErr w:type="spellEnd"/>
            <w:r w:rsidRPr="0077698B">
              <w:rPr>
                <w:sz w:val="20"/>
                <w:szCs w:val="20"/>
                <w:lang w:val="en-US"/>
              </w:rPr>
              <w:t xml:space="preserve">, de o </w:t>
            </w:r>
            <w:proofErr w:type="spellStart"/>
            <w:r w:rsidRPr="0077698B">
              <w:rPr>
                <w:sz w:val="20"/>
                <w:szCs w:val="20"/>
                <w:lang w:val="en-US"/>
              </w:rPr>
              <w:t>propunere</w:t>
            </w:r>
            <w:proofErr w:type="spellEnd"/>
            <w:r w:rsidRPr="0077698B">
              <w:rPr>
                <w:sz w:val="20"/>
                <w:szCs w:val="20"/>
                <w:lang w:val="en-US"/>
              </w:rPr>
              <w:t xml:space="preserve"> </w:t>
            </w:r>
            <w:proofErr w:type="spellStart"/>
            <w:r w:rsidRPr="0077698B">
              <w:rPr>
                <w:sz w:val="20"/>
                <w:szCs w:val="20"/>
                <w:lang w:val="en-US"/>
              </w:rPr>
              <w:t>legislativă</w:t>
            </w:r>
            <w:proofErr w:type="spellEnd"/>
            <w:r w:rsidRPr="0077698B">
              <w:rPr>
                <w:sz w:val="20"/>
                <w:szCs w:val="20"/>
                <w:lang w:val="en-US"/>
              </w:rPr>
              <w:t>.</w:t>
            </w:r>
          </w:p>
          <w:p w14:paraId="2E593578" w14:textId="6CC9744F" w:rsidR="006C1A72" w:rsidRPr="0077698B" w:rsidRDefault="006C1A72" w:rsidP="000205CC">
            <w:pPr>
              <w:pStyle w:val="modref"/>
              <w:shd w:val="clear" w:color="auto" w:fill="FFFFFF"/>
              <w:spacing w:before="0" w:beforeAutospacing="0" w:after="0" w:afterAutospacing="0"/>
              <w:rPr>
                <w:sz w:val="20"/>
                <w:szCs w:val="20"/>
                <w:lang w:val="ro-RO" w:eastAsia="ro-RO"/>
              </w:rPr>
            </w:pPr>
            <w:hyperlink r:id="rId80" w:tooltip="32017R2402" w:history="1">
              <w:r w:rsidRPr="0077698B">
                <w:rPr>
                  <w:rStyle w:val="Hyperlink"/>
                  <w:b/>
                  <w:bCs/>
                  <w:color w:val="auto"/>
                  <w:sz w:val="20"/>
                  <w:szCs w:val="20"/>
                  <w:u w:val="none"/>
                </w:rPr>
                <w:t>▼B</w:t>
              </w:r>
            </w:hyperlink>
          </w:p>
        </w:tc>
        <w:tc>
          <w:tcPr>
            <w:tcW w:w="517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F6500C8" w14:textId="77777777" w:rsidR="006C1A72" w:rsidRPr="0077698B" w:rsidRDefault="006C1A72" w:rsidP="000205CC">
            <w:pPr>
              <w:tabs>
                <w:tab w:val="left" w:pos="2820"/>
              </w:tabs>
              <w:jc w:val="both"/>
              <w:rPr>
                <w:sz w:val="20"/>
                <w:szCs w:val="20"/>
                <w:lang w:val="ro-RO"/>
              </w:rPr>
            </w:pPr>
          </w:p>
        </w:tc>
        <w:tc>
          <w:tcPr>
            <w:tcW w:w="3330" w:type="dxa"/>
            <w:tcBorders>
              <w:top w:val="single" w:sz="4" w:space="0" w:color="auto"/>
              <w:left w:val="single" w:sz="4" w:space="0" w:color="auto"/>
              <w:bottom w:val="single" w:sz="4" w:space="0" w:color="auto"/>
              <w:right w:val="single" w:sz="6" w:space="0" w:color="000000"/>
            </w:tcBorders>
            <w:tcMar>
              <w:top w:w="15" w:type="dxa"/>
              <w:left w:w="45" w:type="dxa"/>
              <w:bottom w:w="15" w:type="dxa"/>
              <w:right w:w="45" w:type="dxa"/>
            </w:tcMar>
          </w:tcPr>
          <w:p w14:paraId="20C1ED62" w14:textId="77777777" w:rsidR="006C1A72" w:rsidRPr="0077698B" w:rsidRDefault="006C1A72" w:rsidP="000205CC">
            <w:pPr>
              <w:jc w:val="center"/>
              <w:rPr>
                <w:sz w:val="20"/>
                <w:szCs w:val="20"/>
                <w:lang w:val="ro-RO"/>
              </w:rPr>
            </w:pPr>
          </w:p>
          <w:p w14:paraId="4A14B90A" w14:textId="77777777" w:rsidR="006C1A72" w:rsidRPr="0077698B" w:rsidRDefault="006C1A72" w:rsidP="000205CC">
            <w:pPr>
              <w:jc w:val="center"/>
              <w:rPr>
                <w:sz w:val="20"/>
                <w:szCs w:val="20"/>
                <w:lang w:val="ro-RO"/>
              </w:rPr>
            </w:pPr>
          </w:p>
          <w:p w14:paraId="50DBB75F" w14:textId="10DEB00E"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CE710F0" w14:textId="77777777" w:rsidR="00224065" w:rsidRPr="0077698B" w:rsidRDefault="00224065" w:rsidP="000205CC">
            <w:pPr>
              <w:ind w:right="103"/>
              <w:jc w:val="both"/>
              <w:rPr>
                <w:sz w:val="20"/>
                <w:szCs w:val="20"/>
                <w:lang w:val="ro-RO"/>
              </w:rPr>
            </w:pPr>
          </w:p>
          <w:p w14:paraId="181692A1" w14:textId="14FA2EEE" w:rsidR="006C1A72" w:rsidRPr="0077698B" w:rsidRDefault="00986641" w:rsidP="000205CC">
            <w:pPr>
              <w:ind w:right="103"/>
              <w:jc w:val="both"/>
              <w:rPr>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3289868D"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07940"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46</w:t>
            </w:r>
          </w:p>
          <w:p w14:paraId="09087FB8"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Revizuire</w:t>
            </w:r>
          </w:p>
          <w:p w14:paraId="261865E0"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Până la 1 ianuarie 2022, Comisia prezintă Parlamentului European și Consiliului un raport privind funcționarea prezentului regulament, însoțit, dacă este cazul, de o propunere legislativă.</w:t>
            </w:r>
          </w:p>
          <w:p w14:paraId="1109066A"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Raportul ține seama în special de constatările rapoartelor menționate la articolul 44, și evaluează:</w:t>
            </w:r>
          </w:p>
          <w:p w14:paraId="35CEF0E0" w14:textId="519EDB49" w:rsidR="006C1A72" w:rsidRPr="0077698B" w:rsidRDefault="006C1A72" w:rsidP="000205CC">
            <w:pPr>
              <w:shd w:val="clear" w:color="auto" w:fill="FFFFFF"/>
              <w:jc w:val="both"/>
              <w:rPr>
                <w:sz w:val="20"/>
                <w:szCs w:val="20"/>
                <w:lang w:val="en-US"/>
              </w:rPr>
            </w:pPr>
            <w:r w:rsidRPr="0077698B">
              <w:rPr>
                <w:sz w:val="20"/>
                <w:szCs w:val="20"/>
                <w:lang w:val="en-US"/>
              </w:rPr>
              <w:t xml:space="preserve">(a) </w:t>
            </w:r>
            <w:proofErr w:type="spellStart"/>
            <w:r w:rsidRPr="0077698B">
              <w:rPr>
                <w:sz w:val="20"/>
                <w:szCs w:val="20"/>
                <w:lang w:val="en-US"/>
              </w:rPr>
              <w:t>efectele</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ale </w:t>
            </w:r>
            <w:proofErr w:type="spellStart"/>
            <w:r w:rsidRPr="0077698B">
              <w:rPr>
                <w:sz w:val="20"/>
                <w:szCs w:val="20"/>
                <w:lang w:val="en-US"/>
              </w:rPr>
              <w:t>introducerii</w:t>
            </w:r>
            <w:proofErr w:type="spellEnd"/>
            <w:r w:rsidRPr="0077698B">
              <w:rPr>
                <w:sz w:val="20"/>
                <w:szCs w:val="20"/>
                <w:lang w:val="en-US"/>
              </w:rPr>
              <w:t xml:space="preserve"> </w:t>
            </w:r>
            <w:proofErr w:type="spellStart"/>
            <w:r w:rsidRPr="0077698B">
              <w:rPr>
                <w:sz w:val="20"/>
                <w:szCs w:val="20"/>
                <w:lang w:val="en-US"/>
              </w:rPr>
              <w:t>denumirii</w:t>
            </w:r>
            <w:proofErr w:type="spellEnd"/>
            <w:r w:rsidRPr="0077698B">
              <w:rPr>
                <w:sz w:val="20"/>
                <w:szCs w:val="20"/>
                <w:lang w:val="en-US"/>
              </w:rPr>
              <w:t xml:space="preserve"> de </w:t>
            </w:r>
            <w:proofErr w:type="spellStart"/>
            <w:r w:rsidRPr="0077698B">
              <w:rPr>
                <w:sz w:val="20"/>
                <w:szCs w:val="20"/>
                <w:lang w:val="en-US"/>
              </w:rPr>
              <w:t>securitizare</w:t>
            </w:r>
            <w:proofErr w:type="spellEnd"/>
            <w:r w:rsidRPr="0077698B">
              <w:rPr>
                <w:sz w:val="20"/>
                <w:szCs w:val="20"/>
                <w:lang w:val="en-US"/>
              </w:rPr>
              <w:t xml:space="preserve"> STS, </w:t>
            </w:r>
            <w:proofErr w:type="spellStart"/>
            <w:r w:rsidRPr="0077698B">
              <w:rPr>
                <w:sz w:val="20"/>
                <w:szCs w:val="20"/>
                <w:lang w:val="en-US"/>
              </w:rPr>
              <w:t>asupra</w:t>
            </w:r>
            <w:proofErr w:type="spellEnd"/>
            <w:r w:rsidRPr="0077698B">
              <w:rPr>
                <w:sz w:val="20"/>
                <w:szCs w:val="20"/>
                <w:lang w:val="en-US"/>
              </w:rPr>
              <w:t xml:space="preserve"> </w:t>
            </w:r>
            <w:proofErr w:type="spellStart"/>
            <w:r w:rsidRPr="0077698B">
              <w:rPr>
                <w:sz w:val="20"/>
                <w:szCs w:val="20"/>
                <w:lang w:val="en-US"/>
              </w:rPr>
              <w:t>funcționării</w:t>
            </w:r>
            <w:proofErr w:type="spellEnd"/>
            <w:r w:rsidRPr="0077698B">
              <w:rPr>
                <w:sz w:val="20"/>
                <w:szCs w:val="20"/>
                <w:lang w:val="en-US"/>
              </w:rPr>
              <w:t xml:space="preserve"> </w:t>
            </w:r>
            <w:proofErr w:type="spellStart"/>
            <w:r w:rsidRPr="0077698B">
              <w:rPr>
                <w:sz w:val="20"/>
                <w:szCs w:val="20"/>
                <w:lang w:val="en-US"/>
              </w:rPr>
              <w:t>pieței</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din </w:t>
            </w:r>
            <w:proofErr w:type="spellStart"/>
            <w:r w:rsidRPr="0077698B">
              <w:rPr>
                <w:sz w:val="20"/>
                <w:szCs w:val="20"/>
                <w:lang w:val="en-US"/>
              </w:rPr>
              <w:t>Uniune</w:t>
            </w:r>
            <w:proofErr w:type="spellEnd"/>
            <w:r w:rsidRPr="0077698B">
              <w:rPr>
                <w:sz w:val="20"/>
                <w:szCs w:val="20"/>
                <w:lang w:val="en-US"/>
              </w:rPr>
              <w:t xml:space="preserve">, </w:t>
            </w:r>
            <w:proofErr w:type="spellStart"/>
            <w:r w:rsidRPr="0077698B">
              <w:rPr>
                <w:sz w:val="20"/>
                <w:szCs w:val="20"/>
                <w:lang w:val="en-US"/>
              </w:rPr>
              <w:t>contribuția</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la </w:t>
            </w:r>
            <w:proofErr w:type="spellStart"/>
            <w:r w:rsidRPr="0077698B">
              <w:rPr>
                <w:sz w:val="20"/>
                <w:szCs w:val="20"/>
                <w:lang w:val="en-US"/>
              </w:rPr>
              <w:t>economia</w:t>
            </w:r>
            <w:proofErr w:type="spellEnd"/>
            <w:r w:rsidRPr="0077698B">
              <w:rPr>
                <w:sz w:val="20"/>
                <w:szCs w:val="20"/>
                <w:lang w:val="en-US"/>
              </w:rPr>
              <w:t xml:space="preserve"> </w:t>
            </w:r>
            <w:proofErr w:type="spellStart"/>
            <w:r w:rsidRPr="0077698B">
              <w:rPr>
                <w:sz w:val="20"/>
                <w:szCs w:val="20"/>
                <w:lang w:val="en-US"/>
              </w:rPr>
              <w:t>reală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special cu </w:t>
            </w:r>
            <w:proofErr w:type="spellStart"/>
            <w:r w:rsidRPr="0077698B">
              <w:rPr>
                <w:sz w:val="20"/>
                <w:szCs w:val="20"/>
                <w:lang w:val="en-US"/>
              </w:rPr>
              <w:t>privire</w:t>
            </w:r>
            <w:proofErr w:type="spellEnd"/>
            <w:r w:rsidRPr="0077698B">
              <w:rPr>
                <w:sz w:val="20"/>
                <w:szCs w:val="20"/>
                <w:lang w:val="en-US"/>
              </w:rPr>
              <w:t xml:space="preserve"> la </w:t>
            </w:r>
            <w:proofErr w:type="spellStart"/>
            <w:r w:rsidRPr="0077698B">
              <w:rPr>
                <w:sz w:val="20"/>
                <w:szCs w:val="20"/>
                <w:lang w:val="en-US"/>
              </w:rPr>
              <w:t>accesul</w:t>
            </w:r>
            <w:proofErr w:type="spellEnd"/>
            <w:r w:rsidRPr="0077698B">
              <w:rPr>
                <w:sz w:val="20"/>
                <w:szCs w:val="20"/>
                <w:lang w:val="en-US"/>
              </w:rPr>
              <w:t xml:space="preserve"> la </w:t>
            </w:r>
            <w:proofErr w:type="spellStart"/>
            <w:r w:rsidRPr="0077698B">
              <w:rPr>
                <w:sz w:val="20"/>
                <w:szCs w:val="20"/>
                <w:lang w:val="en-US"/>
              </w:rPr>
              <w:t>credite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IMM-</w:t>
            </w:r>
            <w:proofErr w:type="spellStart"/>
            <w:r w:rsidRPr="0077698B">
              <w:rPr>
                <w:sz w:val="20"/>
                <w:szCs w:val="20"/>
                <w:lang w:val="en-US"/>
              </w:rPr>
              <w:t>uri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investiții</w:t>
            </w:r>
            <w:proofErr w:type="spellEnd"/>
            <w:r w:rsidRPr="0077698B">
              <w:rPr>
                <w:sz w:val="20"/>
                <w:szCs w:val="20"/>
                <w:lang w:val="en-US"/>
              </w:rPr>
              <w:t xml:space="preserve">, precum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interconectarea</w:t>
            </w:r>
            <w:proofErr w:type="spellEnd"/>
            <w:r w:rsidRPr="0077698B">
              <w:rPr>
                <w:sz w:val="20"/>
                <w:szCs w:val="20"/>
                <w:lang w:val="en-US"/>
              </w:rPr>
              <w:t xml:space="preserve"> </w:t>
            </w:r>
            <w:proofErr w:type="spellStart"/>
            <w:r w:rsidRPr="0077698B">
              <w:rPr>
                <w:sz w:val="20"/>
                <w:szCs w:val="20"/>
                <w:lang w:val="en-US"/>
              </w:rPr>
              <w:t>dintre</w:t>
            </w:r>
            <w:proofErr w:type="spellEnd"/>
            <w:r w:rsidRPr="0077698B">
              <w:rPr>
                <w:sz w:val="20"/>
                <w:szCs w:val="20"/>
                <w:lang w:val="en-US"/>
              </w:rPr>
              <w:t xml:space="preserve"> </w:t>
            </w:r>
            <w:proofErr w:type="spellStart"/>
            <w:r w:rsidRPr="0077698B">
              <w:rPr>
                <w:sz w:val="20"/>
                <w:szCs w:val="20"/>
                <w:lang w:val="en-US"/>
              </w:rPr>
              <w:t>instituțiile</w:t>
            </w:r>
            <w:proofErr w:type="spellEnd"/>
            <w:r w:rsidRPr="0077698B">
              <w:rPr>
                <w:sz w:val="20"/>
                <w:szCs w:val="20"/>
                <w:lang w:val="en-US"/>
              </w:rPr>
              <w:t xml:space="preserve"> </w:t>
            </w:r>
            <w:proofErr w:type="spellStart"/>
            <w:r w:rsidRPr="0077698B">
              <w:rPr>
                <w:sz w:val="20"/>
                <w:szCs w:val="20"/>
                <w:lang w:val="en-US"/>
              </w:rPr>
              <w:t>financiare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stabilitatea</w:t>
            </w:r>
            <w:proofErr w:type="spellEnd"/>
            <w:r w:rsidRPr="0077698B">
              <w:rPr>
                <w:sz w:val="20"/>
                <w:szCs w:val="20"/>
                <w:lang w:val="en-US"/>
              </w:rPr>
              <w:t xml:space="preserve"> </w:t>
            </w:r>
            <w:proofErr w:type="spellStart"/>
            <w:r w:rsidRPr="0077698B">
              <w:rPr>
                <w:sz w:val="20"/>
                <w:szCs w:val="20"/>
                <w:lang w:val="en-US"/>
              </w:rPr>
              <w:t>sectorului</w:t>
            </w:r>
            <w:proofErr w:type="spellEnd"/>
            <w:r w:rsidRPr="0077698B">
              <w:rPr>
                <w:sz w:val="20"/>
                <w:szCs w:val="20"/>
                <w:lang w:val="en-US"/>
              </w:rPr>
              <w:t xml:space="preserve"> </w:t>
            </w:r>
            <w:proofErr w:type="spellStart"/>
            <w:r w:rsidRPr="0077698B">
              <w:rPr>
                <w:sz w:val="20"/>
                <w:szCs w:val="20"/>
                <w:lang w:val="en-US"/>
              </w:rPr>
              <w:t>financiar</w:t>
            </w:r>
            <w:proofErr w:type="spellEnd"/>
            <w:r w:rsidRPr="0077698B">
              <w:rPr>
                <w:sz w:val="20"/>
                <w:szCs w:val="20"/>
                <w:lang w:val="en-US"/>
              </w:rPr>
              <w:t>;</w:t>
            </w:r>
          </w:p>
          <w:p w14:paraId="74A9A838" w14:textId="27BBC55F" w:rsidR="006C1A72" w:rsidRPr="0077698B" w:rsidRDefault="006C1A72" w:rsidP="000205CC">
            <w:pPr>
              <w:shd w:val="clear" w:color="auto" w:fill="FFFFFF"/>
              <w:jc w:val="both"/>
              <w:rPr>
                <w:sz w:val="20"/>
                <w:szCs w:val="20"/>
                <w:lang w:val="en-US"/>
              </w:rPr>
            </w:pPr>
            <w:r w:rsidRPr="0077698B">
              <w:rPr>
                <w:sz w:val="20"/>
                <w:szCs w:val="20"/>
                <w:lang w:val="en-US"/>
              </w:rPr>
              <w:t xml:space="preserve">(b) </w:t>
            </w:r>
            <w:proofErr w:type="spellStart"/>
            <w:r w:rsidRPr="0077698B">
              <w:rPr>
                <w:sz w:val="20"/>
                <w:szCs w:val="20"/>
                <w:lang w:val="en-US"/>
              </w:rPr>
              <w:t>diferențele</w:t>
            </w:r>
            <w:proofErr w:type="spellEnd"/>
            <w:r w:rsidRPr="0077698B">
              <w:rPr>
                <w:sz w:val="20"/>
                <w:szCs w:val="20"/>
                <w:lang w:val="en-US"/>
              </w:rPr>
              <w:t xml:space="preserve"> de </w:t>
            </w:r>
            <w:proofErr w:type="spellStart"/>
            <w:r w:rsidRPr="0077698B">
              <w:rPr>
                <w:sz w:val="20"/>
                <w:szCs w:val="20"/>
                <w:lang w:val="en-US"/>
              </w:rPr>
              <w:t>utilizare</w:t>
            </w:r>
            <w:proofErr w:type="spellEnd"/>
            <w:r w:rsidRPr="0077698B">
              <w:rPr>
                <w:sz w:val="20"/>
                <w:szCs w:val="20"/>
                <w:lang w:val="en-US"/>
              </w:rPr>
              <w:t xml:space="preserve"> a </w:t>
            </w:r>
            <w:proofErr w:type="spellStart"/>
            <w:r w:rsidRPr="0077698B">
              <w:rPr>
                <w:sz w:val="20"/>
                <w:szCs w:val="20"/>
                <w:lang w:val="en-US"/>
              </w:rPr>
              <w:t>modalităților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(3), care se </w:t>
            </w:r>
            <w:proofErr w:type="spellStart"/>
            <w:r w:rsidRPr="0077698B">
              <w:rPr>
                <w:sz w:val="20"/>
                <w:szCs w:val="20"/>
                <w:lang w:val="en-US"/>
              </w:rPr>
              <w:t>bazează</w:t>
            </w:r>
            <w:proofErr w:type="spellEnd"/>
            <w:r w:rsidRPr="0077698B">
              <w:rPr>
                <w:sz w:val="20"/>
                <w:szCs w:val="20"/>
                <w:lang w:val="en-US"/>
              </w:rPr>
              <w:t xml:space="preserve"> pe </w:t>
            </w:r>
            <w:proofErr w:type="spellStart"/>
            <w:r w:rsidRPr="0077698B">
              <w:rPr>
                <w:sz w:val="20"/>
                <w:szCs w:val="20"/>
                <w:lang w:val="en-US"/>
              </w:rPr>
              <w:t>datele</w:t>
            </w:r>
            <w:proofErr w:type="spellEnd"/>
            <w:r w:rsidRPr="0077698B">
              <w:rPr>
                <w:sz w:val="20"/>
                <w:szCs w:val="20"/>
                <w:lang w:val="en-US"/>
              </w:rPr>
              <w:t xml:space="preserve"> </w:t>
            </w:r>
            <w:proofErr w:type="spellStart"/>
            <w:r w:rsidRPr="0077698B">
              <w:rPr>
                <w:sz w:val="20"/>
                <w:szCs w:val="20"/>
                <w:lang w:val="en-US"/>
              </w:rPr>
              <w:t>raportate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(1) </w:t>
            </w:r>
            <w:proofErr w:type="spellStart"/>
            <w:r w:rsidRPr="0077698B">
              <w:rPr>
                <w:sz w:val="20"/>
                <w:szCs w:val="20"/>
                <w:lang w:val="en-US"/>
              </w:rPr>
              <w:t>primul</w:t>
            </w:r>
            <w:proofErr w:type="spellEnd"/>
            <w:r w:rsidRPr="0077698B">
              <w:rPr>
                <w:sz w:val="20"/>
                <w:szCs w:val="20"/>
                <w:lang w:val="en-US"/>
              </w:rPr>
              <w:t xml:space="preserve"> </w:t>
            </w:r>
            <w:proofErr w:type="spellStart"/>
            <w:r w:rsidRPr="0077698B">
              <w:rPr>
                <w:sz w:val="20"/>
                <w:szCs w:val="20"/>
                <w:lang w:val="en-US"/>
              </w:rPr>
              <w:t>paragraf</w:t>
            </w:r>
            <w:proofErr w:type="spellEnd"/>
            <w:r w:rsidRPr="0077698B">
              <w:rPr>
                <w:sz w:val="20"/>
                <w:szCs w:val="20"/>
                <w:lang w:val="en-US"/>
              </w:rPr>
              <w:t xml:space="preserve"> </w:t>
            </w:r>
            <w:proofErr w:type="spellStart"/>
            <w:r w:rsidRPr="0077698B">
              <w:rPr>
                <w:sz w:val="20"/>
                <w:szCs w:val="20"/>
                <w:lang w:val="en-US"/>
              </w:rPr>
              <w:t>litera</w:t>
            </w:r>
            <w:proofErr w:type="spellEnd"/>
            <w:r w:rsidRPr="0077698B">
              <w:rPr>
                <w:sz w:val="20"/>
                <w:szCs w:val="20"/>
                <w:lang w:val="en-US"/>
              </w:rPr>
              <w:t xml:space="preserve"> (e) </w:t>
            </w:r>
            <w:proofErr w:type="spellStart"/>
            <w:r w:rsidRPr="0077698B">
              <w:rPr>
                <w:sz w:val="20"/>
                <w:szCs w:val="20"/>
                <w:lang w:val="en-US"/>
              </w:rPr>
              <w:t>punctul</w:t>
            </w:r>
            <w:proofErr w:type="spellEnd"/>
            <w:r w:rsidRPr="0077698B">
              <w:rPr>
                <w:sz w:val="20"/>
                <w:szCs w:val="20"/>
                <w:lang w:val="en-US"/>
              </w:rPr>
              <w:t xml:space="preserve"> (iii).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constatările</w:t>
            </w:r>
            <w:proofErr w:type="spellEnd"/>
            <w:r w:rsidRPr="0077698B">
              <w:rPr>
                <w:sz w:val="20"/>
                <w:szCs w:val="20"/>
                <w:lang w:val="en-US"/>
              </w:rPr>
              <w:t xml:space="preserve"> </w:t>
            </w:r>
            <w:proofErr w:type="spellStart"/>
            <w:r w:rsidRPr="0077698B">
              <w:rPr>
                <w:sz w:val="20"/>
                <w:szCs w:val="20"/>
                <w:lang w:val="en-US"/>
              </w:rPr>
              <w:t>indică</w:t>
            </w:r>
            <w:proofErr w:type="spellEnd"/>
            <w:r w:rsidRPr="0077698B">
              <w:rPr>
                <w:sz w:val="20"/>
                <w:szCs w:val="20"/>
                <w:lang w:val="en-US"/>
              </w:rPr>
              <w:t xml:space="preserve"> o </w:t>
            </w:r>
            <w:proofErr w:type="spellStart"/>
            <w:r w:rsidRPr="0077698B">
              <w:rPr>
                <w:sz w:val="20"/>
                <w:szCs w:val="20"/>
                <w:lang w:val="en-US"/>
              </w:rPr>
              <w:t>creștere</w:t>
            </w:r>
            <w:proofErr w:type="spellEnd"/>
            <w:r w:rsidRPr="0077698B">
              <w:rPr>
                <w:sz w:val="20"/>
                <w:szCs w:val="20"/>
                <w:lang w:val="en-US"/>
              </w:rPr>
              <w:t xml:space="preserve"> a </w:t>
            </w:r>
            <w:proofErr w:type="spellStart"/>
            <w:r w:rsidRPr="0077698B">
              <w:rPr>
                <w:sz w:val="20"/>
                <w:szCs w:val="20"/>
                <w:lang w:val="en-US"/>
              </w:rPr>
              <w:t>riscurilor</w:t>
            </w:r>
            <w:proofErr w:type="spellEnd"/>
            <w:r w:rsidRPr="0077698B">
              <w:rPr>
                <w:sz w:val="20"/>
                <w:szCs w:val="20"/>
                <w:lang w:val="en-US"/>
              </w:rPr>
              <w:t xml:space="preserve"> </w:t>
            </w:r>
            <w:proofErr w:type="spellStart"/>
            <w:r w:rsidRPr="0077698B">
              <w:rPr>
                <w:sz w:val="20"/>
                <w:szCs w:val="20"/>
                <w:lang w:val="en-US"/>
              </w:rPr>
              <w:t>prudențiale</w:t>
            </w:r>
            <w:proofErr w:type="spellEnd"/>
            <w:r w:rsidRPr="0077698B">
              <w:rPr>
                <w:sz w:val="20"/>
                <w:szCs w:val="20"/>
                <w:lang w:val="en-US"/>
              </w:rPr>
              <w:t xml:space="preserve"> </w:t>
            </w:r>
            <w:proofErr w:type="spellStart"/>
            <w:r w:rsidRPr="0077698B">
              <w:rPr>
                <w:sz w:val="20"/>
                <w:szCs w:val="20"/>
                <w:lang w:val="en-US"/>
              </w:rPr>
              <w:t>cauzată</w:t>
            </w:r>
            <w:proofErr w:type="spellEnd"/>
            <w:r w:rsidRPr="0077698B">
              <w:rPr>
                <w:sz w:val="20"/>
                <w:szCs w:val="20"/>
                <w:lang w:val="en-US"/>
              </w:rPr>
              <w:t xml:space="preserve"> de </w:t>
            </w:r>
            <w:proofErr w:type="spellStart"/>
            <w:r w:rsidRPr="0077698B">
              <w:rPr>
                <w:sz w:val="20"/>
                <w:szCs w:val="20"/>
                <w:lang w:val="en-US"/>
              </w:rPr>
              <w:t>utilizarea</w:t>
            </w:r>
            <w:proofErr w:type="spellEnd"/>
            <w:r w:rsidRPr="0077698B">
              <w:rPr>
                <w:sz w:val="20"/>
                <w:szCs w:val="20"/>
                <w:lang w:val="en-US"/>
              </w:rPr>
              <w:t xml:space="preserve"> </w:t>
            </w:r>
            <w:proofErr w:type="spellStart"/>
            <w:r w:rsidRPr="0077698B">
              <w:rPr>
                <w:sz w:val="20"/>
                <w:szCs w:val="20"/>
                <w:lang w:val="en-US"/>
              </w:rPr>
              <w:t>modalităților</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6 </w:t>
            </w:r>
            <w:proofErr w:type="spellStart"/>
            <w:r w:rsidRPr="0077698B">
              <w:rPr>
                <w:sz w:val="20"/>
                <w:szCs w:val="20"/>
                <w:lang w:val="en-US"/>
              </w:rPr>
              <w:t>alineatul</w:t>
            </w:r>
            <w:proofErr w:type="spellEnd"/>
            <w:r w:rsidRPr="0077698B">
              <w:rPr>
                <w:sz w:val="20"/>
                <w:szCs w:val="20"/>
                <w:lang w:val="en-US"/>
              </w:rPr>
              <w:t xml:space="preserve"> (3) </w:t>
            </w:r>
            <w:proofErr w:type="spellStart"/>
            <w:r w:rsidRPr="0077698B">
              <w:rPr>
                <w:sz w:val="20"/>
                <w:szCs w:val="20"/>
                <w:lang w:val="en-US"/>
              </w:rPr>
              <w:t>literele</w:t>
            </w:r>
            <w:proofErr w:type="spellEnd"/>
            <w:r w:rsidRPr="0077698B">
              <w:rPr>
                <w:sz w:val="20"/>
                <w:szCs w:val="20"/>
                <w:lang w:val="en-US"/>
              </w:rPr>
              <w:t xml:space="preserve"> (a), (b), (c) </w:t>
            </w:r>
            <w:proofErr w:type="spellStart"/>
            <w:r w:rsidRPr="0077698B">
              <w:rPr>
                <w:sz w:val="20"/>
                <w:szCs w:val="20"/>
                <w:lang w:val="en-US"/>
              </w:rPr>
              <w:t>și</w:t>
            </w:r>
            <w:proofErr w:type="spellEnd"/>
            <w:r w:rsidRPr="0077698B">
              <w:rPr>
                <w:sz w:val="20"/>
                <w:szCs w:val="20"/>
                <w:lang w:val="en-US"/>
              </w:rPr>
              <w:t xml:space="preserve"> (e), se </w:t>
            </w:r>
            <w:proofErr w:type="spellStart"/>
            <w:r w:rsidRPr="0077698B">
              <w:rPr>
                <w:sz w:val="20"/>
                <w:szCs w:val="20"/>
                <w:lang w:val="en-US"/>
              </w:rPr>
              <w:t>iau</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considerare</w:t>
            </w:r>
            <w:proofErr w:type="spellEnd"/>
            <w:r w:rsidRPr="0077698B">
              <w:rPr>
                <w:sz w:val="20"/>
                <w:szCs w:val="20"/>
                <w:lang w:val="en-US"/>
              </w:rPr>
              <w:t xml:space="preserve"> </w:t>
            </w:r>
            <w:proofErr w:type="spellStart"/>
            <w:r w:rsidRPr="0077698B">
              <w:rPr>
                <w:sz w:val="20"/>
                <w:szCs w:val="20"/>
                <w:lang w:val="en-US"/>
              </w:rPr>
              <w:t>măsuri</w:t>
            </w:r>
            <w:proofErr w:type="spellEnd"/>
            <w:r w:rsidRPr="0077698B">
              <w:rPr>
                <w:sz w:val="20"/>
                <w:szCs w:val="20"/>
                <w:lang w:val="en-US"/>
              </w:rPr>
              <w:t xml:space="preserve"> de </w:t>
            </w:r>
            <w:proofErr w:type="spellStart"/>
            <w:r w:rsidRPr="0077698B">
              <w:rPr>
                <w:sz w:val="20"/>
                <w:szCs w:val="20"/>
                <w:lang w:val="en-US"/>
              </w:rPr>
              <w:t>redresare</w:t>
            </w:r>
            <w:proofErr w:type="spellEnd"/>
            <w:r w:rsidRPr="0077698B">
              <w:rPr>
                <w:sz w:val="20"/>
                <w:szCs w:val="20"/>
                <w:lang w:val="en-US"/>
              </w:rPr>
              <w:t xml:space="preserve"> </w:t>
            </w:r>
            <w:proofErr w:type="spellStart"/>
            <w:r w:rsidRPr="0077698B">
              <w:rPr>
                <w:sz w:val="20"/>
                <w:szCs w:val="20"/>
                <w:lang w:val="en-US"/>
              </w:rPr>
              <w:t>adecvate</w:t>
            </w:r>
            <w:proofErr w:type="spellEnd"/>
            <w:r w:rsidRPr="0077698B">
              <w:rPr>
                <w:sz w:val="20"/>
                <w:szCs w:val="20"/>
                <w:lang w:val="en-US"/>
              </w:rPr>
              <w:t>;</w:t>
            </w:r>
          </w:p>
          <w:p w14:paraId="50A00CBE" w14:textId="78D5C938" w:rsidR="006C1A72" w:rsidRPr="0077698B" w:rsidRDefault="006C1A72" w:rsidP="000205CC">
            <w:pPr>
              <w:shd w:val="clear" w:color="auto" w:fill="FFFFFF"/>
              <w:jc w:val="both"/>
              <w:rPr>
                <w:sz w:val="20"/>
                <w:szCs w:val="20"/>
                <w:lang w:val="en-US"/>
              </w:rPr>
            </w:pPr>
            <w:r w:rsidRPr="0077698B">
              <w:rPr>
                <w:sz w:val="20"/>
                <w:szCs w:val="20"/>
                <w:lang w:val="en-US"/>
              </w:rPr>
              <w:t xml:space="preserve">(c) </w:t>
            </w:r>
            <w:proofErr w:type="spellStart"/>
            <w:r w:rsidRPr="0077698B">
              <w:rPr>
                <w:sz w:val="20"/>
                <w:szCs w:val="20"/>
                <w:lang w:val="en-US"/>
              </w:rPr>
              <w:t>dacă</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existat</w:t>
            </w:r>
            <w:proofErr w:type="spellEnd"/>
            <w:r w:rsidRPr="0077698B">
              <w:rPr>
                <w:sz w:val="20"/>
                <w:szCs w:val="20"/>
                <w:lang w:val="en-US"/>
              </w:rPr>
              <w:t xml:space="preserve"> o </w:t>
            </w:r>
            <w:proofErr w:type="spellStart"/>
            <w:r w:rsidRPr="0077698B">
              <w:rPr>
                <w:sz w:val="20"/>
                <w:szCs w:val="20"/>
                <w:lang w:val="en-US"/>
              </w:rPr>
              <w:t>creștere</w:t>
            </w:r>
            <w:proofErr w:type="spellEnd"/>
            <w:r w:rsidRPr="0077698B">
              <w:rPr>
                <w:sz w:val="20"/>
                <w:szCs w:val="20"/>
                <w:lang w:val="en-US"/>
              </w:rPr>
              <w:t xml:space="preserve"> </w:t>
            </w:r>
            <w:proofErr w:type="spellStart"/>
            <w:r w:rsidRPr="0077698B">
              <w:rPr>
                <w:sz w:val="20"/>
                <w:szCs w:val="20"/>
                <w:lang w:val="en-US"/>
              </w:rPr>
              <w:t>disproporționată</w:t>
            </w:r>
            <w:proofErr w:type="spellEnd"/>
            <w:r w:rsidRPr="0077698B">
              <w:rPr>
                <w:sz w:val="20"/>
                <w:szCs w:val="20"/>
                <w:lang w:val="en-US"/>
              </w:rPr>
              <w:t xml:space="preserve"> a </w:t>
            </w:r>
            <w:proofErr w:type="spellStart"/>
            <w:r w:rsidRPr="0077698B">
              <w:rPr>
                <w:sz w:val="20"/>
                <w:szCs w:val="20"/>
                <w:lang w:val="en-US"/>
              </w:rPr>
              <w:t>numărului</w:t>
            </w:r>
            <w:proofErr w:type="spellEnd"/>
            <w:r w:rsidRPr="0077698B">
              <w:rPr>
                <w:sz w:val="20"/>
                <w:szCs w:val="20"/>
                <w:lang w:val="en-US"/>
              </w:rPr>
              <w:t xml:space="preserve"> de </w:t>
            </w:r>
            <w:proofErr w:type="spellStart"/>
            <w:r w:rsidRPr="0077698B">
              <w:rPr>
                <w:sz w:val="20"/>
                <w:szCs w:val="20"/>
                <w:lang w:val="en-US"/>
              </w:rPr>
              <w:t>tranzacții</w:t>
            </w:r>
            <w:proofErr w:type="spellEnd"/>
            <w:r w:rsidRPr="0077698B">
              <w:rPr>
                <w:sz w:val="20"/>
                <w:szCs w:val="20"/>
                <w:lang w:val="en-US"/>
              </w:rPr>
              <w:t xml:space="preserve"> </w:t>
            </w:r>
            <w:proofErr w:type="spellStart"/>
            <w:r w:rsidRPr="0077698B">
              <w:rPr>
                <w:sz w:val="20"/>
                <w:szCs w:val="20"/>
                <w:lang w:val="en-US"/>
              </w:rPr>
              <w:t>menționate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paragraful</w:t>
            </w:r>
            <w:proofErr w:type="spellEnd"/>
            <w:r w:rsidRPr="0077698B">
              <w:rPr>
                <w:sz w:val="20"/>
                <w:szCs w:val="20"/>
                <w:lang w:val="en-US"/>
              </w:rPr>
              <w:t xml:space="preserve"> al </w:t>
            </w:r>
            <w:proofErr w:type="spellStart"/>
            <w:r w:rsidRPr="0077698B">
              <w:rPr>
                <w:sz w:val="20"/>
                <w:szCs w:val="20"/>
                <w:lang w:val="en-US"/>
              </w:rPr>
              <w:t>treilea</w:t>
            </w:r>
            <w:proofErr w:type="spellEnd"/>
            <w:r w:rsidRPr="0077698B">
              <w:rPr>
                <w:sz w:val="20"/>
                <w:szCs w:val="20"/>
                <w:lang w:val="en-US"/>
              </w:rPr>
              <w:t xml:space="preserve"> </w:t>
            </w:r>
            <w:proofErr w:type="spellStart"/>
            <w:r w:rsidRPr="0077698B">
              <w:rPr>
                <w:sz w:val="20"/>
                <w:szCs w:val="20"/>
                <w:lang w:val="en-US"/>
              </w:rPr>
              <w:t>începând</w:t>
            </w:r>
            <w:proofErr w:type="spellEnd"/>
            <w:r w:rsidRPr="0077698B">
              <w:rPr>
                <w:sz w:val="20"/>
                <w:szCs w:val="20"/>
                <w:lang w:val="en-US"/>
              </w:rPr>
              <w:t xml:space="preserve"> cu data </w:t>
            </w:r>
            <w:proofErr w:type="spellStart"/>
            <w:r w:rsidRPr="0077698B">
              <w:rPr>
                <w:sz w:val="20"/>
                <w:szCs w:val="20"/>
                <w:lang w:val="en-US"/>
              </w:rPr>
              <w:t>aplicării</w:t>
            </w:r>
            <w:proofErr w:type="spellEnd"/>
            <w:r w:rsidRPr="0077698B">
              <w:rPr>
                <w:sz w:val="20"/>
                <w:szCs w:val="20"/>
                <w:lang w:val="en-US"/>
              </w:rPr>
              <w:t xml:space="preserve"> </w:t>
            </w:r>
            <w:proofErr w:type="spellStart"/>
            <w:r w:rsidRPr="0077698B">
              <w:rPr>
                <w:sz w:val="20"/>
                <w:szCs w:val="20"/>
                <w:lang w:val="en-US"/>
              </w:rPr>
              <w:t>prezentului</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participanții</w:t>
            </w:r>
            <w:proofErr w:type="spellEnd"/>
            <w:r w:rsidRPr="0077698B">
              <w:rPr>
                <w:sz w:val="20"/>
                <w:szCs w:val="20"/>
                <w:lang w:val="en-US"/>
              </w:rPr>
              <w:t xml:space="preserve"> la </w:t>
            </w:r>
            <w:proofErr w:type="spellStart"/>
            <w:r w:rsidRPr="0077698B">
              <w:rPr>
                <w:sz w:val="20"/>
                <w:szCs w:val="20"/>
                <w:lang w:val="en-US"/>
              </w:rPr>
              <w:t>piață</w:t>
            </w:r>
            <w:proofErr w:type="spellEnd"/>
            <w:r w:rsidRPr="0077698B">
              <w:rPr>
                <w:sz w:val="20"/>
                <w:szCs w:val="20"/>
                <w:lang w:val="en-US"/>
              </w:rPr>
              <w:t xml:space="preserve"> au </w:t>
            </w:r>
            <w:proofErr w:type="spellStart"/>
            <w:r w:rsidRPr="0077698B">
              <w:rPr>
                <w:sz w:val="20"/>
                <w:szCs w:val="20"/>
                <w:lang w:val="en-US"/>
              </w:rPr>
              <w:t>structurat</w:t>
            </w:r>
            <w:proofErr w:type="spellEnd"/>
            <w:r w:rsidRPr="0077698B">
              <w:rPr>
                <w:sz w:val="20"/>
                <w:szCs w:val="20"/>
                <w:lang w:val="en-US"/>
              </w:rPr>
              <w:t xml:space="preserve"> </w:t>
            </w:r>
            <w:proofErr w:type="spellStart"/>
            <w:r w:rsidRPr="0077698B">
              <w:rPr>
                <w:sz w:val="20"/>
                <w:szCs w:val="20"/>
                <w:lang w:val="en-US"/>
              </w:rPr>
              <w:t>tranzacțiile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așa</w:t>
            </w:r>
            <w:proofErr w:type="spellEnd"/>
            <w:r w:rsidRPr="0077698B">
              <w:rPr>
                <w:sz w:val="20"/>
                <w:szCs w:val="20"/>
                <w:lang w:val="en-US"/>
              </w:rPr>
              <w:t xml:space="preserve"> </w:t>
            </w:r>
            <w:proofErr w:type="spellStart"/>
            <w:r w:rsidRPr="0077698B">
              <w:rPr>
                <w:sz w:val="20"/>
                <w:szCs w:val="20"/>
                <w:lang w:val="en-US"/>
              </w:rPr>
              <w:t>fel</w:t>
            </w:r>
            <w:proofErr w:type="spellEnd"/>
            <w:r w:rsidRPr="0077698B">
              <w:rPr>
                <w:sz w:val="20"/>
                <w:szCs w:val="20"/>
                <w:lang w:val="en-US"/>
              </w:rPr>
              <w:t xml:space="preserve"> </w:t>
            </w:r>
            <w:proofErr w:type="spellStart"/>
            <w:r w:rsidRPr="0077698B">
              <w:rPr>
                <w:sz w:val="20"/>
                <w:szCs w:val="20"/>
                <w:lang w:val="en-US"/>
              </w:rPr>
              <w:t>încât</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eludeze</w:t>
            </w:r>
            <w:proofErr w:type="spellEnd"/>
            <w:r w:rsidRPr="0077698B">
              <w:rPr>
                <w:sz w:val="20"/>
                <w:szCs w:val="20"/>
                <w:lang w:val="en-US"/>
              </w:rPr>
              <w:t xml:space="preserve"> </w:t>
            </w:r>
            <w:proofErr w:type="spellStart"/>
            <w:r w:rsidRPr="0077698B">
              <w:rPr>
                <w:sz w:val="20"/>
                <w:szCs w:val="20"/>
                <w:lang w:val="en-US"/>
              </w:rPr>
              <w:t>obligațiile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de a </w:t>
            </w:r>
            <w:proofErr w:type="spellStart"/>
            <w:r w:rsidRPr="0077698B">
              <w:rPr>
                <w:sz w:val="20"/>
                <w:szCs w:val="20"/>
                <w:lang w:val="en-US"/>
              </w:rPr>
              <w:t>pune</w:t>
            </w:r>
            <w:proofErr w:type="spellEnd"/>
            <w:r w:rsidRPr="0077698B">
              <w:rPr>
                <w:sz w:val="20"/>
                <w:szCs w:val="20"/>
                <w:lang w:val="en-US"/>
              </w:rPr>
              <w:t xml:space="preserve"> la </w:t>
            </w:r>
            <w:proofErr w:type="spellStart"/>
            <w:r w:rsidRPr="0077698B">
              <w:rPr>
                <w:sz w:val="20"/>
                <w:szCs w:val="20"/>
                <w:lang w:val="en-US"/>
              </w:rPr>
              <w:t>dispoziție</w:t>
            </w:r>
            <w:proofErr w:type="spellEnd"/>
            <w:r w:rsidRPr="0077698B">
              <w:rPr>
                <w:sz w:val="20"/>
                <w:szCs w:val="20"/>
                <w:lang w:val="en-US"/>
              </w:rPr>
              <w:t xml:space="preserve"> </w:t>
            </w:r>
            <w:proofErr w:type="spellStart"/>
            <w:r w:rsidRPr="0077698B">
              <w:rPr>
                <w:sz w:val="20"/>
                <w:szCs w:val="20"/>
                <w:lang w:val="en-US"/>
              </w:rPr>
              <w:t>informații</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intermediul</w:t>
            </w:r>
            <w:proofErr w:type="spellEnd"/>
            <w:r w:rsidRPr="0077698B">
              <w:rPr>
                <w:sz w:val="20"/>
                <w:szCs w:val="20"/>
                <w:lang w:val="en-US"/>
              </w:rPr>
              <w:t xml:space="preserve"> </w:t>
            </w:r>
            <w:proofErr w:type="spellStart"/>
            <w:r w:rsidRPr="0077698B">
              <w:rPr>
                <w:sz w:val="20"/>
                <w:szCs w:val="20"/>
                <w:lang w:val="en-US"/>
              </w:rPr>
              <w:t>registrelor</w:t>
            </w:r>
            <w:proofErr w:type="spellEnd"/>
            <w:r w:rsidRPr="0077698B">
              <w:rPr>
                <w:sz w:val="20"/>
                <w:szCs w:val="20"/>
                <w:lang w:val="en-US"/>
              </w:rPr>
              <w:t xml:space="preserve"> centrale de </w:t>
            </w:r>
            <w:proofErr w:type="spellStart"/>
            <w:r w:rsidRPr="0077698B">
              <w:rPr>
                <w:sz w:val="20"/>
                <w:szCs w:val="20"/>
                <w:lang w:val="en-US"/>
              </w:rPr>
              <w:t>securitizări</w:t>
            </w:r>
            <w:proofErr w:type="spellEnd"/>
            <w:r w:rsidRPr="0077698B">
              <w:rPr>
                <w:sz w:val="20"/>
                <w:szCs w:val="20"/>
                <w:lang w:val="en-US"/>
              </w:rPr>
              <w:t>;</w:t>
            </w:r>
          </w:p>
          <w:p w14:paraId="09601DBE" w14:textId="5B97FBB3" w:rsidR="006C1A72" w:rsidRPr="0077698B" w:rsidRDefault="006C1A72" w:rsidP="000205CC">
            <w:pPr>
              <w:shd w:val="clear" w:color="auto" w:fill="FFFFFF"/>
              <w:jc w:val="both"/>
              <w:rPr>
                <w:sz w:val="20"/>
                <w:szCs w:val="20"/>
                <w:lang w:val="en-US"/>
              </w:rPr>
            </w:pPr>
            <w:r w:rsidRPr="0077698B">
              <w:rPr>
                <w:sz w:val="20"/>
                <w:szCs w:val="20"/>
                <w:lang w:val="en-US"/>
              </w:rPr>
              <w:t xml:space="preserve">(d)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necesar</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se </w:t>
            </w:r>
            <w:proofErr w:type="spellStart"/>
            <w:r w:rsidRPr="0077698B">
              <w:rPr>
                <w:sz w:val="20"/>
                <w:szCs w:val="20"/>
                <w:lang w:val="en-US"/>
              </w:rPr>
              <w:t>extindă</w:t>
            </w:r>
            <w:proofErr w:type="spellEnd"/>
            <w:r w:rsidRPr="0077698B">
              <w:rPr>
                <w:sz w:val="20"/>
                <w:szCs w:val="20"/>
                <w:lang w:val="en-US"/>
              </w:rPr>
              <w:t xml:space="preserve"> </w:t>
            </w:r>
            <w:proofErr w:type="spellStart"/>
            <w:r w:rsidRPr="0077698B">
              <w:rPr>
                <w:sz w:val="20"/>
                <w:szCs w:val="20"/>
                <w:lang w:val="en-US"/>
              </w:rPr>
              <w:t>cerințele</w:t>
            </w:r>
            <w:proofErr w:type="spellEnd"/>
            <w:r w:rsidRPr="0077698B">
              <w:rPr>
                <w:sz w:val="20"/>
                <w:szCs w:val="20"/>
                <w:lang w:val="en-US"/>
              </w:rPr>
              <w:t xml:space="preserve"> de </w:t>
            </w:r>
            <w:proofErr w:type="spellStart"/>
            <w:r w:rsidRPr="0077698B">
              <w:rPr>
                <w:sz w:val="20"/>
                <w:szCs w:val="20"/>
                <w:lang w:val="en-US"/>
              </w:rPr>
              <w:t>informare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temeiul</w:t>
            </w:r>
            <w:proofErr w:type="spellEnd"/>
            <w:r w:rsidRPr="0077698B">
              <w:rPr>
                <w:sz w:val="20"/>
                <w:szCs w:val="20"/>
                <w:lang w:val="en-US"/>
              </w:rPr>
              <w:t xml:space="preserve"> </w:t>
            </w:r>
            <w:proofErr w:type="spellStart"/>
            <w:r w:rsidRPr="0077698B">
              <w:rPr>
                <w:sz w:val="20"/>
                <w:szCs w:val="20"/>
                <w:lang w:val="en-US"/>
              </w:rPr>
              <w:t>articolului</w:t>
            </w:r>
            <w:proofErr w:type="spellEnd"/>
            <w:r w:rsidRPr="0077698B">
              <w:rPr>
                <w:sz w:val="20"/>
                <w:szCs w:val="20"/>
                <w:lang w:val="en-US"/>
              </w:rPr>
              <w:t xml:space="preserve"> 7 </w:t>
            </w:r>
            <w:proofErr w:type="spellStart"/>
            <w:r w:rsidRPr="0077698B">
              <w:rPr>
                <w:sz w:val="20"/>
                <w:szCs w:val="20"/>
                <w:lang w:val="en-US"/>
              </w:rPr>
              <w:t>pentru</w:t>
            </w:r>
            <w:proofErr w:type="spellEnd"/>
            <w:r w:rsidRPr="0077698B">
              <w:rPr>
                <w:sz w:val="20"/>
                <w:szCs w:val="20"/>
                <w:lang w:val="en-US"/>
              </w:rPr>
              <w:t xml:space="preserve"> a </w:t>
            </w:r>
            <w:proofErr w:type="spellStart"/>
            <w:r w:rsidRPr="0077698B">
              <w:rPr>
                <w:sz w:val="20"/>
                <w:szCs w:val="20"/>
                <w:lang w:val="en-US"/>
              </w:rPr>
              <w:t>cuprinde</w:t>
            </w:r>
            <w:proofErr w:type="spellEnd"/>
            <w:r w:rsidRPr="0077698B">
              <w:rPr>
                <w:sz w:val="20"/>
                <w:szCs w:val="20"/>
                <w:lang w:val="en-US"/>
              </w:rPr>
              <w:t xml:space="preserve"> </w:t>
            </w:r>
            <w:proofErr w:type="spellStart"/>
            <w:r w:rsidRPr="0077698B">
              <w:rPr>
                <w:sz w:val="20"/>
                <w:szCs w:val="20"/>
                <w:lang w:val="en-US"/>
              </w:rPr>
              <w:t>tranzacțiile</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7 </w:t>
            </w:r>
            <w:proofErr w:type="spellStart"/>
            <w:r w:rsidRPr="0077698B">
              <w:rPr>
                <w:sz w:val="20"/>
                <w:szCs w:val="20"/>
                <w:lang w:val="en-US"/>
              </w:rPr>
              <w:t>alineatul</w:t>
            </w:r>
            <w:proofErr w:type="spellEnd"/>
            <w:r w:rsidRPr="0077698B">
              <w:rPr>
                <w:sz w:val="20"/>
                <w:szCs w:val="20"/>
                <w:lang w:val="en-US"/>
              </w:rPr>
              <w:t xml:space="preserve"> (2) </w:t>
            </w:r>
            <w:proofErr w:type="spellStart"/>
            <w:r w:rsidRPr="0077698B">
              <w:rPr>
                <w:sz w:val="20"/>
                <w:szCs w:val="20"/>
                <w:lang w:val="en-US"/>
              </w:rPr>
              <w:t>paragraful</w:t>
            </w:r>
            <w:proofErr w:type="spellEnd"/>
            <w:r w:rsidRPr="0077698B">
              <w:rPr>
                <w:sz w:val="20"/>
                <w:szCs w:val="20"/>
                <w:lang w:val="en-US"/>
              </w:rPr>
              <w:t xml:space="preserve"> al </w:t>
            </w:r>
            <w:proofErr w:type="spellStart"/>
            <w:r w:rsidRPr="0077698B">
              <w:rPr>
                <w:sz w:val="20"/>
                <w:szCs w:val="20"/>
                <w:lang w:val="en-US"/>
              </w:rPr>
              <w:t>treilea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pozițiile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w:t>
            </w:r>
          </w:p>
          <w:p w14:paraId="0812BCFB" w14:textId="57203716" w:rsidR="006C1A72" w:rsidRPr="0077698B" w:rsidRDefault="006C1A72" w:rsidP="000205CC">
            <w:pPr>
              <w:shd w:val="clear" w:color="auto" w:fill="FFFFFF"/>
              <w:jc w:val="both"/>
              <w:rPr>
                <w:sz w:val="20"/>
                <w:szCs w:val="20"/>
                <w:lang w:val="en-US"/>
              </w:rPr>
            </w:pPr>
            <w:r w:rsidRPr="0077698B">
              <w:rPr>
                <w:sz w:val="20"/>
                <w:szCs w:val="20"/>
                <w:lang w:val="en-US"/>
              </w:rPr>
              <w:lastRenderedPageBreak/>
              <w:t xml:space="preserve">(e)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domeniul</w:t>
            </w:r>
            <w:proofErr w:type="spellEnd"/>
            <w:r w:rsidRPr="0077698B">
              <w:rPr>
                <w:sz w:val="20"/>
                <w:szCs w:val="20"/>
                <w:lang w:val="en-US"/>
              </w:rPr>
              <w:t xml:space="preserve"> </w:t>
            </w:r>
            <w:proofErr w:type="spellStart"/>
            <w:r w:rsidRPr="0077698B">
              <w:rPr>
                <w:sz w:val="20"/>
                <w:szCs w:val="20"/>
                <w:lang w:val="en-US"/>
              </w:rPr>
              <w:t>securitizărilor</w:t>
            </w:r>
            <w:proofErr w:type="spellEnd"/>
            <w:r w:rsidRPr="0077698B">
              <w:rPr>
                <w:sz w:val="20"/>
                <w:szCs w:val="20"/>
                <w:lang w:val="en-US"/>
              </w:rPr>
              <w:t xml:space="preserve"> STS </w:t>
            </w:r>
            <w:proofErr w:type="spellStart"/>
            <w:r w:rsidRPr="0077698B">
              <w:rPr>
                <w:sz w:val="20"/>
                <w:szCs w:val="20"/>
                <w:lang w:val="en-US"/>
              </w:rPr>
              <w:t>ar</w:t>
            </w:r>
            <w:proofErr w:type="spellEnd"/>
            <w:r w:rsidRPr="0077698B">
              <w:rPr>
                <w:sz w:val="20"/>
                <w:szCs w:val="20"/>
                <w:lang w:val="en-US"/>
              </w:rPr>
              <w:t xml:space="preserve"> </w:t>
            </w:r>
            <w:proofErr w:type="spellStart"/>
            <w:r w:rsidRPr="0077698B">
              <w:rPr>
                <w:sz w:val="20"/>
                <w:szCs w:val="20"/>
                <w:lang w:val="en-US"/>
              </w:rPr>
              <w:t>putea</w:t>
            </w:r>
            <w:proofErr w:type="spellEnd"/>
            <w:r w:rsidRPr="0077698B">
              <w:rPr>
                <w:sz w:val="20"/>
                <w:szCs w:val="20"/>
                <w:lang w:val="en-US"/>
              </w:rPr>
              <w:t xml:space="preserve"> fi </w:t>
            </w:r>
            <w:proofErr w:type="spellStart"/>
            <w:r w:rsidRPr="0077698B">
              <w:rPr>
                <w:sz w:val="20"/>
                <w:szCs w:val="20"/>
                <w:lang w:val="en-US"/>
              </w:rPr>
              <w:t>introdus</w:t>
            </w:r>
            <w:proofErr w:type="spellEnd"/>
            <w:r w:rsidRPr="0077698B">
              <w:rPr>
                <w:sz w:val="20"/>
                <w:szCs w:val="20"/>
                <w:lang w:val="en-US"/>
              </w:rPr>
              <w:t xml:space="preserve"> un </w:t>
            </w:r>
            <w:proofErr w:type="spellStart"/>
            <w:r w:rsidRPr="0077698B">
              <w:rPr>
                <w:sz w:val="20"/>
                <w:szCs w:val="20"/>
                <w:lang w:val="en-US"/>
              </w:rPr>
              <w:t>regim</w:t>
            </w:r>
            <w:proofErr w:type="spellEnd"/>
            <w:r w:rsidRPr="0077698B">
              <w:rPr>
                <w:sz w:val="20"/>
                <w:szCs w:val="20"/>
                <w:lang w:val="en-US"/>
              </w:rPr>
              <w:t xml:space="preserve"> de </w:t>
            </w:r>
            <w:proofErr w:type="spellStart"/>
            <w:r w:rsidRPr="0077698B">
              <w:rPr>
                <w:sz w:val="20"/>
                <w:szCs w:val="20"/>
                <w:lang w:val="en-US"/>
              </w:rPr>
              <w:t>echivalență</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inițiatori</w:t>
            </w:r>
            <w:proofErr w:type="spellEnd"/>
            <w:r w:rsidRPr="0077698B">
              <w:rPr>
                <w:sz w:val="20"/>
                <w:szCs w:val="20"/>
                <w:lang w:val="en-US"/>
              </w:rPr>
              <w:t xml:space="preserve">, </w:t>
            </w:r>
            <w:proofErr w:type="spellStart"/>
            <w:r w:rsidRPr="0077698B">
              <w:rPr>
                <w:sz w:val="20"/>
                <w:szCs w:val="20"/>
                <w:lang w:val="en-US"/>
              </w:rPr>
              <w:t>sponsori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SSPE-</w:t>
            </w:r>
            <w:proofErr w:type="spellStart"/>
            <w:r w:rsidRPr="0077698B">
              <w:rPr>
                <w:sz w:val="20"/>
                <w:szCs w:val="20"/>
                <w:lang w:val="en-US"/>
              </w:rPr>
              <w:t>uri</w:t>
            </w:r>
            <w:proofErr w:type="spellEnd"/>
            <w:r w:rsidRPr="0077698B">
              <w:rPr>
                <w:sz w:val="20"/>
                <w:szCs w:val="20"/>
                <w:lang w:val="en-US"/>
              </w:rPr>
              <w:t xml:space="preserve"> din </w:t>
            </w:r>
            <w:proofErr w:type="spellStart"/>
            <w:r w:rsidRPr="0077698B">
              <w:rPr>
                <w:sz w:val="20"/>
                <w:szCs w:val="20"/>
                <w:lang w:val="en-US"/>
              </w:rPr>
              <w:t>țări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luând</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considerare</w:t>
            </w:r>
            <w:proofErr w:type="spellEnd"/>
            <w:r w:rsidRPr="0077698B">
              <w:rPr>
                <w:sz w:val="20"/>
                <w:szCs w:val="20"/>
                <w:lang w:val="en-US"/>
              </w:rPr>
              <w:t xml:space="preserve"> </w:t>
            </w:r>
            <w:proofErr w:type="spellStart"/>
            <w:r w:rsidRPr="0077698B">
              <w:rPr>
                <w:sz w:val="20"/>
                <w:szCs w:val="20"/>
                <w:lang w:val="en-US"/>
              </w:rPr>
              <w:t>evoluțiile</w:t>
            </w:r>
            <w:proofErr w:type="spellEnd"/>
            <w:r w:rsidRPr="0077698B">
              <w:rPr>
                <w:sz w:val="20"/>
                <w:szCs w:val="20"/>
                <w:lang w:val="en-US"/>
              </w:rPr>
              <w:t xml:space="preserve"> </w:t>
            </w:r>
            <w:proofErr w:type="spellStart"/>
            <w:r w:rsidRPr="0077698B">
              <w:rPr>
                <w:sz w:val="20"/>
                <w:szCs w:val="20"/>
                <w:lang w:val="en-US"/>
              </w:rPr>
              <w:t>internaționale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domeniul</w:t>
            </w:r>
            <w:proofErr w:type="spellEnd"/>
            <w:r w:rsidRPr="0077698B">
              <w:rPr>
                <w:sz w:val="20"/>
                <w:szCs w:val="20"/>
                <w:lang w:val="en-US"/>
              </w:rPr>
              <w:t xml:space="preserve"> </w:t>
            </w:r>
            <w:proofErr w:type="spellStart"/>
            <w:r w:rsidRPr="0077698B">
              <w:rPr>
                <w:sz w:val="20"/>
                <w:szCs w:val="20"/>
                <w:lang w:val="en-US"/>
              </w:rPr>
              <w:t>securitizării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special </w:t>
            </w:r>
            <w:proofErr w:type="spellStart"/>
            <w:r w:rsidRPr="0077698B">
              <w:rPr>
                <w:sz w:val="20"/>
                <w:szCs w:val="20"/>
                <w:lang w:val="en-US"/>
              </w:rPr>
              <w:t>inițiativele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simple, </w:t>
            </w:r>
            <w:proofErr w:type="spellStart"/>
            <w:r w:rsidRPr="0077698B">
              <w:rPr>
                <w:sz w:val="20"/>
                <w:szCs w:val="20"/>
                <w:lang w:val="en-US"/>
              </w:rPr>
              <w:t>transparente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comparabile</w:t>
            </w:r>
            <w:proofErr w:type="spellEnd"/>
            <w:r w:rsidRPr="0077698B">
              <w:rPr>
                <w:sz w:val="20"/>
                <w:szCs w:val="20"/>
                <w:lang w:val="en-US"/>
              </w:rPr>
              <w:t>;</w:t>
            </w:r>
          </w:p>
          <w:p w14:paraId="51E89FE1" w14:textId="77777777" w:rsidR="006C1A72" w:rsidRPr="0077698B" w:rsidRDefault="006C1A72" w:rsidP="000205CC">
            <w:pPr>
              <w:pStyle w:val="modref"/>
              <w:shd w:val="clear" w:color="auto" w:fill="FFFFFF"/>
              <w:spacing w:before="0" w:beforeAutospacing="0" w:after="0" w:afterAutospacing="0"/>
              <w:rPr>
                <w:b/>
                <w:bCs/>
                <w:sz w:val="20"/>
                <w:szCs w:val="20"/>
              </w:rPr>
            </w:pPr>
            <w:hyperlink r:id="rId81" w:tooltip="32021R0557: REPLACED" w:history="1">
              <w:r w:rsidRPr="0077698B">
                <w:rPr>
                  <w:rStyle w:val="Hyperlink"/>
                  <w:b/>
                  <w:bCs/>
                  <w:color w:val="auto"/>
                  <w:sz w:val="20"/>
                  <w:szCs w:val="20"/>
                  <w:u w:val="none"/>
                </w:rPr>
                <w:t>▼M1</w:t>
              </w:r>
            </w:hyperlink>
          </w:p>
          <w:p w14:paraId="160B1BDE" w14:textId="2E1EB478" w:rsidR="006C1A72" w:rsidRPr="0077698B" w:rsidRDefault="006C1A72" w:rsidP="000205CC">
            <w:pPr>
              <w:shd w:val="clear" w:color="auto" w:fill="FFFFFF"/>
              <w:jc w:val="both"/>
              <w:rPr>
                <w:sz w:val="20"/>
                <w:szCs w:val="20"/>
                <w:lang w:val="en-US"/>
              </w:rPr>
            </w:pPr>
            <w:r w:rsidRPr="0077698B">
              <w:rPr>
                <w:sz w:val="20"/>
                <w:szCs w:val="20"/>
                <w:lang w:val="en-US"/>
              </w:rPr>
              <w:t xml:space="preserve">(f) </w:t>
            </w:r>
            <w:proofErr w:type="spellStart"/>
            <w:r w:rsidRPr="0077698B">
              <w:rPr>
                <w:sz w:val="20"/>
                <w:szCs w:val="20"/>
                <w:lang w:val="en-US"/>
              </w:rPr>
              <w:t>punerea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aplicare</w:t>
            </w:r>
            <w:proofErr w:type="spellEnd"/>
            <w:r w:rsidRPr="0077698B">
              <w:rPr>
                <w:sz w:val="20"/>
                <w:szCs w:val="20"/>
                <w:lang w:val="en-US"/>
              </w:rPr>
              <w:t xml:space="preserve"> a </w:t>
            </w:r>
            <w:proofErr w:type="spellStart"/>
            <w:r w:rsidRPr="0077698B">
              <w:rPr>
                <w:sz w:val="20"/>
                <w:szCs w:val="20"/>
                <w:lang w:val="en-US"/>
              </w:rPr>
              <w:t>cerințelor</w:t>
            </w:r>
            <w:proofErr w:type="spellEnd"/>
            <w:r w:rsidRPr="0077698B">
              <w:rPr>
                <w:sz w:val="20"/>
                <w:szCs w:val="20"/>
                <w:lang w:val="en-US"/>
              </w:rPr>
              <w:t xml:space="preserve"> </w:t>
            </w:r>
            <w:proofErr w:type="spellStart"/>
            <w:r w:rsidRPr="0077698B">
              <w:rPr>
                <w:sz w:val="20"/>
                <w:szCs w:val="20"/>
                <w:lang w:val="en-US"/>
              </w:rPr>
              <w:t>prevăzute</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22 </w:t>
            </w:r>
            <w:proofErr w:type="spellStart"/>
            <w:r w:rsidRPr="0077698B">
              <w:rPr>
                <w:sz w:val="20"/>
                <w:szCs w:val="20"/>
                <w:lang w:val="en-US"/>
              </w:rPr>
              <w:t>alineatul</w:t>
            </w:r>
            <w:proofErr w:type="spellEnd"/>
            <w:r w:rsidRPr="0077698B">
              <w:rPr>
                <w:sz w:val="20"/>
                <w:szCs w:val="20"/>
                <w:lang w:val="en-US"/>
              </w:rPr>
              <w:t xml:space="preserve"> (4) </w:t>
            </w:r>
            <w:proofErr w:type="spellStart"/>
            <w:r w:rsidRPr="0077698B">
              <w:rPr>
                <w:sz w:val="20"/>
                <w:szCs w:val="20"/>
                <w:lang w:val="en-US"/>
              </w:rPr>
              <w:t>și</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26d </w:t>
            </w:r>
            <w:proofErr w:type="spellStart"/>
            <w:r w:rsidRPr="0077698B">
              <w:rPr>
                <w:sz w:val="20"/>
                <w:szCs w:val="20"/>
                <w:lang w:val="en-US"/>
              </w:rPr>
              <w:t>alineatul</w:t>
            </w:r>
            <w:proofErr w:type="spellEnd"/>
            <w:r w:rsidRPr="0077698B">
              <w:rPr>
                <w:sz w:val="20"/>
                <w:szCs w:val="20"/>
                <w:lang w:val="en-US"/>
              </w:rPr>
              <w:t xml:space="preserve"> (4)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acestea</w:t>
            </w:r>
            <w:proofErr w:type="spellEnd"/>
            <w:r w:rsidRPr="0077698B">
              <w:rPr>
                <w:sz w:val="20"/>
                <w:szCs w:val="20"/>
                <w:lang w:val="en-US"/>
              </w:rPr>
              <w:t xml:space="preserve"> pot fi </w:t>
            </w:r>
            <w:proofErr w:type="spellStart"/>
            <w:r w:rsidRPr="0077698B">
              <w:rPr>
                <w:sz w:val="20"/>
                <w:szCs w:val="20"/>
                <w:lang w:val="en-US"/>
              </w:rPr>
              <w:t>extinse</w:t>
            </w:r>
            <w:proofErr w:type="spellEnd"/>
            <w:r w:rsidRPr="0077698B">
              <w:rPr>
                <w:sz w:val="20"/>
                <w:szCs w:val="20"/>
                <w:lang w:val="en-US"/>
              </w:rPr>
              <w:t xml:space="preserve"> la o </w:t>
            </w:r>
            <w:proofErr w:type="spellStart"/>
            <w:r w:rsidRPr="0077698B">
              <w:rPr>
                <w:sz w:val="20"/>
                <w:szCs w:val="20"/>
                <w:lang w:val="en-US"/>
              </w:rPr>
              <w:t>securitizare</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care </w:t>
            </w:r>
            <w:proofErr w:type="spellStart"/>
            <w:r w:rsidRPr="0077698B">
              <w:rPr>
                <w:sz w:val="20"/>
                <w:szCs w:val="20"/>
                <w:lang w:val="en-US"/>
              </w:rPr>
              <w:t>expunerile-suport</w:t>
            </w:r>
            <w:proofErr w:type="spellEnd"/>
            <w:r w:rsidRPr="0077698B">
              <w:rPr>
                <w:sz w:val="20"/>
                <w:szCs w:val="20"/>
                <w:lang w:val="en-US"/>
              </w:rPr>
              <w:t xml:space="preserve"> nu sunt </w:t>
            </w:r>
            <w:proofErr w:type="spellStart"/>
            <w:r w:rsidRPr="0077698B">
              <w:rPr>
                <w:sz w:val="20"/>
                <w:szCs w:val="20"/>
                <w:lang w:val="en-US"/>
              </w:rPr>
              <w:t>împrumuturi</w:t>
            </w:r>
            <w:proofErr w:type="spellEnd"/>
            <w:r w:rsidRPr="0077698B">
              <w:rPr>
                <w:sz w:val="20"/>
                <w:szCs w:val="20"/>
                <w:lang w:val="en-US"/>
              </w:rPr>
              <w:t xml:space="preserve"> locative </w:t>
            </w:r>
            <w:proofErr w:type="spellStart"/>
            <w:r w:rsidRPr="0077698B">
              <w:rPr>
                <w:sz w:val="20"/>
                <w:szCs w:val="20"/>
                <w:lang w:val="en-US"/>
              </w:rPr>
              <w:t>sau</w:t>
            </w:r>
            <w:proofErr w:type="spellEnd"/>
            <w:r w:rsidRPr="0077698B">
              <w:rPr>
                <w:sz w:val="20"/>
                <w:szCs w:val="20"/>
                <w:lang w:val="en-US"/>
              </w:rPr>
              <w:t xml:space="preserve"> </w:t>
            </w:r>
            <w:proofErr w:type="spellStart"/>
            <w:r w:rsidRPr="0077698B">
              <w:rPr>
                <w:sz w:val="20"/>
                <w:szCs w:val="20"/>
                <w:lang w:val="en-US"/>
              </w:rPr>
              <w:t>credite</w:t>
            </w:r>
            <w:proofErr w:type="spellEnd"/>
            <w:r w:rsidRPr="0077698B">
              <w:rPr>
                <w:sz w:val="20"/>
                <w:szCs w:val="20"/>
                <w:lang w:val="en-US"/>
              </w:rPr>
              <w:t xml:space="preserve"> auto </w:t>
            </w:r>
            <w:proofErr w:type="spellStart"/>
            <w:r w:rsidRPr="0077698B">
              <w:rPr>
                <w:sz w:val="20"/>
                <w:szCs w:val="20"/>
                <w:lang w:val="en-US"/>
              </w:rPr>
              <w:t>ori</w:t>
            </w:r>
            <w:proofErr w:type="spellEnd"/>
            <w:r w:rsidRPr="0077698B">
              <w:rPr>
                <w:sz w:val="20"/>
                <w:szCs w:val="20"/>
                <w:lang w:val="en-US"/>
              </w:rPr>
              <w:t xml:space="preserve"> </w:t>
            </w:r>
            <w:proofErr w:type="spellStart"/>
            <w:r w:rsidRPr="0077698B">
              <w:rPr>
                <w:sz w:val="20"/>
                <w:szCs w:val="20"/>
                <w:lang w:val="en-US"/>
              </w:rPr>
              <w:t>contracte</w:t>
            </w:r>
            <w:proofErr w:type="spellEnd"/>
            <w:r w:rsidRPr="0077698B">
              <w:rPr>
                <w:sz w:val="20"/>
                <w:szCs w:val="20"/>
                <w:lang w:val="en-US"/>
              </w:rPr>
              <w:t xml:space="preserve"> de leasing auto, </w:t>
            </w:r>
            <w:proofErr w:type="spellStart"/>
            <w:r w:rsidRPr="0077698B">
              <w:rPr>
                <w:sz w:val="20"/>
                <w:szCs w:val="20"/>
                <w:lang w:val="en-US"/>
              </w:rPr>
              <w:t>pentru</w:t>
            </w:r>
            <w:proofErr w:type="spellEnd"/>
            <w:r w:rsidRPr="0077698B">
              <w:rPr>
                <w:sz w:val="20"/>
                <w:szCs w:val="20"/>
                <w:lang w:val="en-US"/>
              </w:rPr>
              <w:t xml:space="preserve"> a se integra </w:t>
            </w:r>
            <w:proofErr w:type="spellStart"/>
            <w:r w:rsidRPr="0077698B">
              <w:rPr>
                <w:sz w:val="20"/>
                <w:szCs w:val="20"/>
                <w:lang w:val="en-US"/>
              </w:rPr>
              <w:t>divulgarea</w:t>
            </w:r>
            <w:proofErr w:type="spellEnd"/>
            <w:r w:rsidRPr="0077698B">
              <w:rPr>
                <w:sz w:val="20"/>
                <w:szCs w:val="20"/>
                <w:lang w:val="en-US"/>
              </w:rPr>
              <w:t xml:space="preserve"> </w:t>
            </w:r>
            <w:proofErr w:type="spellStart"/>
            <w:r w:rsidRPr="0077698B">
              <w:rPr>
                <w:sz w:val="20"/>
                <w:szCs w:val="20"/>
                <w:lang w:val="en-US"/>
              </w:rPr>
              <w:t>informațiilor</w:t>
            </w:r>
            <w:proofErr w:type="spellEnd"/>
            <w:r w:rsidRPr="0077698B">
              <w:rPr>
                <w:sz w:val="20"/>
                <w:szCs w:val="20"/>
                <w:lang w:val="en-US"/>
              </w:rPr>
              <w:t xml:space="preserve"> </w:t>
            </w:r>
            <w:proofErr w:type="spellStart"/>
            <w:r w:rsidRPr="0077698B">
              <w:rPr>
                <w:sz w:val="20"/>
                <w:szCs w:val="20"/>
                <w:lang w:val="en-US"/>
              </w:rPr>
              <w:t>referitoare</w:t>
            </w:r>
            <w:proofErr w:type="spellEnd"/>
            <w:r w:rsidRPr="0077698B">
              <w:rPr>
                <w:sz w:val="20"/>
                <w:szCs w:val="20"/>
                <w:lang w:val="en-US"/>
              </w:rPr>
              <w:t xml:space="preserve"> la </w:t>
            </w:r>
            <w:proofErr w:type="spellStart"/>
            <w:r w:rsidRPr="0077698B">
              <w:rPr>
                <w:sz w:val="20"/>
                <w:szCs w:val="20"/>
                <w:lang w:val="en-US"/>
              </w:rPr>
              <w:t>aspectele</w:t>
            </w:r>
            <w:proofErr w:type="spellEnd"/>
            <w:r w:rsidRPr="0077698B">
              <w:rPr>
                <w:sz w:val="20"/>
                <w:szCs w:val="20"/>
                <w:lang w:val="en-US"/>
              </w:rPr>
              <w:t xml:space="preserve"> de </w:t>
            </w:r>
            <w:proofErr w:type="spellStart"/>
            <w:r w:rsidRPr="0077698B">
              <w:rPr>
                <w:sz w:val="20"/>
                <w:szCs w:val="20"/>
                <w:lang w:val="en-US"/>
              </w:rPr>
              <w:t>mediu</w:t>
            </w:r>
            <w:proofErr w:type="spellEnd"/>
            <w:r w:rsidRPr="0077698B">
              <w:rPr>
                <w:sz w:val="20"/>
                <w:szCs w:val="20"/>
                <w:lang w:val="en-US"/>
              </w:rPr>
              <w:t xml:space="preserve">, </w:t>
            </w:r>
            <w:proofErr w:type="spellStart"/>
            <w:r w:rsidRPr="0077698B">
              <w:rPr>
                <w:sz w:val="20"/>
                <w:szCs w:val="20"/>
                <w:lang w:val="en-US"/>
              </w:rPr>
              <w:t>sociale</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w:t>
            </w:r>
            <w:proofErr w:type="spellStart"/>
            <w:r w:rsidRPr="0077698B">
              <w:rPr>
                <w:sz w:val="20"/>
                <w:szCs w:val="20"/>
                <w:lang w:val="en-US"/>
              </w:rPr>
              <w:t>guvernanță</w:t>
            </w:r>
            <w:proofErr w:type="spellEnd"/>
            <w:r w:rsidRPr="0077698B">
              <w:rPr>
                <w:sz w:val="20"/>
                <w:szCs w:val="20"/>
                <w:lang w:val="en-US"/>
              </w:rPr>
              <w:t>;</w:t>
            </w:r>
          </w:p>
          <w:p w14:paraId="4338CB9F" w14:textId="77777777" w:rsidR="006C1A72" w:rsidRPr="0077698B" w:rsidRDefault="006C1A72" w:rsidP="000205CC">
            <w:pPr>
              <w:pStyle w:val="modref"/>
              <w:shd w:val="clear" w:color="auto" w:fill="FFFFFF"/>
              <w:spacing w:before="0" w:beforeAutospacing="0" w:after="0" w:afterAutospacing="0"/>
              <w:rPr>
                <w:b/>
                <w:bCs/>
                <w:sz w:val="20"/>
                <w:szCs w:val="20"/>
              </w:rPr>
            </w:pPr>
            <w:hyperlink r:id="rId82" w:tooltip="32017R2402" w:history="1">
              <w:r w:rsidRPr="0077698B">
                <w:rPr>
                  <w:rStyle w:val="Hyperlink"/>
                  <w:b/>
                  <w:bCs/>
                  <w:color w:val="auto"/>
                  <w:sz w:val="20"/>
                  <w:szCs w:val="20"/>
                  <w:u w:val="none"/>
                </w:rPr>
                <w:t>▼B</w:t>
              </w:r>
            </w:hyperlink>
          </w:p>
          <w:p w14:paraId="11CC5671" w14:textId="1FC6EA5D" w:rsidR="006C1A72" w:rsidRPr="0077698B" w:rsidRDefault="006C1A72" w:rsidP="000205CC">
            <w:pPr>
              <w:shd w:val="clear" w:color="auto" w:fill="FFFFFF"/>
              <w:jc w:val="both"/>
              <w:rPr>
                <w:sz w:val="20"/>
                <w:szCs w:val="20"/>
                <w:lang w:val="en-US"/>
              </w:rPr>
            </w:pPr>
            <w:r w:rsidRPr="0077698B">
              <w:rPr>
                <w:sz w:val="20"/>
                <w:szCs w:val="20"/>
                <w:lang w:val="en-US"/>
              </w:rPr>
              <w:t xml:space="preserve">(g)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regimul</w:t>
            </w:r>
            <w:proofErr w:type="spellEnd"/>
            <w:r w:rsidRPr="0077698B">
              <w:rPr>
                <w:sz w:val="20"/>
                <w:szCs w:val="20"/>
                <w:lang w:val="en-US"/>
              </w:rPr>
              <w:t xml:space="preserve"> de </w:t>
            </w:r>
            <w:proofErr w:type="spellStart"/>
            <w:r w:rsidRPr="0077698B">
              <w:rPr>
                <w:sz w:val="20"/>
                <w:szCs w:val="20"/>
                <w:lang w:val="en-US"/>
              </w:rPr>
              <w:t>verificare</w:t>
            </w:r>
            <w:proofErr w:type="spellEnd"/>
            <w:r w:rsidRPr="0077698B">
              <w:rPr>
                <w:sz w:val="20"/>
                <w:szCs w:val="20"/>
                <w:lang w:val="en-US"/>
              </w:rPr>
              <w:t xml:space="preserve"> de </w:t>
            </w:r>
            <w:proofErr w:type="spellStart"/>
            <w:r w:rsidRPr="0077698B">
              <w:rPr>
                <w:sz w:val="20"/>
                <w:szCs w:val="20"/>
                <w:lang w:val="en-US"/>
              </w:rPr>
              <w:t>către</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prevăzut</w:t>
            </w:r>
            <w:proofErr w:type="spellEnd"/>
            <w:r w:rsidRPr="0077698B">
              <w:rPr>
                <w:sz w:val="20"/>
                <w:szCs w:val="20"/>
                <w:lang w:val="en-US"/>
              </w:rPr>
              <w:t xml:space="preserve"> la </w:t>
            </w:r>
            <w:proofErr w:type="spellStart"/>
            <w:r w:rsidRPr="0077698B">
              <w:rPr>
                <w:sz w:val="20"/>
                <w:szCs w:val="20"/>
                <w:lang w:val="en-US"/>
              </w:rPr>
              <w:t>articolele</w:t>
            </w:r>
            <w:proofErr w:type="spellEnd"/>
            <w:r w:rsidRPr="0077698B">
              <w:rPr>
                <w:sz w:val="20"/>
                <w:szCs w:val="20"/>
                <w:lang w:val="en-US"/>
              </w:rPr>
              <w:t xml:space="preserve"> 27 </w:t>
            </w:r>
            <w:proofErr w:type="spellStart"/>
            <w:r w:rsidRPr="0077698B">
              <w:rPr>
                <w:sz w:val="20"/>
                <w:szCs w:val="20"/>
                <w:lang w:val="en-US"/>
              </w:rPr>
              <w:t>și</w:t>
            </w:r>
            <w:proofErr w:type="spellEnd"/>
            <w:r w:rsidRPr="0077698B">
              <w:rPr>
                <w:sz w:val="20"/>
                <w:szCs w:val="20"/>
                <w:lang w:val="en-US"/>
              </w:rPr>
              <w:t xml:space="preserve"> 28 </w:t>
            </w:r>
            <w:proofErr w:type="spellStart"/>
            <w:r w:rsidRPr="0077698B">
              <w:rPr>
                <w:sz w:val="20"/>
                <w:szCs w:val="20"/>
                <w:lang w:val="en-US"/>
              </w:rPr>
              <w:t>este</w:t>
            </w:r>
            <w:proofErr w:type="spellEnd"/>
            <w:r w:rsidRPr="0077698B">
              <w:rPr>
                <w:sz w:val="20"/>
                <w:szCs w:val="20"/>
                <w:lang w:val="en-US"/>
              </w:rPr>
              <w:t xml:space="preserve"> </w:t>
            </w:r>
            <w:proofErr w:type="spellStart"/>
            <w:r w:rsidRPr="0077698B">
              <w:rPr>
                <w:sz w:val="20"/>
                <w:szCs w:val="20"/>
                <w:lang w:val="en-US"/>
              </w:rPr>
              <w:t>corespunzător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regimul</w:t>
            </w:r>
            <w:proofErr w:type="spellEnd"/>
            <w:r w:rsidRPr="0077698B">
              <w:rPr>
                <w:sz w:val="20"/>
                <w:szCs w:val="20"/>
                <w:lang w:val="en-US"/>
              </w:rPr>
              <w:t xml:space="preserve"> de </w:t>
            </w:r>
            <w:proofErr w:type="spellStart"/>
            <w:r w:rsidRPr="0077698B">
              <w:rPr>
                <w:sz w:val="20"/>
                <w:szCs w:val="20"/>
                <w:lang w:val="en-US"/>
              </w:rPr>
              <w:t>autorizare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părți</w:t>
            </w:r>
            <w:proofErr w:type="spellEnd"/>
            <w:r w:rsidRPr="0077698B">
              <w:rPr>
                <w:sz w:val="20"/>
                <w:szCs w:val="20"/>
                <w:lang w:val="en-US"/>
              </w:rPr>
              <w:t xml:space="preserve"> </w:t>
            </w:r>
            <w:proofErr w:type="spellStart"/>
            <w:r w:rsidRPr="0077698B">
              <w:rPr>
                <w:sz w:val="20"/>
                <w:szCs w:val="20"/>
                <w:lang w:val="en-US"/>
              </w:rPr>
              <w:t>terțe</w:t>
            </w:r>
            <w:proofErr w:type="spellEnd"/>
            <w:r w:rsidRPr="0077698B">
              <w:rPr>
                <w:sz w:val="20"/>
                <w:szCs w:val="20"/>
                <w:lang w:val="en-US"/>
              </w:rPr>
              <w:t xml:space="preserve"> </w:t>
            </w:r>
            <w:proofErr w:type="spellStart"/>
            <w:r w:rsidRPr="0077698B">
              <w:rPr>
                <w:sz w:val="20"/>
                <w:szCs w:val="20"/>
                <w:lang w:val="en-US"/>
              </w:rPr>
              <w:t>prevăzut</w:t>
            </w:r>
            <w:proofErr w:type="spellEnd"/>
            <w:r w:rsidRPr="0077698B">
              <w:rPr>
                <w:sz w:val="20"/>
                <w:szCs w:val="20"/>
                <w:lang w:val="en-US"/>
              </w:rPr>
              <w:t xml:space="preserve"> la </w:t>
            </w:r>
            <w:proofErr w:type="spellStart"/>
            <w:r w:rsidRPr="0077698B">
              <w:rPr>
                <w:sz w:val="20"/>
                <w:szCs w:val="20"/>
                <w:lang w:val="en-US"/>
              </w:rPr>
              <w:t>articolul</w:t>
            </w:r>
            <w:proofErr w:type="spellEnd"/>
            <w:r w:rsidRPr="0077698B">
              <w:rPr>
                <w:sz w:val="20"/>
                <w:szCs w:val="20"/>
                <w:lang w:val="en-US"/>
              </w:rPr>
              <w:t xml:space="preserve"> 28 </w:t>
            </w:r>
            <w:proofErr w:type="spellStart"/>
            <w:r w:rsidRPr="0077698B">
              <w:rPr>
                <w:sz w:val="20"/>
                <w:szCs w:val="20"/>
                <w:lang w:val="en-US"/>
              </w:rPr>
              <w:t>promovează</w:t>
            </w:r>
            <w:proofErr w:type="spellEnd"/>
            <w:r w:rsidRPr="0077698B">
              <w:rPr>
                <w:sz w:val="20"/>
                <w:szCs w:val="20"/>
                <w:lang w:val="en-US"/>
              </w:rPr>
              <w:t xml:space="preserve"> un grad </w:t>
            </w:r>
            <w:proofErr w:type="spellStart"/>
            <w:r w:rsidRPr="0077698B">
              <w:rPr>
                <w:sz w:val="20"/>
                <w:szCs w:val="20"/>
                <w:lang w:val="en-US"/>
              </w:rPr>
              <w:t>suficient</w:t>
            </w:r>
            <w:proofErr w:type="spellEnd"/>
            <w:r w:rsidRPr="0077698B">
              <w:rPr>
                <w:sz w:val="20"/>
                <w:szCs w:val="20"/>
                <w:lang w:val="en-US"/>
              </w:rPr>
              <w:t xml:space="preserve"> de </w:t>
            </w:r>
            <w:proofErr w:type="spellStart"/>
            <w:r w:rsidRPr="0077698B">
              <w:rPr>
                <w:sz w:val="20"/>
                <w:szCs w:val="20"/>
                <w:lang w:val="en-US"/>
              </w:rPr>
              <w:t>concurență</w:t>
            </w:r>
            <w:proofErr w:type="spellEnd"/>
            <w:r w:rsidRPr="0077698B">
              <w:rPr>
                <w:sz w:val="20"/>
                <w:szCs w:val="20"/>
                <w:lang w:val="en-US"/>
              </w:rPr>
              <w:t xml:space="preserve"> </w:t>
            </w:r>
            <w:proofErr w:type="spellStart"/>
            <w:r w:rsidRPr="0077698B">
              <w:rPr>
                <w:sz w:val="20"/>
                <w:szCs w:val="20"/>
                <w:lang w:val="en-US"/>
              </w:rPr>
              <w:t>între</w:t>
            </w:r>
            <w:proofErr w:type="spellEnd"/>
            <w:r w:rsidRPr="0077698B">
              <w:rPr>
                <w:sz w:val="20"/>
                <w:szCs w:val="20"/>
                <w:lang w:val="en-US"/>
              </w:rPr>
              <w:t xml:space="preserve"> </w:t>
            </w:r>
            <w:proofErr w:type="spellStart"/>
            <w:r w:rsidRPr="0077698B">
              <w:rPr>
                <w:sz w:val="20"/>
                <w:szCs w:val="20"/>
                <w:lang w:val="en-US"/>
              </w:rPr>
              <w:t>aceștia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ia</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considerare</w:t>
            </w:r>
            <w:proofErr w:type="spellEnd"/>
            <w:r w:rsidRPr="0077698B">
              <w:rPr>
                <w:sz w:val="20"/>
                <w:szCs w:val="20"/>
                <w:lang w:val="en-US"/>
              </w:rPr>
              <w:t xml:space="preserve"> </w:t>
            </w:r>
            <w:proofErr w:type="spellStart"/>
            <w:r w:rsidRPr="0077698B">
              <w:rPr>
                <w:sz w:val="20"/>
                <w:szCs w:val="20"/>
                <w:lang w:val="en-US"/>
              </w:rPr>
              <w:t>dacă</w:t>
            </w:r>
            <w:proofErr w:type="spellEnd"/>
            <w:r w:rsidRPr="0077698B">
              <w:rPr>
                <w:sz w:val="20"/>
                <w:szCs w:val="20"/>
                <w:lang w:val="en-US"/>
              </w:rPr>
              <w:t xml:space="preserve">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introduse</w:t>
            </w:r>
            <w:proofErr w:type="spellEnd"/>
            <w:r w:rsidRPr="0077698B">
              <w:rPr>
                <w:sz w:val="20"/>
                <w:szCs w:val="20"/>
                <w:lang w:val="en-US"/>
              </w:rPr>
              <w:t xml:space="preserve"> </w:t>
            </w:r>
            <w:proofErr w:type="spellStart"/>
            <w:r w:rsidRPr="0077698B">
              <w:rPr>
                <w:sz w:val="20"/>
                <w:szCs w:val="20"/>
                <w:lang w:val="en-US"/>
              </w:rPr>
              <w:t>schimbări</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cadrul</w:t>
            </w:r>
            <w:proofErr w:type="spellEnd"/>
            <w:r w:rsidRPr="0077698B">
              <w:rPr>
                <w:sz w:val="20"/>
                <w:szCs w:val="20"/>
                <w:lang w:val="en-US"/>
              </w:rPr>
              <w:t xml:space="preserve"> de </w:t>
            </w:r>
            <w:proofErr w:type="spellStart"/>
            <w:r w:rsidRPr="0077698B">
              <w:rPr>
                <w:sz w:val="20"/>
                <w:szCs w:val="20"/>
                <w:lang w:val="en-US"/>
              </w:rPr>
              <w:t>supraveghere</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gramStart"/>
            <w:r w:rsidRPr="0077698B">
              <w:rPr>
                <w:sz w:val="20"/>
                <w:szCs w:val="20"/>
                <w:lang w:val="en-US"/>
              </w:rPr>
              <w:t>a</w:t>
            </w:r>
            <w:proofErr w:type="gramEnd"/>
            <w:r w:rsidRPr="0077698B">
              <w:rPr>
                <w:sz w:val="20"/>
                <w:szCs w:val="20"/>
                <w:lang w:val="en-US"/>
              </w:rPr>
              <w:t xml:space="preserve"> </w:t>
            </w:r>
            <w:proofErr w:type="spellStart"/>
            <w:r w:rsidRPr="0077698B">
              <w:rPr>
                <w:sz w:val="20"/>
                <w:szCs w:val="20"/>
                <w:lang w:val="en-US"/>
              </w:rPr>
              <w:t>asigura</w:t>
            </w:r>
            <w:proofErr w:type="spellEnd"/>
            <w:r w:rsidRPr="0077698B">
              <w:rPr>
                <w:sz w:val="20"/>
                <w:szCs w:val="20"/>
                <w:lang w:val="en-US"/>
              </w:rPr>
              <w:t xml:space="preserve"> </w:t>
            </w:r>
            <w:proofErr w:type="spellStart"/>
            <w:r w:rsidRPr="0077698B">
              <w:rPr>
                <w:sz w:val="20"/>
                <w:szCs w:val="20"/>
                <w:lang w:val="en-US"/>
              </w:rPr>
              <w:t>stabilitatea</w:t>
            </w:r>
            <w:proofErr w:type="spellEnd"/>
            <w:r w:rsidRPr="0077698B">
              <w:rPr>
                <w:sz w:val="20"/>
                <w:szCs w:val="20"/>
                <w:lang w:val="en-US"/>
              </w:rPr>
              <w:t xml:space="preserve"> </w:t>
            </w:r>
            <w:proofErr w:type="spellStart"/>
            <w:r w:rsidRPr="0077698B">
              <w:rPr>
                <w:sz w:val="20"/>
                <w:szCs w:val="20"/>
                <w:lang w:val="en-US"/>
              </w:rPr>
              <w:t>financiară</w:t>
            </w:r>
            <w:proofErr w:type="spellEnd"/>
            <w:r w:rsidRPr="0077698B">
              <w:rPr>
                <w:sz w:val="20"/>
                <w:szCs w:val="20"/>
                <w:lang w:val="en-US"/>
              </w:rPr>
              <w:t xml:space="preserve">; </w:t>
            </w:r>
            <w:proofErr w:type="spellStart"/>
            <w:r w:rsidRPr="0077698B">
              <w:rPr>
                <w:sz w:val="20"/>
                <w:szCs w:val="20"/>
                <w:lang w:val="en-US"/>
              </w:rPr>
              <w:t>și</w:t>
            </w:r>
            <w:proofErr w:type="spellEnd"/>
          </w:p>
          <w:p w14:paraId="5B8219D5" w14:textId="59566998" w:rsidR="006C1A72" w:rsidRPr="0077698B" w:rsidRDefault="006C1A72" w:rsidP="000205CC">
            <w:pPr>
              <w:shd w:val="clear" w:color="auto" w:fill="FFFFFF"/>
              <w:jc w:val="both"/>
              <w:rPr>
                <w:sz w:val="20"/>
                <w:szCs w:val="20"/>
                <w:lang w:val="en-US"/>
              </w:rPr>
            </w:pPr>
            <w:r w:rsidRPr="0077698B">
              <w:rPr>
                <w:sz w:val="20"/>
                <w:szCs w:val="20"/>
                <w:lang w:val="en-US"/>
              </w:rPr>
              <w:t xml:space="preserve">(h) </w:t>
            </w:r>
            <w:proofErr w:type="spellStart"/>
            <w:r w:rsidRPr="0077698B">
              <w:rPr>
                <w:sz w:val="20"/>
                <w:szCs w:val="20"/>
                <w:lang w:val="en-US"/>
              </w:rPr>
              <w:t>atunci</w:t>
            </w:r>
            <w:proofErr w:type="spellEnd"/>
            <w:r w:rsidRPr="0077698B">
              <w:rPr>
                <w:sz w:val="20"/>
                <w:szCs w:val="20"/>
                <w:lang w:val="en-US"/>
              </w:rPr>
              <w:t xml:space="preserve"> </w:t>
            </w:r>
            <w:proofErr w:type="spellStart"/>
            <w:r w:rsidRPr="0077698B">
              <w:rPr>
                <w:sz w:val="20"/>
                <w:szCs w:val="20"/>
                <w:lang w:val="en-US"/>
              </w:rPr>
              <w:t>când</w:t>
            </w:r>
            <w:proofErr w:type="spellEnd"/>
            <w:r w:rsidRPr="0077698B">
              <w:rPr>
                <w:sz w:val="20"/>
                <w:szCs w:val="20"/>
                <w:lang w:val="en-US"/>
              </w:rPr>
              <w:t xml:space="preserve"> </w:t>
            </w:r>
            <w:proofErr w:type="spellStart"/>
            <w:r w:rsidRPr="0077698B">
              <w:rPr>
                <w:sz w:val="20"/>
                <w:szCs w:val="20"/>
                <w:lang w:val="en-US"/>
              </w:rPr>
              <w:t>există</w:t>
            </w:r>
            <w:proofErr w:type="spellEnd"/>
            <w:r w:rsidRPr="0077698B">
              <w:rPr>
                <w:sz w:val="20"/>
                <w:szCs w:val="20"/>
                <w:lang w:val="en-US"/>
              </w:rPr>
              <w:t xml:space="preserve"> </w:t>
            </w:r>
            <w:proofErr w:type="spellStart"/>
            <w:r w:rsidRPr="0077698B">
              <w:rPr>
                <w:sz w:val="20"/>
                <w:szCs w:val="20"/>
                <w:lang w:val="en-US"/>
              </w:rPr>
              <w:t>necesitatea</w:t>
            </w:r>
            <w:proofErr w:type="spellEnd"/>
            <w:r w:rsidRPr="0077698B">
              <w:rPr>
                <w:sz w:val="20"/>
                <w:szCs w:val="20"/>
                <w:lang w:val="en-US"/>
              </w:rPr>
              <w:t xml:space="preserve"> </w:t>
            </w:r>
            <w:proofErr w:type="spellStart"/>
            <w:r w:rsidRPr="0077698B">
              <w:rPr>
                <w:sz w:val="20"/>
                <w:szCs w:val="20"/>
                <w:lang w:val="en-US"/>
              </w:rPr>
              <w:t>completării</w:t>
            </w:r>
            <w:proofErr w:type="spellEnd"/>
            <w:r w:rsidRPr="0077698B">
              <w:rPr>
                <w:sz w:val="20"/>
                <w:szCs w:val="20"/>
                <w:lang w:val="en-US"/>
              </w:rPr>
              <w:t xml:space="preserve"> </w:t>
            </w:r>
            <w:proofErr w:type="spellStart"/>
            <w:r w:rsidRPr="0077698B">
              <w:rPr>
                <w:sz w:val="20"/>
                <w:szCs w:val="20"/>
                <w:lang w:val="en-US"/>
              </w:rPr>
              <w:t>cadrului</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securitizarea</w:t>
            </w:r>
            <w:proofErr w:type="spellEnd"/>
            <w:r w:rsidRPr="0077698B">
              <w:rPr>
                <w:sz w:val="20"/>
                <w:szCs w:val="20"/>
                <w:lang w:val="en-US"/>
              </w:rPr>
              <w:t xml:space="preserve"> </w:t>
            </w:r>
            <w:proofErr w:type="spellStart"/>
            <w:r w:rsidRPr="0077698B">
              <w:rPr>
                <w:sz w:val="20"/>
                <w:szCs w:val="20"/>
                <w:lang w:val="en-US"/>
              </w:rPr>
              <w:t>instituit</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prezentul</w:t>
            </w:r>
            <w:proofErr w:type="spellEnd"/>
            <w:r w:rsidRPr="0077698B">
              <w:rPr>
                <w:sz w:val="20"/>
                <w:szCs w:val="20"/>
                <w:lang w:val="en-US"/>
              </w:rPr>
              <w:t xml:space="preserve"> </w:t>
            </w:r>
            <w:proofErr w:type="spellStart"/>
            <w:r w:rsidRPr="0077698B">
              <w:rPr>
                <w:sz w:val="20"/>
                <w:szCs w:val="20"/>
                <w:lang w:val="en-US"/>
              </w:rPr>
              <w:t>regulament</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instituirea</w:t>
            </w:r>
            <w:proofErr w:type="spellEnd"/>
            <w:r w:rsidRPr="0077698B">
              <w:rPr>
                <w:sz w:val="20"/>
                <w:szCs w:val="20"/>
                <w:lang w:val="en-US"/>
              </w:rPr>
              <w:t xml:space="preserve"> </w:t>
            </w:r>
            <w:proofErr w:type="spellStart"/>
            <w:r w:rsidRPr="0077698B">
              <w:rPr>
                <w:sz w:val="20"/>
                <w:szCs w:val="20"/>
                <w:lang w:val="en-US"/>
              </w:rPr>
              <w:t>unui</w:t>
            </w:r>
            <w:proofErr w:type="spellEnd"/>
            <w:r w:rsidRPr="0077698B">
              <w:rPr>
                <w:sz w:val="20"/>
                <w:szCs w:val="20"/>
                <w:lang w:val="en-US"/>
              </w:rPr>
              <w:t xml:space="preserve"> </w:t>
            </w:r>
            <w:proofErr w:type="spellStart"/>
            <w:r w:rsidRPr="0077698B">
              <w:rPr>
                <w:sz w:val="20"/>
                <w:szCs w:val="20"/>
                <w:lang w:val="en-US"/>
              </w:rPr>
              <w:t>sistem</w:t>
            </w:r>
            <w:proofErr w:type="spellEnd"/>
            <w:r w:rsidRPr="0077698B">
              <w:rPr>
                <w:sz w:val="20"/>
                <w:szCs w:val="20"/>
                <w:lang w:val="en-US"/>
              </w:rPr>
              <w:t xml:space="preserve"> de </w:t>
            </w:r>
            <w:proofErr w:type="spellStart"/>
            <w:r w:rsidRPr="0077698B">
              <w:rPr>
                <w:sz w:val="20"/>
                <w:szCs w:val="20"/>
                <w:lang w:val="en-US"/>
              </w:rPr>
              <w:t>bănci</w:t>
            </w:r>
            <w:proofErr w:type="spellEnd"/>
            <w:r w:rsidRPr="0077698B">
              <w:rPr>
                <w:sz w:val="20"/>
                <w:szCs w:val="20"/>
                <w:lang w:val="en-US"/>
              </w:rPr>
              <w:t xml:space="preserve"> </w:t>
            </w:r>
            <w:proofErr w:type="spellStart"/>
            <w:r w:rsidRPr="0077698B">
              <w:rPr>
                <w:sz w:val="20"/>
                <w:szCs w:val="20"/>
                <w:lang w:val="en-US"/>
              </w:rPr>
              <w:t>licențiate</w:t>
            </w:r>
            <w:proofErr w:type="spellEnd"/>
            <w:r w:rsidRPr="0077698B">
              <w:rPr>
                <w:sz w:val="20"/>
                <w:szCs w:val="20"/>
                <w:lang w:val="en-US"/>
              </w:rPr>
              <w:t xml:space="preserve"> </w:t>
            </w:r>
            <w:proofErr w:type="spellStart"/>
            <w:r w:rsidRPr="0077698B">
              <w:rPr>
                <w:sz w:val="20"/>
                <w:szCs w:val="20"/>
                <w:lang w:val="en-US"/>
              </w:rPr>
              <w:t>limitate</w:t>
            </w:r>
            <w:proofErr w:type="spellEnd"/>
            <w:r w:rsidRPr="0077698B">
              <w:rPr>
                <w:sz w:val="20"/>
                <w:szCs w:val="20"/>
                <w:lang w:val="en-US"/>
              </w:rPr>
              <w:t xml:space="preserve">, care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asigure</w:t>
            </w:r>
            <w:proofErr w:type="spellEnd"/>
            <w:r w:rsidRPr="0077698B">
              <w:rPr>
                <w:sz w:val="20"/>
                <w:szCs w:val="20"/>
                <w:lang w:val="en-US"/>
              </w:rPr>
              <w:t xml:space="preserve"> </w:t>
            </w:r>
            <w:proofErr w:type="spellStart"/>
            <w:r w:rsidRPr="0077698B">
              <w:rPr>
                <w:sz w:val="20"/>
                <w:szCs w:val="20"/>
                <w:lang w:val="en-US"/>
              </w:rPr>
              <w:t>funcțiile</w:t>
            </w:r>
            <w:proofErr w:type="spellEnd"/>
            <w:r w:rsidRPr="0077698B">
              <w:rPr>
                <w:sz w:val="20"/>
                <w:szCs w:val="20"/>
                <w:lang w:val="en-US"/>
              </w:rPr>
              <w:t xml:space="preserve"> SSPE-</w:t>
            </w:r>
            <w:proofErr w:type="spellStart"/>
            <w:r w:rsidRPr="0077698B">
              <w:rPr>
                <w:sz w:val="20"/>
                <w:szCs w:val="20"/>
                <w:lang w:val="en-US"/>
              </w:rPr>
              <w:t>urilor</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să</w:t>
            </w:r>
            <w:proofErr w:type="spellEnd"/>
            <w:r w:rsidRPr="0077698B">
              <w:rPr>
                <w:sz w:val="20"/>
                <w:szCs w:val="20"/>
                <w:lang w:val="en-US"/>
              </w:rPr>
              <w:t xml:space="preserve"> </w:t>
            </w:r>
            <w:proofErr w:type="spellStart"/>
            <w:r w:rsidRPr="0077698B">
              <w:rPr>
                <w:sz w:val="20"/>
                <w:szCs w:val="20"/>
                <w:lang w:val="en-US"/>
              </w:rPr>
              <w:t>dețină</w:t>
            </w:r>
            <w:proofErr w:type="spellEnd"/>
            <w:r w:rsidRPr="0077698B">
              <w:rPr>
                <w:sz w:val="20"/>
                <w:szCs w:val="20"/>
                <w:lang w:val="en-US"/>
              </w:rPr>
              <w:t xml:space="preserve"> </w:t>
            </w:r>
            <w:proofErr w:type="spellStart"/>
            <w:r w:rsidRPr="0077698B">
              <w:rPr>
                <w:sz w:val="20"/>
                <w:szCs w:val="20"/>
                <w:lang w:val="en-US"/>
              </w:rPr>
              <w:t>dreptul</w:t>
            </w:r>
            <w:proofErr w:type="spellEnd"/>
            <w:r w:rsidRPr="0077698B">
              <w:rPr>
                <w:sz w:val="20"/>
                <w:szCs w:val="20"/>
                <w:lang w:val="en-US"/>
              </w:rPr>
              <w:t xml:space="preserve"> </w:t>
            </w:r>
            <w:proofErr w:type="spellStart"/>
            <w:r w:rsidRPr="0077698B">
              <w:rPr>
                <w:sz w:val="20"/>
                <w:szCs w:val="20"/>
                <w:lang w:val="en-US"/>
              </w:rPr>
              <w:t>exclusiv</w:t>
            </w:r>
            <w:proofErr w:type="spellEnd"/>
            <w:r w:rsidRPr="0077698B">
              <w:rPr>
                <w:sz w:val="20"/>
                <w:szCs w:val="20"/>
                <w:lang w:val="en-US"/>
              </w:rPr>
              <w:t xml:space="preserve"> de a </w:t>
            </w:r>
            <w:proofErr w:type="spellStart"/>
            <w:r w:rsidRPr="0077698B">
              <w:rPr>
                <w:sz w:val="20"/>
                <w:szCs w:val="20"/>
                <w:lang w:val="en-US"/>
              </w:rPr>
              <w:t>cumpăra</w:t>
            </w:r>
            <w:proofErr w:type="spellEnd"/>
            <w:r w:rsidRPr="0077698B">
              <w:rPr>
                <w:sz w:val="20"/>
                <w:szCs w:val="20"/>
                <w:lang w:val="en-US"/>
              </w:rPr>
              <w:t xml:space="preserve"> </w:t>
            </w:r>
            <w:proofErr w:type="spellStart"/>
            <w:r w:rsidRPr="0077698B">
              <w:rPr>
                <w:sz w:val="20"/>
                <w:szCs w:val="20"/>
                <w:lang w:val="en-US"/>
              </w:rPr>
              <w:t>expuneri</w:t>
            </w:r>
            <w:proofErr w:type="spellEnd"/>
            <w:r w:rsidRPr="0077698B">
              <w:rPr>
                <w:sz w:val="20"/>
                <w:szCs w:val="20"/>
                <w:lang w:val="en-US"/>
              </w:rPr>
              <w:t xml:space="preserve"> de la </w:t>
            </w:r>
            <w:proofErr w:type="spellStart"/>
            <w:r w:rsidRPr="0077698B">
              <w:rPr>
                <w:sz w:val="20"/>
                <w:szCs w:val="20"/>
                <w:lang w:val="en-US"/>
              </w:rPr>
              <w:t>inițiatori</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de a </w:t>
            </w:r>
            <w:proofErr w:type="spellStart"/>
            <w:r w:rsidRPr="0077698B">
              <w:rPr>
                <w:sz w:val="20"/>
                <w:szCs w:val="20"/>
                <w:lang w:val="en-US"/>
              </w:rPr>
              <w:t>vinde</w:t>
            </w:r>
            <w:proofErr w:type="spellEnd"/>
            <w:r w:rsidRPr="0077698B">
              <w:rPr>
                <w:sz w:val="20"/>
                <w:szCs w:val="20"/>
                <w:lang w:val="en-US"/>
              </w:rPr>
              <w:t xml:space="preserve"> </w:t>
            </w:r>
            <w:proofErr w:type="spellStart"/>
            <w:r w:rsidRPr="0077698B">
              <w:rPr>
                <w:sz w:val="20"/>
                <w:szCs w:val="20"/>
                <w:lang w:val="en-US"/>
              </w:rPr>
              <w:t>investitorilor</w:t>
            </w:r>
            <w:proofErr w:type="spellEnd"/>
            <w:r w:rsidRPr="0077698B">
              <w:rPr>
                <w:sz w:val="20"/>
                <w:szCs w:val="20"/>
                <w:lang w:val="en-US"/>
              </w:rPr>
              <w:t xml:space="preserve"> </w:t>
            </w:r>
            <w:proofErr w:type="spellStart"/>
            <w:r w:rsidRPr="0077698B">
              <w:rPr>
                <w:sz w:val="20"/>
                <w:szCs w:val="20"/>
                <w:lang w:val="en-US"/>
              </w:rPr>
              <w:t>creanțe</w:t>
            </w:r>
            <w:proofErr w:type="spellEnd"/>
            <w:r w:rsidRPr="0077698B">
              <w:rPr>
                <w:sz w:val="20"/>
                <w:szCs w:val="20"/>
                <w:lang w:val="en-US"/>
              </w:rPr>
              <w:t xml:space="preserve"> </w:t>
            </w:r>
            <w:proofErr w:type="spellStart"/>
            <w:r w:rsidRPr="0077698B">
              <w:rPr>
                <w:sz w:val="20"/>
                <w:szCs w:val="20"/>
                <w:lang w:val="en-US"/>
              </w:rPr>
              <w:t>garantate</w:t>
            </w:r>
            <w:proofErr w:type="spellEnd"/>
            <w:r w:rsidRPr="0077698B">
              <w:rPr>
                <w:sz w:val="20"/>
                <w:szCs w:val="20"/>
                <w:lang w:val="en-US"/>
              </w:rPr>
              <w:t xml:space="preserve"> de </w:t>
            </w:r>
            <w:proofErr w:type="spellStart"/>
            <w:r w:rsidRPr="0077698B">
              <w:rPr>
                <w:sz w:val="20"/>
                <w:szCs w:val="20"/>
                <w:lang w:val="en-US"/>
              </w:rPr>
              <w:t>expunerile</w:t>
            </w:r>
            <w:proofErr w:type="spellEnd"/>
            <w:r w:rsidRPr="0077698B">
              <w:rPr>
                <w:sz w:val="20"/>
                <w:szCs w:val="20"/>
                <w:lang w:val="en-US"/>
              </w:rPr>
              <w:t xml:space="preserve"> </w:t>
            </w:r>
            <w:proofErr w:type="spellStart"/>
            <w:r w:rsidRPr="0077698B">
              <w:rPr>
                <w:sz w:val="20"/>
                <w:szCs w:val="20"/>
                <w:lang w:val="en-US"/>
              </w:rPr>
              <w:t>cumpărate</w:t>
            </w:r>
            <w:proofErr w:type="spellEnd"/>
            <w:r w:rsidRPr="0077698B">
              <w:rPr>
                <w:sz w:val="20"/>
                <w:szCs w:val="20"/>
                <w:lang w:val="en-US"/>
              </w:rPr>
              <w:t xml:space="preserve">; </w:t>
            </w:r>
            <w:proofErr w:type="spellStart"/>
            <w:r w:rsidRPr="0077698B">
              <w:rPr>
                <w:sz w:val="20"/>
                <w:szCs w:val="20"/>
                <w:lang w:val="en-US"/>
              </w:rPr>
              <w:t>și</w:t>
            </w:r>
            <w:proofErr w:type="spellEnd"/>
          </w:p>
          <w:p w14:paraId="2925E5E9" w14:textId="77777777" w:rsidR="006C1A72" w:rsidRPr="0077698B" w:rsidRDefault="006C1A72" w:rsidP="000205CC">
            <w:pPr>
              <w:pStyle w:val="modref"/>
              <w:shd w:val="clear" w:color="auto" w:fill="FFFFFF"/>
              <w:spacing w:before="0" w:beforeAutospacing="0" w:after="0" w:afterAutospacing="0"/>
              <w:rPr>
                <w:b/>
                <w:bCs/>
                <w:sz w:val="20"/>
                <w:szCs w:val="20"/>
              </w:rPr>
            </w:pPr>
            <w:hyperlink r:id="rId83" w:tooltip="32021R0557: INSERTED" w:history="1">
              <w:r w:rsidRPr="0077698B">
                <w:rPr>
                  <w:rStyle w:val="Hyperlink"/>
                  <w:b/>
                  <w:bCs/>
                  <w:color w:val="auto"/>
                  <w:sz w:val="20"/>
                  <w:szCs w:val="20"/>
                  <w:u w:val="none"/>
                </w:rPr>
                <w:t>▼M1</w:t>
              </w:r>
            </w:hyperlink>
          </w:p>
          <w:p w14:paraId="3158C1CA" w14:textId="225FEEC3" w:rsidR="006C1A72" w:rsidRPr="0077698B" w:rsidRDefault="006C1A72" w:rsidP="000205CC">
            <w:pPr>
              <w:shd w:val="clear" w:color="auto" w:fill="FFFFFF"/>
              <w:jc w:val="both"/>
              <w:rPr>
                <w:sz w:val="20"/>
                <w:szCs w:val="20"/>
                <w:lang w:val="en-US"/>
              </w:rPr>
            </w:pPr>
            <w:r w:rsidRPr="0077698B">
              <w:rPr>
                <w:sz w:val="20"/>
                <w:szCs w:val="20"/>
                <w:lang w:val="en-US"/>
              </w:rPr>
              <w:t>(</w:t>
            </w:r>
            <w:proofErr w:type="spellStart"/>
            <w:r w:rsidRPr="0077698B">
              <w:rPr>
                <w:sz w:val="20"/>
                <w:szCs w:val="20"/>
                <w:lang w:val="en-US"/>
              </w:rPr>
              <w:t>i</w:t>
            </w:r>
            <w:proofErr w:type="spellEnd"/>
            <w:r w:rsidRPr="0077698B">
              <w:rPr>
                <w:sz w:val="20"/>
                <w:szCs w:val="20"/>
                <w:lang w:val="en-US"/>
              </w:rPr>
              <w:t xml:space="preserve">) </w:t>
            </w:r>
            <w:proofErr w:type="spellStart"/>
            <w:r w:rsidRPr="0077698B">
              <w:rPr>
                <w:sz w:val="20"/>
                <w:szCs w:val="20"/>
                <w:lang w:val="en-US"/>
              </w:rPr>
              <w:t>posibilitatea</w:t>
            </w:r>
            <w:proofErr w:type="spellEnd"/>
            <w:r w:rsidRPr="0077698B">
              <w:rPr>
                <w:sz w:val="20"/>
                <w:szCs w:val="20"/>
                <w:lang w:val="en-US"/>
              </w:rPr>
              <w:t xml:space="preserve"> </w:t>
            </w:r>
            <w:proofErr w:type="spellStart"/>
            <w:r w:rsidRPr="0077698B">
              <w:rPr>
                <w:sz w:val="20"/>
                <w:szCs w:val="20"/>
                <w:lang w:val="en-US"/>
              </w:rPr>
              <w:t>introducerii</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noi</w:t>
            </w:r>
            <w:proofErr w:type="spellEnd"/>
            <w:r w:rsidRPr="0077698B">
              <w:rPr>
                <w:sz w:val="20"/>
                <w:szCs w:val="20"/>
                <w:lang w:val="en-US"/>
              </w:rPr>
              <w:t xml:space="preserve"> </w:t>
            </w:r>
            <w:proofErr w:type="spellStart"/>
            <w:r w:rsidRPr="0077698B">
              <w:rPr>
                <w:sz w:val="20"/>
                <w:szCs w:val="20"/>
                <w:lang w:val="en-US"/>
              </w:rPr>
              <w:t>cerințe</w:t>
            </w:r>
            <w:proofErr w:type="spellEnd"/>
            <w:r w:rsidRPr="0077698B">
              <w:rPr>
                <w:sz w:val="20"/>
                <w:szCs w:val="20"/>
                <w:lang w:val="en-US"/>
              </w:rPr>
              <w:t xml:space="preserve"> </w:t>
            </w:r>
            <w:proofErr w:type="spellStart"/>
            <w:r w:rsidRPr="0077698B">
              <w:rPr>
                <w:sz w:val="20"/>
                <w:szCs w:val="20"/>
                <w:lang w:val="en-US"/>
              </w:rPr>
              <w:t>privind</w:t>
            </w:r>
            <w:proofErr w:type="spellEnd"/>
            <w:r w:rsidRPr="0077698B">
              <w:rPr>
                <w:sz w:val="20"/>
                <w:szCs w:val="20"/>
                <w:lang w:val="en-US"/>
              </w:rPr>
              <w:t xml:space="preserve"> </w:t>
            </w:r>
            <w:proofErr w:type="spellStart"/>
            <w:r w:rsidRPr="0077698B">
              <w:rPr>
                <w:sz w:val="20"/>
                <w:szCs w:val="20"/>
                <w:lang w:val="en-US"/>
              </w:rPr>
              <w:t>standardizarea</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divulgarea</w:t>
            </w:r>
            <w:proofErr w:type="spellEnd"/>
            <w:r w:rsidRPr="0077698B">
              <w:rPr>
                <w:sz w:val="20"/>
                <w:szCs w:val="20"/>
                <w:lang w:val="en-US"/>
              </w:rPr>
              <w:t xml:space="preserve">, </w:t>
            </w:r>
            <w:proofErr w:type="spellStart"/>
            <w:r w:rsidRPr="0077698B">
              <w:rPr>
                <w:sz w:val="20"/>
                <w:szCs w:val="20"/>
                <w:lang w:val="en-US"/>
              </w:rPr>
              <w:t>având</w:t>
            </w:r>
            <w:proofErr w:type="spellEnd"/>
            <w:r w:rsidRPr="0077698B">
              <w:rPr>
                <w:sz w:val="20"/>
                <w:szCs w:val="20"/>
                <w:lang w:val="en-US"/>
              </w:rPr>
              <w:t xml:space="preserv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vedere</w:t>
            </w:r>
            <w:proofErr w:type="spellEnd"/>
            <w:r w:rsidRPr="0077698B">
              <w:rPr>
                <w:sz w:val="20"/>
                <w:szCs w:val="20"/>
                <w:lang w:val="en-US"/>
              </w:rPr>
              <w:t xml:space="preserve"> </w:t>
            </w:r>
            <w:proofErr w:type="spellStart"/>
            <w:r w:rsidRPr="0077698B">
              <w:rPr>
                <w:sz w:val="20"/>
                <w:szCs w:val="20"/>
                <w:lang w:val="en-US"/>
              </w:rPr>
              <w:t>evoluția</w:t>
            </w:r>
            <w:proofErr w:type="spellEnd"/>
            <w:r w:rsidRPr="0077698B">
              <w:rPr>
                <w:sz w:val="20"/>
                <w:szCs w:val="20"/>
                <w:lang w:val="en-US"/>
              </w:rPr>
              <w:t xml:space="preserve"> </w:t>
            </w:r>
            <w:proofErr w:type="spellStart"/>
            <w:r w:rsidRPr="0077698B">
              <w:rPr>
                <w:sz w:val="20"/>
                <w:szCs w:val="20"/>
                <w:lang w:val="en-US"/>
              </w:rPr>
              <w:t>practicilor</w:t>
            </w:r>
            <w:proofErr w:type="spellEnd"/>
            <w:r w:rsidRPr="0077698B">
              <w:rPr>
                <w:sz w:val="20"/>
                <w:szCs w:val="20"/>
                <w:lang w:val="en-US"/>
              </w:rPr>
              <w:t xml:space="preserve"> de </w:t>
            </w:r>
            <w:proofErr w:type="spellStart"/>
            <w:r w:rsidRPr="0077698B">
              <w:rPr>
                <w:sz w:val="20"/>
                <w:szCs w:val="20"/>
                <w:lang w:val="en-US"/>
              </w:rPr>
              <w:t>piață</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anume</w:t>
            </w:r>
            <w:proofErr w:type="spellEnd"/>
            <w:r w:rsidRPr="0077698B">
              <w:rPr>
                <w:sz w:val="20"/>
                <w:szCs w:val="20"/>
                <w:lang w:val="en-US"/>
              </w:rPr>
              <w:t xml:space="preserve"> </w:t>
            </w:r>
            <w:proofErr w:type="spellStart"/>
            <w:r w:rsidRPr="0077698B">
              <w:rPr>
                <w:sz w:val="20"/>
                <w:szCs w:val="20"/>
                <w:lang w:val="en-US"/>
              </w:rPr>
              <w:t>prin</w:t>
            </w:r>
            <w:proofErr w:type="spellEnd"/>
            <w:r w:rsidRPr="0077698B">
              <w:rPr>
                <w:sz w:val="20"/>
                <w:szCs w:val="20"/>
                <w:lang w:val="en-US"/>
              </w:rPr>
              <w:t xml:space="preserve"> </w:t>
            </w:r>
            <w:proofErr w:type="spellStart"/>
            <w:r w:rsidRPr="0077698B">
              <w:rPr>
                <w:sz w:val="20"/>
                <w:szCs w:val="20"/>
                <w:lang w:val="en-US"/>
              </w:rPr>
              <w:t>utilizarea</w:t>
            </w:r>
            <w:proofErr w:type="spellEnd"/>
            <w:r w:rsidRPr="0077698B">
              <w:rPr>
                <w:sz w:val="20"/>
                <w:szCs w:val="20"/>
                <w:lang w:val="en-US"/>
              </w:rPr>
              <w:t xml:space="preserve"> </w:t>
            </w:r>
            <w:proofErr w:type="spellStart"/>
            <w:r w:rsidRPr="0077698B">
              <w:rPr>
                <w:sz w:val="20"/>
                <w:szCs w:val="20"/>
                <w:lang w:val="en-US"/>
              </w:rPr>
              <w:t>unor</w:t>
            </w:r>
            <w:proofErr w:type="spellEnd"/>
            <w:r w:rsidRPr="0077698B">
              <w:rPr>
                <w:sz w:val="20"/>
                <w:szCs w:val="20"/>
                <w:lang w:val="en-US"/>
              </w:rPr>
              <w:t xml:space="preserve"> </w:t>
            </w:r>
            <w:proofErr w:type="spellStart"/>
            <w:r w:rsidRPr="0077698B">
              <w:rPr>
                <w:sz w:val="20"/>
                <w:szCs w:val="20"/>
                <w:lang w:val="en-US"/>
              </w:rPr>
              <w:t>modele</w:t>
            </w:r>
            <w:proofErr w:type="spellEnd"/>
            <w:r w:rsidRPr="0077698B">
              <w:rPr>
                <w:sz w:val="20"/>
                <w:szCs w:val="20"/>
                <w:lang w:val="en-US"/>
              </w:rPr>
              <w:t xml:space="preserve">, </w:t>
            </w:r>
            <w:proofErr w:type="spellStart"/>
            <w:r w:rsidRPr="0077698B">
              <w:rPr>
                <w:sz w:val="20"/>
                <w:szCs w:val="20"/>
                <w:lang w:val="en-US"/>
              </w:rPr>
              <w:t>atât</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tradiționale</w:t>
            </w:r>
            <w:proofErr w:type="spellEnd"/>
            <w:r w:rsidRPr="0077698B">
              <w:rPr>
                <w:sz w:val="20"/>
                <w:szCs w:val="20"/>
                <w:lang w:val="en-US"/>
              </w:rPr>
              <w:t xml:space="preserve">, </w:t>
            </w:r>
            <w:proofErr w:type="spellStart"/>
            <w:r w:rsidRPr="0077698B">
              <w:rPr>
                <w:sz w:val="20"/>
                <w:szCs w:val="20"/>
                <w:lang w:val="en-US"/>
              </w:rPr>
              <w:t>cât</w:t>
            </w:r>
            <w:proofErr w:type="spellEnd"/>
            <w:r w:rsidRPr="0077698B">
              <w:rPr>
                <w:sz w:val="20"/>
                <w:szCs w:val="20"/>
                <w:lang w:val="en-US"/>
              </w:rPr>
              <w:t xml:space="preserve"> </w:t>
            </w:r>
            <w:proofErr w:type="spellStart"/>
            <w:r w:rsidRPr="0077698B">
              <w:rPr>
                <w:sz w:val="20"/>
                <w:szCs w:val="20"/>
                <w:lang w:val="en-US"/>
              </w:rPr>
              <w:t>și</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sintetice</w:t>
            </w:r>
            <w:proofErr w:type="spellEnd"/>
            <w:r w:rsidRPr="0077698B">
              <w:rPr>
                <w:sz w:val="20"/>
                <w:szCs w:val="20"/>
                <w:lang w:val="en-US"/>
              </w:rPr>
              <w:t xml:space="preserve">, </w:t>
            </w:r>
            <w:proofErr w:type="spellStart"/>
            <w:r w:rsidRPr="0077698B">
              <w:rPr>
                <w:sz w:val="20"/>
                <w:szCs w:val="20"/>
                <w:lang w:val="en-US"/>
              </w:rPr>
              <w:t>inclusiv</w:t>
            </w:r>
            <w:proofErr w:type="spellEnd"/>
            <w:r w:rsidRPr="0077698B">
              <w:rPr>
                <w:sz w:val="20"/>
                <w:szCs w:val="20"/>
                <w:lang w:val="en-US"/>
              </w:rPr>
              <w:t xml:space="preserve"> </w:t>
            </w:r>
            <w:proofErr w:type="spellStart"/>
            <w:r w:rsidRPr="0077698B">
              <w:rPr>
                <w:sz w:val="20"/>
                <w:szCs w:val="20"/>
                <w:lang w:val="en-US"/>
              </w:rPr>
              <w:t>pentru</w:t>
            </w:r>
            <w:proofErr w:type="spellEnd"/>
            <w:r w:rsidRPr="0077698B">
              <w:rPr>
                <w:sz w:val="20"/>
                <w:szCs w:val="20"/>
                <w:lang w:val="en-US"/>
              </w:rPr>
              <w:t xml:space="preserve"> </w:t>
            </w:r>
            <w:proofErr w:type="spellStart"/>
            <w:r w:rsidRPr="0077698B">
              <w:rPr>
                <w:sz w:val="20"/>
                <w:szCs w:val="20"/>
                <w:lang w:val="en-US"/>
              </w:rPr>
              <w:t>securitizările</w:t>
            </w:r>
            <w:proofErr w:type="spellEnd"/>
            <w:r w:rsidRPr="0077698B">
              <w:rPr>
                <w:sz w:val="20"/>
                <w:szCs w:val="20"/>
                <w:lang w:val="en-US"/>
              </w:rPr>
              <w:t xml:space="preserve"> </w:t>
            </w:r>
            <w:proofErr w:type="spellStart"/>
            <w:r w:rsidRPr="0077698B">
              <w:rPr>
                <w:sz w:val="20"/>
                <w:szCs w:val="20"/>
                <w:lang w:val="en-US"/>
              </w:rPr>
              <w:t>personalizate</w:t>
            </w:r>
            <w:proofErr w:type="spellEnd"/>
            <w:r w:rsidRPr="0077698B">
              <w:rPr>
                <w:sz w:val="20"/>
                <w:szCs w:val="20"/>
                <w:lang w:val="en-US"/>
              </w:rPr>
              <w:t xml:space="preserve"> private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cazul</w:t>
            </w:r>
            <w:proofErr w:type="spellEnd"/>
            <w:r w:rsidRPr="0077698B">
              <w:rPr>
                <w:sz w:val="20"/>
                <w:szCs w:val="20"/>
                <w:lang w:val="en-US"/>
              </w:rPr>
              <w:t xml:space="preserve"> </w:t>
            </w:r>
            <w:proofErr w:type="spellStart"/>
            <w:r w:rsidRPr="0077698B">
              <w:rPr>
                <w:sz w:val="20"/>
                <w:szCs w:val="20"/>
                <w:lang w:val="en-US"/>
              </w:rPr>
              <w:t>cărora</w:t>
            </w:r>
            <w:proofErr w:type="spellEnd"/>
            <w:r w:rsidRPr="0077698B">
              <w:rPr>
                <w:sz w:val="20"/>
                <w:szCs w:val="20"/>
                <w:lang w:val="en-US"/>
              </w:rPr>
              <w:t xml:space="preserve"> nu </w:t>
            </w:r>
            <w:proofErr w:type="spellStart"/>
            <w:r w:rsidRPr="0077698B">
              <w:rPr>
                <w:sz w:val="20"/>
                <w:szCs w:val="20"/>
                <w:lang w:val="en-US"/>
              </w:rPr>
              <w:t>trebuie</w:t>
            </w:r>
            <w:proofErr w:type="spellEnd"/>
            <w:r w:rsidRPr="0077698B">
              <w:rPr>
                <w:sz w:val="20"/>
                <w:szCs w:val="20"/>
                <w:lang w:val="en-US"/>
              </w:rPr>
              <w:t xml:space="preserve"> </w:t>
            </w:r>
            <w:proofErr w:type="spellStart"/>
            <w:r w:rsidRPr="0077698B">
              <w:rPr>
                <w:sz w:val="20"/>
                <w:szCs w:val="20"/>
                <w:lang w:val="en-US"/>
              </w:rPr>
              <w:t>întocmit</w:t>
            </w:r>
            <w:proofErr w:type="spellEnd"/>
            <w:r w:rsidRPr="0077698B">
              <w:rPr>
                <w:sz w:val="20"/>
                <w:szCs w:val="20"/>
                <w:lang w:val="en-US"/>
              </w:rPr>
              <w:t xml:space="preserve"> un prospect </w:t>
            </w:r>
            <w:proofErr w:type="spellStart"/>
            <w:r w:rsidRPr="0077698B">
              <w:rPr>
                <w:sz w:val="20"/>
                <w:szCs w:val="20"/>
                <w:lang w:val="en-US"/>
              </w:rPr>
              <w:t>în</w:t>
            </w:r>
            <w:proofErr w:type="spellEnd"/>
            <w:r w:rsidRPr="0077698B">
              <w:rPr>
                <w:sz w:val="20"/>
                <w:szCs w:val="20"/>
                <w:lang w:val="en-US"/>
              </w:rPr>
              <w:t xml:space="preserve"> </w:t>
            </w:r>
            <w:proofErr w:type="spellStart"/>
            <w:r w:rsidRPr="0077698B">
              <w:rPr>
                <w:sz w:val="20"/>
                <w:szCs w:val="20"/>
                <w:lang w:val="en-US"/>
              </w:rPr>
              <w:t>conformitate</w:t>
            </w:r>
            <w:proofErr w:type="spellEnd"/>
            <w:r w:rsidRPr="0077698B">
              <w:rPr>
                <w:sz w:val="20"/>
                <w:szCs w:val="20"/>
                <w:lang w:val="en-US"/>
              </w:rPr>
              <w:t xml:space="preserve"> cu </w:t>
            </w:r>
            <w:proofErr w:type="spellStart"/>
            <w:r w:rsidRPr="0077698B">
              <w:rPr>
                <w:sz w:val="20"/>
                <w:szCs w:val="20"/>
                <w:lang w:val="en-US"/>
              </w:rPr>
              <w:t>Regulamentul</w:t>
            </w:r>
            <w:proofErr w:type="spellEnd"/>
            <w:r w:rsidRPr="0077698B">
              <w:rPr>
                <w:sz w:val="20"/>
                <w:szCs w:val="20"/>
                <w:lang w:val="en-US"/>
              </w:rPr>
              <w:t xml:space="preserve"> (UE) 2017/1129 al </w:t>
            </w:r>
            <w:proofErr w:type="spellStart"/>
            <w:r w:rsidRPr="0077698B">
              <w:rPr>
                <w:sz w:val="20"/>
                <w:szCs w:val="20"/>
                <w:lang w:val="en-US"/>
              </w:rPr>
              <w:t>Parlamentului</w:t>
            </w:r>
            <w:proofErr w:type="spellEnd"/>
            <w:r w:rsidRPr="0077698B">
              <w:rPr>
                <w:sz w:val="20"/>
                <w:szCs w:val="20"/>
                <w:lang w:val="en-US"/>
              </w:rPr>
              <w:t xml:space="preserve"> European </w:t>
            </w:r>
            <w:proofErr w:type="spellStart"/>
            <w:r w:rsidRPr="0077698B">
              <w:rPr>
                <w:sz w:val="20"/>
                <w:szCs w:val="20"/>
                <w:lang w:val="en-US"/>
              </w:rPr>
              <w:t>și</w:t>
            </w:r>
            <w:proofErr w:type="spellEnd"/>
            <w:r w:rsidRPr="0077698B">
              <w:rPr>
                <w:sz w:val="20"/>
                <w:szCs w:val="20"/>
                <w:lang w:val="en-US"/>
              </w:rPr>
              <w:t xml:space="preserve"> al </w:t>
            </w:r>
            <w:proofErr w:type="spellStart"/>
            <w:r w:rsidRPr="0077698B">
              <w:rPr>
                <w:sz w:val="20"/>
                <w:szCs w:val="20"/>
                <w:lang w:val="en-US"/>
              </w:rPr>
              <w:t>Consiliului</w:t>
            </w:r>
            <w:proofErr w:type="spellEnd"/>
            <w:r w:rsidRPr="0077698B">
              <w:rPr>
                <w:sz w:val="20"/>
                <w:szCs w:val="20"/>
                <w:lang w:val="en-US"/>
              </w:rPr>
              <w:t> (</w:t>
            </w:r>
            <w:hyperlink r:id="rId84" w:anchor="E0021" w:history="1">
              <w:r w:rsidRPr="0077698B">
                <w:rPr>
                  <w:rStyle w:val="Hyperlink"/>
                  <w:color w:val="auto"/>
                  <w:sz w:val="20"/>
                  <w:szCs w:val="20"/>
                  <w:u w:val="none"/>
                  <w:lang w:val="en-US"/>
                </w:rPr>
                <w:t> </w:t>
              </w:r>
              <w:r w:rsidRPr="0077698B">
                <w:rPr>
                  <w:rStyle w:val="superscript"/>
                  <w:sz w:val="20"/>
                  <w:szCs w:val="20"/>
                  <w:vertAlign w:val="superscript"/>
                  <w:lang w:val="en-US"/>
                </w:rPr>
                <w:t>17</w:t>
              </w:r>
              <w:r w:rsidRPr="0077698B">
                <w:rPr>
                  <w:rStyle w:val="Hyperlink"/>
                  <w:color w:val="auto"/>
                  <w:sz w:val="20"/>
                  <w:szCs w:val="20"/>
                  <w:u w:val="none"/>
                  <w:lang w:val="en-US"/>
                </w:rPr>
                <w:t> </w:t>
              </w:r>
            </w:hyperlink>
            <w:r w:rsidRPr="0077698B">
              <w:rPr>
                <w:sz w:val="20"/>
                <w:szCs w:val="20"/>
                <w:lang w:val="en-US"/>
              </w:rPr>
              <w:t>).</w:t>
            </w:r>
          </w:p>
          <w:p w14:paraId="6FAF26AD" w14:textId="4FCDD65B" w:rsidR="006C1A72" w:rsidRPr="0077698B" w:rsidRDefault="006C1A72" w:rsidP="000205CC">
            <w:pPr>
              <w:pStyle w:val="modref"/>
              <w:shd w:val="clear" w:color="auto" w:fill="FFFFFF"/>
              <w:spacing w:before="0" w:beforeAutospacing="0" w:after="0" w:afterAutospacing="0"/>
              <w:rPr>
                <w:b/>
                <w:bCs/>
                <w:sz w:val="20"/>
                <w:szCs w:val="20"/>
                <w:lang w:val="ro-RO"/>
              </w:rPr>
            </w:pPr>
            <w:hyperlink r:id="rId85" w:tooltip="32017R2402" w:history="1">
              <w:r w:rsidRPr="0077698B">
                <w:rPr>
                  <w:rStyle w:val="Hyperlink"/>
                  <w:b/>
                  <w:bCs/>
                  <w:color w:val="auto"/>
                  <w:sz w:val="20"/>
                  <w:szCs w:val="20"/>
                  <w:u w:val="none"/>
                </w:rPr>
                <w:t>▼B</w:t>
              </w:r>
            </w:hyperlink>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6BB5CE" w14:textId="77777777" w:rsidR="006C1A72" w:rsidRPr="0077698B" w:rsidRDefault="006C1A72" w:rsidP="000205CC">
            <w:pPr>
              <w:rPr>
                <w:b/>
                <w:sz w:val="20"/>
                <w:szCs w:val="20"/>
                <w:lang w:val="ro-RO"/>
              </w:rPr>
            </w:pP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11DEC607" w14:textId="77777777" w:rsidR="006C1A72" w:rsidRPr="0077698B" w:rsidRDefault="006C1A72" w:rsidP="000205CC">
            <w:pPr>
              <w:jc w:val="center"/>
              <w:rPr>
                <w:sz w:val="20"/>
                <w:szCs w:val="20"/>
                <w:lang w:val="ro-RO"/>
              </w:rPr>
            </w:pPr>
          </w:p>
          <w:p w14:paraId="182A7C86" w14:textId="4292F974" w:rsidR="006C1A72" w:rsidRPr="0077698B" w:rsidRDefault="006C1A72" w:rsidP="000205CC">
            <w:pPr>
              <w:jc w:val="center"/>
              <w:rPr>
                <w:b/>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F7EE9B" w14:textId="28F45143" w:rsidR="006C1A72" w:rsidRPr="0077698B" w:rsidRDefault="00986641" w:rsidP="000205CC">
            <w:pPr>
              <w:rPr>
                <w:b/>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20CC36AD" w14:textId="77777777" w:rsidTr="00897570">
        <w:trPr>
          <w:gridAfter w:val="1"/>
          <w:wAfter w:w="8" w:type="dxa"/>
          <w:trHeight w:val="19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3F5A80" w14:textId="77777777" w:rsidR="006C1A72" w:rsidRPr="0077698B" w:rsidRDefault="006C1A72" w:rsidP="000205CC">
            <w:pPr>
              <w:shd w:val="clear" w:color="auto" w:fill="FFFFFF"/>
              <w:jc w:val="center"/>
              <w:rPr>
                <w:iCs/>
                <w:sz w:val="20"/>
                <w:szCs w:val="20"/>
                <w:lang w:val="ro-MD" w:eastAsia="ro-MD"/>
              </w:rPr>
            </w:pPr>
            <w:r w:rsidRPr="0077698B">
              <w:rPr>
                <w:iCs/>
                <w:sz w:val="20"/>
                <w:szCs w:val="20"/>
                <w:lang w:val="ro-MD" w:eastAsia="ro-MD"/>
              </w:rPr>
              <w:t>Articolul 47</w:t>
            </w:r>
          </w:p>
          <w:p w14:paraId="167F9182" w14:textId="77777777" w:rsidR="006C1A72" w:rsidRPr="0077698B" w:rsidRDefault="006C1A72" w:rsidP="000205CC">
            <w:pPr>
              <w:shd w:val="clear" w:color="auto" w:fill="FFFFFF"/>
              <w:jc w:val="center"/>
              <w:rPr>
                <w:b/>
                <w:bCs/>
                <w:sz w:val="20"/>
                <w:szCs w:val="20"/>
                <w:lang w:val="ro-MD" w:eastAsia="ro-MD"/>
              </w:rPr>
            </w:pPr>
            <w:r w:rsidRPr="0077698B">
              <w:rPr>
                <w:b/>
                <w:bCs/>
                <w:sz w:val="20"/>
                <w:szCs w:val="20"/>
                <w:lang w:val="ro-MD" w:eastAsia="ro-MD"/>
              </w:rPr>
              <w:t>Exercitarea delegării de competențe</w:t>
            </w:r>
          </w:p>
          <w:p w14:paraId="42B1A7C5" w14:textId="2D9E5A61" w:rsidR="006C1A72" w:rsidRPr="0077698B" w:rsidRDefault="006C1A72" w:rsidP="000205CC">
            <w:pPr>
              <w:shd w:val="clear" w:color="auto" w:fill="FFFFFF"/>
              <w:jc w:val="both"/>
              <w:rPr>
                <w:sz w:val="20"/>
                <w:szCs w:val="20"/>
                <w:lang w:val="ro-MD" w:eastAsia="ro-MD"/>
              </w:rPr>
            </w:pPr>
            <w:r w:rsidRPr="0077698B">
              <w:rPr>
                <w:sz w:val="20"/>
                <w:szCs w:val="20"/>
                <w:lang w:val="ro-MD" w:eastAsia="ro-MD"/>
              </w:rPr>
              <w:t>(1) Competența de a adopta acte delegate este conferită Comisiei în condițiile prevăzute la prezentul articol.</w:t>
            </w:r>
          </w:p>
          <w:p w14:paraId="6489F09F" w14:textId="1F1AAD84" w:rsidR="006C1A72" w:rsidRPr="0077698B" w:rsidRDefault="006C1A72" w:rsidP="000205CC">
            <w:pPr>
              <w:shd w:val="clear" w:color="auto" w:fill="FFFFFF"/>
              <w:jc w:val="both"/>
              <w:rPr>
                <w:sz w:val="20"/>
                <w:szCs w:val="20"/>
                <w:lang w:val="ro-MD" w:eastAsia="ro-MD"/>
              </w:rPr>
            </w:pPr>
            <w:r w:rsidRPr="0077698B">
              <w:rPr>
                <w:sz w:val="20"/>
                <w:szCs w:val="20"/>
                <w:lang w:val="ro-MD" w:eastAsia="ro-MD"/>
              </w:rPr>
              <w:lastRenderedPageBreak/>
              <w:t>(2) Competența de a adopta acte delegate, menționată la articolul 16 alineatul (2), se conferă Comisiei pe o perioadă de timp nedeterminată de la 17 ianuarie 2018.</w:t>
            </w:r>
          </w:p>
          <w:p w14:paraId="41B8D690" w14:textId="3B8B65E9" w:rsidR="006C1A72" w:rsidRPr="0077698B" w:rsidRDefault="006C1A72" w:rsidP="000205CC">
            <w:pPr>
              <w:shd w:val="clear" w:color="auto" w:fill="FFFFFF"/>
              <w:jc w:val="both"/>
              <w:rPr>
                <w:sz w:val="20"/>
                <w:szCs w:val="20"/>
                <w:lang w:val="ro-MD" w:eastAsia="ro-MD"/>
              </w:rPr>
            </w:pPr>
            <w:r w:rsidRPr="0077698B">
              <w:rPr>
                <w:sz w:val="20"/>
                <w:szCs w:val="20"/>
                <w:lang w:val="ro-MD" w:eastAsia="ro-MD"/>
              </w:rPr>
              <w:t>(3)Delegarea de competențe menționată la articolul 16 alineatul (2) poate fi revocată în orice moment de către Parlamentul European sau de către Consiliu. O decizie de revocare pune capăt delegării de competențe specificate în decizia respectivă. Decizia produce efecte din ziua care urmează datei publicării în </w:t>
            </w:r>
            <w:r w:rsidRPr="0077698B">
              <w:rPr>
                <w:iCs/>
                <w:sz w:val="20"/>
                <w:szCs w:val="20"/>
                <w:lang w:val="ro-MD" w:eastAsia="ro-MD"/>
              </w:rPr>
              <w:t>Jurnalul Oficial al Uniunii Europene</w:t>
            </w:r>
            <w:r w:rsidRPr="0077698B">
              <w:rPr>
                <w:sz w:val="20"/>
                <w:szCs w:val="20"/>
                <w:lang w:val="ro-MD" w:eastAsia="ro-MD"/>
              </w:rPr>
              <w:t> sau la o dată ulterioară menționată în decizie. Decizia nu aduce atingere actelor delegate care sunt deja în vigoare.</w:t>
            </w:r>
          </w:p>
          <w:p w14:paraId="4D122552" w14:textId="6E9FBBB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(4) Înainte de adoptarea unui act delegat, Comisia consultă experții desemnați de fiecare stat membru în conformitate cu principiile prevăzute în Acordul interinstituțional din 13 aprilie 2016 privind o mai bună legiferare.</w:t>
            </w:r>
          </w:p>
          <w:p w14:paraId="354490EA" w14:textId="17D2B78B" w:rsidR="006C1A72" w:rsidRPr="0077698B" w:rsidRDefault="006C1A72" w:rsidP="000205CC">
            <w:pPr>
              <w:shd w:val="clear" w:color="auto" w:fill="FFFFFF"/>
              <w:jc w:val="both"/>
              <w:rPr>
                <w:sz w:val="20"/>
                <w:szCs w:val="20"/>
                <w:lang w:val="ro-MD" w:eastAsia="ro-MD"/>
              </w:rPr>
            </w:pPr>
            <w:r w:rsidRPr="0077698B">
              <w:rPr>
                <w:sz w:val="20"/>
                <w:szCs w:val="20"/>
                <w:lang w:val="ro-MD" w:eastAsia="ro-MD"/>
              </w:rPr>
              <w:t>(5)De îndată ce adoptă un act delegat, Comisia îl notifică simultan Parlamentului European și Consiliului.</w:t>
            </w:r>
          </w:p>
          <w:p w14:paraId="60FBABAF" w14:textId="22AF88E0" w:rsidR="006C1A72" w:rsidRPr="0077698B" w:rsidRDefault="006C1A72" w:rsidP="000205CC">
            <w:pPr>
              <w:shd w:val="clear" w:color="auto" w:fill="FFFFFF"/>
              <w:jc w:val="both"/>
              <w:rPr>
                <w:sz w:val="20"/>
                <w:szCs w:val="20"/>
                <w:lang w:val="ro-MD" w:eastAsia="ro-MD"/>
              </w:rPr>
            </w:pPr>
            <w:r w:rsidRPr="0077698B">
              <w:rPr>
                <w:sz w:val="20"/>
                <w:szCs w:val="20"/>
                <w:lang w:val="ro-MD" w:eastAsia="ro-MD"/>
              </w:rPr>
              <w:t>(6) Un act delegat adoptat în temeiul articolului 16 alineatul (2) intră în vigoare numai în cazul în care nici Parlamentul European și nici Consiliul nu au formulat obiecții în termen de două luni de la notificarea actului respectiv Parlamentului European și Consiliului sau dacă, înainte de expirarea acestui termen, Parlamentul European și Consiliul au informat Comisia că nu vor formula obiecții. Respectivul termen se prelungește cu două luni la inițiativa Parlamentului E</w:t>
            </w:r>
            <w:r w:rsidR="000205CC" w:rsidRPr="0077698B">
              <w:rPr>
                <w:sz w:val="20"/>
                <w:szCs w:val="20"/>
                <w:lang w:val="ro-MD" w:eastAsia="ro-MD"/>
              </w:rPr>
              <w:t>uropean sau a Consiliului.</w:t>
            </w: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637F6" w14:textId="77777777" w:rsidR="006C1A72" w:rsidRPr="0077698B" w:rsidRDefault="006C1A72" w:rsidP="000205CC">
            <w:pPr>
              <w:rPr>
                <w:sz w:val="20"/>
                <w:szCs w:val="20"/>
                <w:lang w:val="ro-RO"/>
              </w:rPr>
            </w:pP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1A88C012" w14:textId="77777777" w:rsidR="006C1A72" w:rsidRPr="0077698B" w:rsidRDefault="006C1A72" w:rsidP="000205CC">
            <w:pPr>
              <w:jc w:val="center"/>
              <w:rPr>
                <w:sz w:val="20"/>
                <w:szCs w:val="20"/>
                <w:lang w:val="ro-RO"/>
              </w:rPr>
            </w:pPr>
          </w:p>
          <w:p w14:paraId="4DCD949C" w14:textId="56C0B5B3" w:rsidR="006C1A72" w:rsidRPr="0077698B" w:rsidRDefault="006C1A72" w:rsidP="000205CC">
            <w:pPr>
              <w:jc w:val="center"/>
              <w:rPr>
                <w:sz w:val="20"/>
                <w:szCs w:val="20"/>
                <w:lang w:val="ro-RO"/>
              </w:rPr>
            </w:pPr>
            <w:r w:rsidRPr="0077698B">
              <w:rPr>
                <w:sz w:val="20"/>
                <w:szCs w:val="20"/>
                <w:lang w:val="ro-RO"/>
              </w:rPr>
              <w:t>Prevederi UE neaplicabile</w:t>
            </w: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B0002" w14:textId="65B76277" w:rsidR="006C1A72" w:rsidRPr="0077698B" w:rsidRDefault="00986641" w:rsidP="000205CC">
            <w:pPr>
              <w:rPr>
                <w:b/>
                <w:sz w:val="20"/>
                <w:szCs w:val="20"/>
                <w:lang w:val="ro-RO"/>
              </w:rPr>
            </w:pPr>
            <w:r w:rsidRPr="0077698B">
              <w:rPr>
                <w:sz w:val="20"/>
                <w:szCs w:val="20"/>
                <w:lang w:val="ro-RO"/>
              </w:rPr>
              <w:t xml:space="preserve">Norma se referă la prevederi ale statelor </w:t>
            </w:r>
            <w:r w:rsidRPr="0077698B">
              <w:rPr>
                <w:sz w:val="20"/>
                <w:szCs w:val="20"/>
                <w:lang w:val="ro-MD"/>
              </w:rPr>
              <w:t>membre</w:t>
            </w:r>
            <w:r w:rsidRPr="0077698B">
              <w:rPr>
                <w:sz w:val="20"/>
                <w:szCs w:val="20"/>
                <w:lang w:val="ro-RO"/>
              </w:rPr>
              <w:t xml:space="preserve"> UE.</w:t>
            </w:r>
          </w:p>
        </w:tc>
      </w:tr>
      <w:tr w:rsidR="006F2FAD" w:rsidRPr="0077698B" w14:paraId="7C1E5620" w14:textId="77777777" w:rsidTr="00897570">
        <w:trPr>
          <w:gridAfter w:val="1"/>
          <w:wAfter w:w="8" w:type="dxa"/>
          <w:trHeight w:val="651"/>
        </w:trPr>
        <w:tc>
          <w:tcPr>
            <w:tcW w:w="481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4CB18E" w14:textId="77777777" w:rsidR="006C1A72" w:rsidRPr="0077698B" w:rsidRDefault="006C1A72" w:rsidP="000205CC">
            <w:pPr>
              <w:pStyle w:val="title-article-norm"/>
              <w:shd w:val="clear" w:color="auto" w:fill="FFFFFF"/>
              <w:spacing w:before="0" w:beforeAutospacing="0" w:after="0" w:afterAutospacing="0"/>
              <w:jc w:val="center"/>
              <w:rPr>
                <w:iCs/>
                <w:sz w:val="20"/>
                <w:szCs w:val="20"/>
              </w:rPr>
            </w:pPr>
            <w:r w:rsidRPr="0077698B">
              <w:rPr>
                <w:iCs/>
                <w:sz w:val="20"/>
                <w:szCs w:val="20"/>
              </w:rPr>
              <w:t>Articolul 48</w:t>
            </w:r>
          </w:p>
          <w:p w14:paraId="2C446D74" w14:textId="77777777" w:rsidR="006C1A72" w:rsidRPr="0077698B" w:rsidRDefault="006C1A72" w:rsidP="000205CC">
            <w:pPr>
              <w:pStyle w:val="stitle-article-norm"/>
              <w:shd w:val="clear" w:color="auto" w:fill="FFFFFF"/>
              <w:spacing w:before="0" w:beforeAutospacing="0" w:after="0" w:afterAutospacing="0"/>
              <w:jc w:val="center"/>
              <w:rPr>
                <w:b/>
                <w:bCs/>
                <w:sz w:val="20"/>
                <w:szCs w:val="20"/>
              </w:rPr>
            </w:pPr>
            <w:r w:rsidRPr="0077698B">
              <w:rPr>
                <w:b/>
                <w:bCs/>
                <w:sz w:val="20"/>
                <w:szCs w:val="20"/>
              </w:rPr>
              <w:t>Intrarea în vigoare</w:t>
            </w:r>
          </w:p>
          <w:p w14:paraId="5827BEF3"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Prezentul regulament intră în vigoare în a douăzecea zi de la data publicării în </w:t>
            </w:r>
            <w:r w:rsidRPr="0077698B">
              <w:rPr>
                <w:rStyle w:val="italics"/>
                <w:iCs/>
                <w:sz w:val="20"/>
                <w:szCs w:val="20"/>
              </w:rPr>
              <w:t>Jurnalul Oficial al Uniunii Europene</w:t>
            </w:r>
            <w:r w:rsidRPr="0077698B">
              <w:rPr>
                <w:sz w:val="20"/>
                <w:szCs w:val="20"/>
              </w:rPr>
              <w:t>.</w:t>
            </w:r>
          </w:p>
          <w:p w14:paraId="07D558E2"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Se aplică de la 1 ianuarie 2019.</w:t>
            </w:r>
          </w:p>
          <w:p w14:paraId="1EBF7918" w14:textId="77777777" w:rsidR="006C1A72" w:rsidRPr="0077698B" w:rsidRDefault="006C1A72" w:rsidP="000205CC">
            <w:pPr>
              <w:pStyle w:val="norm"/>
              <w:shd w:val="clear" w:color="auto" w:fill="FFFFFF"/>
              <w:spacing w:before="0" w:beforeAutospacing="0" w:after="0" w:afterAutospacing="0"/>
              <w:jc w:val="both"/>
              <w:rPr>
                <w:sz w:val="20"/>
                <w:szCs w:val="20"/>
              </w:rPr>
            </w:pPr>
            <w:r w:rsidRPr="0077698B">
              <w:rPr>
                <w:sz w:val="20"/>
                <w:szCs w:val="20"/>
              </w:rPr>
              <w:t>Prezentul regulament este obligatoriu în toate elementele sale și se aplică direct în toate statele membre.</w:t>
            </w:r>
          </w:p>
          <w:p w14:paraId="555A5E8B" w14:textId="77777777" w:rsidR="006C1A72" w:rsidRPr="0077698B" w:rsidRDefault="006C1A72" w:rsidP="000205CC">
            <w:pPr>
              <w:tabs>
                <w:tab w:val="left" w:pos="8280"/>
              </w:tabs>
              <w:jc w:val="both"/>
              <w:rPr>
                <w:sz w:val="20"/>
                <w:szCs w:val="20"/>
                <w:lang w:val="ro-MD"/>
              </w:rPr>
            </w:pPr>
          </w:p>
        </w:tc>
        <w:tc>
          <w:tcPr>
            <w:tcW w:w="51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8F152F" w14:textId="77777777" w:rsidR="0040282E" w:rsidRPr="0040282E" w:rsidRDefault="0040282E" w:rsidP="0040282E">
            <w:pPr>
              <w:shd w:val="clear" w:color="auto" w:fill="FFFFFF"/>
              <w:ind w:firstLine="709"/>
              <w:jc w:val="both"/>
              <w:rPr>
                <w:b/>
                <w:bCs/>
                <w:sz w:val="20"/>
                <w:szCs w:val="20"/>
                <w:lang w:val="ro-MD" w:eastAsia="ro-MD"/>
              </w:rPr>
            </w:pPr>
            <w:r w:rsidRPr="0040282E">
              <w:rPr>
                <w:b/>
                <w:sz w:val="20"/>
                <w:szCs w:val="20"/>
                <w:lang w:val="ro-MD" w:eastAsia="ro-MD"/>
              </w:rPr>
              <w:t>Articolul  35.</w:t>
            </w:r>
            <w:r w:rsidRPr="0040282E">
              <w:rPr>
                <w:bCs/>
                <w:sz w:val="20"/>
                <w:szCs w:val="20"/>
                <w:lang w:val="ro-MD" w:eastAsia="ro-MD"/>
              </w:rPr>
              <w:t xml:space="preserve"> </w:t>
            </w:r>
            <w:proofErr w:type="spellStart"/>
            <w:r w:rsidRPr="0040282E">
              <w:rPr>
                <w:rFonts w:eastAsiaTheme="minorHAnsi"/>
                <w:bCs/>
                <w:sz w:val="20"/>
                <w:szCs w:val="20"/>
                <w:lang w:val="ro-MD" w:eastAsia="en-US"/>
              </w:rPr>
              <w:t>Dispoziţii</w:t>
            </w:r>
            <w:proofErr w:type="spellEnd"/>
            <w:r w:rsidRPr="0040282E">
              <w:rPr>
                <w:rFonts w:eastAsiaTheme="minorHAnsi"/>
                <w:bCs/>
                <w:sz w:val="20"/>
                <w:szCs w:val="20"/>
                <w:lang w:val="ro-MD" w:eastAsia="en-US"/>
              </w:rPr>
              <w:t xml:space="preserve"> finale </w:t>
            </w:r>
          </w:p>
          <w:p w14:paraId="5D2C6A0A"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(1) Prezenta lege intră în vigoare la expirarea a 12 luni de la data publicării în Monitorul Oficial al Republicii Moldova. </w:t>
            </w:r>
          </w:p>
          <w:p w14:paraId="0BECE3CB" w14:textId="77777777" w:rsidR="0040282E" w:rsidRPr="0040282E" w:rsidRDefault="0040282E" w:rsidP="0040282E">
            <w:pPr>
              <w:ind w:firstLine="709"/>
              <w:jc w:val="both"/>
              <w:rPr>
                <w:rFonts w:eastAsiaTheme="minorHAnsi"/>
                <w:sz w:val="20"/>
                <w:szCs w:val="20"/>
                <w:lang w:val="ro-MD" w:eastAsia="en-US"/>
              </w:rPr>
            </w:pPr>
            <w:r w:rsidRPr="0040282E">
              <w:rPr>
                <w:rFonts w:eastAsiaTheme="minorHAnsi"/>
                <w:sz w:val="20"/>
                <w:szCs w:val="20"/>
                <w:lang w:val="ro-MD" w:eastAsia="en-US"/>
              </w:rPr>
              <w:t xml:space="preserve">(2) Până la data intrării în vigoare a prezentei legi: </w:t>
            </w:r>
          </w:p>
          <w:p w14:paraId="19EB9447" w14:textId="77777777" w:rsidR="0040282E" w:rsidRPr="0040282E" w:rsidRDefault="0040282E" w:rsidP="0040282E">
            <w:pPr>
              <w:ind w:firstLine="709"/>
              <w:jc w:val="both"/>
              <w:rPr>
                <w:rFonts w:eastAsiaTheme="minorHAnsi"/>
                <w:strike/>
                <w:sz w:val="20"/>
                <w:szCs w:val="20"/>
                <w:lang w:val="ro-MD" w:eastAsia="en-US"/>
              </w:rPr>
            </w:pPr>
            <w:r w:rsidRPr="0040282E">
              <w:rPr>
                <w:rFonts w:eastAsiaTheme="minorHAnsi"/>
                <w:sz w:val="20"/>
                <w:szCs w:val="20"/>
                <w:lang w:val="ro-MD" w:eastAsia="en-US"/>
              </w:rPr>
              <w:t xml:space="preserve">a) Guvernul, de comun cu CNPF, va prezenta Parlamentului propuneri privind aducerea legislației în vigoare în concordanță cu prezenta lege; </w:t>
            </w:r>
          </w:p>
          <w:p w14:paraId="06E9D038" w14:textId="504CB2E4" w:rsidR="006C1A72" w:rsidRPr="0077698B" w:rsidRDefault="0040282E" w:rsidP="0040282E">
            <w:pPr>
              <w:ind w:firstLine="709"/>
              <w:jc w:val="both"/>
              <w:rPr>
                <w:sz w:val="20"/>
                <w:szCs w:val="20"/>
                <w:lang w:val="ro-MD" w:eastAsia="en-US"/>
              </w:rPr>
            </w:pPr>
            <w:r w:rsidRPr="0040282E">
              <w:rPr>
                <w:sz w:val="20"/>
                <w:szCs w:val="20"/>
                <w:lang w:val="ro-MD" w:eastAsia="en-US"/>
              </w:rPr>
              <w:t xml:space="preserve">b) CNPF și BNM, în limitele competențelor de care dispun, vor aduce actele sale normative în conformitate cu prezenta lege, precum și vor elabora </w:t>
            </w:r>
            <w:proofErr w:type="spellStart"/>
            <w:r w:rsidRPr="0040282E">
              <w:rPr>
                <w:sz w:val="20"/>
                <w:szCs w:val="20"/>
                <w:lang w:val="ro-MD" w:eastAsia="en-US"/>
              </w:rPr>
              <w:t>şi</w:t>
            </w:r>
            <w:proofErr w:type="spellEnd"/>
            <w:r w:rsidRPr="0040282E">
              <w:rPr>
                <w:sz w:val="20"/>
                <w:szCs w:val="20"/>
                <w:lang w:val="ro-MD" w:eastAsia="en-US"/>
              </w:rPr>
              <w:t xml:space="preserve"> aproba cadrul normativ secundar necesar pentru implementarea acesteia.</w:t>
            </w:r>
          </w:p>
        </w:tc>
        <w:tc>
          <w:tcPr>
            <w:tcW w:w="333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52E5A007" w14:textId="6DD8B853" w:rsidR="006C1A72" w:rsidRPr="0077698B" w:rsidRDefault="006C1A72" w:rsidP="000205CC">
            <w:pPr>
              <w:jc w:val="both"/>
              <w:rPr>
                <w:sz w:val="20"/>
                <w:szCs w:val="20"/>
                <w:lang w:val="ro-RO"/>
              </w:rPr>
            </w:pPr>
          </w:p>
        </w:tc>
        <w:tc>
          <w:tcPr>
            <w:tcW w:w="26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AC268C" w14:textId="77777777" w:rsidR="006C1A72" w:rsidRPr="0077698B" w:rsidRDefault="006C1A72" w:rsidP="000205CC">
            <w:pPr>
              <w:rPr>
                <w:b/>
                <w:sz w:val="20"/>
                <w:szCs w:val="20"/>
                <w:lang w:val="ro-RO"/>
              </w:rPr>
            </w:pPr>
          </w:p>
          <w:p w14:paraId="3A4EBAE3" w14:textId="77777777" w:rsidR="006C1A72" w:rsidRPr="0077698B" w:rsidRDefault="006C1A72" w:rsidP="000205CC">
            <w:pPr>
              <w:rPr>
                <w:b/>
                <w:sz w:val="20"/>
                <w:szCs w:val="20"/>
                <w:lang w:val="ro-RO"/>
              </w:rPr>
            </w:pPr>
          </w:p>
          <w:p w14:paraId="6EDA22FF" w14:textId="77777777" w:rsidR="006C1A72" w:rsidRPr="0077698B" w:rsidRDefault="006C1A72" w:rsidP="000205CC">
            <w:pPr>
              <w:rPr>
                <w:b/>
                <w:sz w:val="20"/>
                <w:szCs w:val="20"/>
                <w:lang w:val="ro-RO"/>
              </w:rPr>
            </w:pPr>
          </w:p>
          <w:p w14:paraId="4E390269" w14:textId="5CF9AF67" w:rsidR="006C1A72" w:rsidRPr="0077698B" w:rsidRDefault="006C1A72" w:rsidP="000205CC">
            <w:pPr>
              <w:shd w:val="clear" w:color="auto" w:fill="FFFFFF"/>
              <w:ind w:firstLine="708"/>
              <w:rPr>
                <w:b/>
                <w:sz w:val="20"/>
                <w:szCs w:val="20"/>
                <w:lang w:val="en-US"/>
              </w:rPr>
            </w:pPr>
            <w:r w:rsidRPr="0077698B">
              <w:rPr>
                <w:b/>
                <w:bCs/>
                <w:sz w:val="20"/>
                <w:szCs w:val="20"/>
                <w:lang w:val="en-US" w:eastAsia="ro-MD"/>
              </w:rPr>
              <w:t xml:space="preserve">                                           </w:t>
            </w:r>
          </w:p>
        </w:tc>
      </w:tr>
    </w:tbl>
    <w:p w14:paraId="1C32D446" w14:textId="77777777" w:rsidR="003B3B7B" w:rsidRPr="0077698B" w:rsidRDefault="003B3B7B" w:rsidP="000205CC">
      <w:pPr>
        <w:rPr>
          <w:sz w:val="20"/>
          <w:szCs w:val="20"/>
          <w:lang w:val="ro-RO"/>
        </w:rPr>
      </w:pPr>
    </w:p>
    <w:sectPr w:rsidR="003B3B7B" w:rsidRPr="0077698B" w:rsidSect="00EB4179">
      <w:footerReference w:type="default" r:id="rId86"/>
      <w:pgSz w:w="16838" w:h="11906" w:orient="landscape" w:code="9"/>
      <w:pgMar w:top="1701" w:right="567" w:bottom="851" w:left="567" w:header="720"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B853" w14:textId="77777777" w:rsidR="00CD523E" w:rsidRDefault="00CD523E" w:rsidP="00EF7845">
      <w:r>
        <w:separator/>
      </w:r>
    </w:p>
  </w:endnote>
  <w:endnote w:type="continuationSeparator" w:id="0">
    <w:p w14:paraId="1C574FD5" w14:textId="77777777" w:rsidR="00CD523E" w:rsidRDefault="00CD523E" w:rsidP="00EF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787238"/>
      <w:docPartObj>
        <w:docPartGallery w:val="Page Numbers (Bottom of Page)"/>
        <w:docPartUnique/>
      </w:docPartObj>
    </w:sdtPr>
    <w:sdtEndPr>
      <w:rPr>
        <w:noProof/>
      </w:rPr>
    </w:sdtEndPr>
    <w:sdtContent>
      <w:p w14:paraId="181DA7BB" w14:textId="231FAE12" w:rsidR="00583441" w:rsidRDefault="00583441" w:rsidP="00EB4179">
        <w:pPr>
          <w:pStyle w:val="Subsol"/>
          <w:jc w:val="right"/>
        </w:pPr>
        <w:r>
          <w:fldChar w:fldCharType="begin"/>
        </w:r>
        <w:r>
          <w:instrText xml:space="preserve"> PAGE   \* MERGEFORMAT </w:instrText>
        </w:r>
        <w:r>
          <w:fldChar w:fldCharType="separate"/>
        </w:r>
        <w:r w:rsidR="00C04458">
          <w:rPr>
            <w:noProof/>
          </w:rPr>
          <w:t>91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1784" w14:textId="77777777" w:rsidR="00CD523E" w:rsidRDefault="00CD523E" w:rsidP="00EF7845">
      <w:r>
        <w:separator/>
      </w:r>
    </w:p>
  </w:footnote>
  <w:footnote w:type="continuationSeparator" w:id="0">
    <w:p w14:paraId="15C9535D" w14:textId="77777777" w:rsidR="00CD523E" w:rsidRDefault="00CD523E" w:rsidP="00EF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A2"/>
    <w:multiLevelType w:val="hybridMultilevel"/>
    <w:tmpl w:val="7152D6CE"/>
    <w:lvl w:ilvl="0" w:tplc="BEF07E94">
      <w:start w:val="1"/>
      <w:numFmt w:val="low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1F32"/>
    <w:multiLevelType w:val="hybridMultilevel"/>
    <w:tmpl w:val="C5C6B49E"/>
    <w:lvl w:ilvl="0" w:tplc="11E2902E">
      <w:start w:val="1"/>
      <w:numFmt w:val="decimal"/>
      <w:suff w:val="space"/>
      <w:lvlText w:val="%1."/>
      <w:lvlJc w:val="left"/>
      <w:pPr>
        <w:ind w:left="644"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DD845CE"/>
    <w:multiLevelType w:val="hybridMultilevel"/>
    <w:tmpl w:val="47EC7632"/>
    <w:lvl w:ilvl="0" w:tplc="F67EF314">
      <w:start w:val="5"/>
      <w:numFmt w:val="decimal"/>
      <w:lvlText w:val="(%1)"/>
      <w:lvlJc w:val="left"/>
      <w:pPr>
        <w:ind w:left="1174" w:hanging="360"/>
      </w:pPr>
      <w:rPr>
        <w:rFonts w:hint="default"/>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4B220D9"/>
    <w:multiLevelType w:val="hybridMultilevel"/>
    <w:tmpl w:val="C9F8DCC8"/>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8AC"/>
    <w:multiLevelType w:val="multilevel"/>
    <w:tmpl w:val="6CF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6EFE"/>
    <w:multiLevelType w:val="hybridMultilevel"/>
    <w:tmpl w:val="B6EE6576"/>
    <w:lvl w:ilvl="0" w:tplc="0409000F">
      <w:start w:val="1"/>
      <w:numFmt w:val="decimal"/>
      <w:lvlText w:val="%1."/>
      <w:lvlJc w:val="left"/>
      <w:pPr>
        <w:ind w:left="720" w:hanging="360"/>
      </w:pPr>
      <w:rPr>
        <w:rFonts w:ascii="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6438F"/>
    <w:multiLevelType w:val="hybridMultilevel"/>
    <w:tmpl w:val="261A1E28"/>
    <w:lvl w:ilvl="0" w:tplc="4A70384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DC429A6"/>
    <w:multiLevelType w:val="hybridMultilevel"/>
    <w:tmpl w:val="E56AB17E"/>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E7B86"/>
    <w:multiLevelType w:val="hybridMultilevel"/>
    <w:tmpl w:val="47EC7632"/>
    <w:lvl w:ilvl="0" w:tplc="F67EF314">
      <w:start w:val="5"/>
      <w:numFmt w:val="decimal"/>
      <w:lvlText w:val="(%1)"/>
      <w:lvlJc w:val="left"/>
      <w:pPr>
        <w:ind w:left="1174" w:hanging="360"/>
      </w:pPr>
      <w:rPr>
        <w:rFonts w:hint="default"/>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2A54DCD"/>
    <w:multiLevelType w:val="hybridMultilevel"/>
    <w:tmpl w:val="13AC2148"/>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4187C"/>
    <w:multiLevelType w:val="hybridMultilevel"/>
    <w:tmpl w:val="D6EA4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506E4"/>
    <w:multiLevelType w:val="hybridMultilevel"/>
    <w:tmpl w:val="FD206FCA"/>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66A61"/>
    <w:multiLevelType w:val="hybridMultilevel"/>
    <w:tmpl w:val="B96AA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F52E9"/>
    <w:multiLevelType w:val="hybridMultilevel"/>
    <w:tmpl w:val="D97C1712"/>
    <w:lvl w:ilvl="0" w:tplc="778A434E">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10318"/>
    <w:multiLevelType w:val="hybridMultilevel"/>
    <w:tmpl w:val="A34C17EC"/>
    <w:lvl w:ilvl="0" w:tplc="8D5CA9A4">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937C2"/>
    <w:multiLevelType w:val="hybridMultilevel"/>
    <w:tmpl w:val="A008023C"/>
    <w:lvl w:ilvl="0" w:tplc="0409000F">
      <w:start w:val="1"/>
      <w:numFmt w:val="decimal"/>
      <w:lvlText w:val="%1."/>
      <w:lvlJc w:val="left"/>
      <w:pPr>
        <w:ind w:left="720" w:hanging="360"/>
      </w:pPr>
    </w:lvl>
    <w:lvl w:ilvl="1" w:tplc="2B06CC64">
      <w:start w:val="1"/>
      <w:numFmt w:val="lowerLetter"/>
      <w:lvlText w:val="%2)"/>
      <w:lvlJc w:val="left"/>
      <w:pPr>
        <w:ind w:left="1110" w:hanging="30"/>
      </w:pPr>
      <w:rPr>
        <w:rFonts w:hint="default"/>
      </w:rPr>
    </w:lvl>
    <w:lvl w:ilvl="2" w:tplc="216450D0">
      <w:start w:val="1"/>
      <w:numFmt w:val="decimal"/>
      <w:lvlText w:val="%3)"/>
      <w:lvlJc w:val="left"/>
      <w:pPr>
        <w:ind w:left="1347" w:firstLine="633"/>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B3566"/>
    <w:multiLevelType w:val="hybridMultilevel"/>
    <w:tmpl w:val="A754D72A"/>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97099"/>
    <w:multiLevelType w:val="hybridMultilevel"/>
    <w:tmpl w:val="C15C7480"/>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77E5A"/>
    <w:multiLevelType w:val="hybridMultilevel"/>
    <w:tmpl w:val="4DD411B4"/>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628B6"/>
    <w:multiLevelType w:val="hybridMultilevel"/>
    <w:tmpl w:val="282EF834"/>
    <w:lvl w:ilvl="0" w:tplc="ED2C7912">
      <w:start w:val="1"/>
      <w:numFmt w:val="decimal"/>
      <w:lvlText w:val="(%1)"/>
      <w:lvlJc w:val="left"/>
      <w:pPr>
        <w:ind w:left="360" w:hanging="360"/>
      </w:pPr>
      <w:rPr>
        <w:rFonts w:ascii="inherit" w:hAnsi="inheri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A10E69"/>
    <w:multiLevelType w:val="hybridMultilevel"/>
    <w:tmpl w:val="B5CE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76EC5"/>
    <w:multiLevelType w:val="hybridMultilevel"/>
    <w:tmpl w:val="8598A766"/>
    <w:lvl w:ilvl="0" w:tplc="92124CB0">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47468"/>
    <w:multiLevelType w:val="hybridMultilevel"/>
    <w:tmpl w:val="1C567524"/>
    <w:lvl w:ilvl="0" w:tplc="2B06CC64">
      <w:start w:val="1"/>
      <w:numFmt w:val="lowerLetter"/>
      <w:lvlText w:val="%1)"/>
      <w:lvlJc w:val="left"/>
      <w:pPr>
        <w:ind w:left="111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689999">
    <w:abstractNumId w:val="19"/>
  </w:num>
  <w:num w:numId="2" w16cid:durableId="526213877">
    <w:abstractNumId w:val="0"/>
  </w:num>
  <w:num w:numId="3" w16cid:durableId="1012799687">
    <w:abstractNumId w:val="13"/>
  </w:num>
  <w:num w:numId="4" w16cid:durableId="2065716916">
    <w:abstractNumId w:val="8"/>
  </w:num>
  <w:num w:numId="5" w16cid:durableId="1558125493">
    <w:abstractNumId w:val="1"/>
  </w:num>
  <w:num w:numId="6" w16cid:durableId="1719477260">
    <w:abstractNumId w:val="5"/>
  </w:num>
  <w:num w:numId="7" w16cid:durableId="1222015322">
    <w:abstractNumId w:val="21"/>
  </w:num>
  <w:num w:numId="8" w16cid:durableId="1869485729">
    <w:abstractNumId w:val="4"/>
  </w:num>
  <w:num w:numId="9" w16cid:durableId="955525987">
    <w:abstractNumId w:val="2"/>
  </w:num>
  <w:num w:numId="10" w16cid:durableId="1999458563">
    <w:abstractNumId w:val="20"/>
  </w:num>
  <w:num w:numId="11" w16cid:durableId="848563730">
    <w:abstractNumId w:val="10"/>
  </w:num>
  <w:num w:numId="12" w16cid:durableId="1605847636">
    <w:abstractNumId w:val="6"/>
  </w:num>
  <w:num w:numId="13" w16cid:durableId="1705403363">
    <w:abstractNumId w:val="12"/>
  </w:num>
  <w:num w:numId="14" w16cid:durableId="1762607450">
    <w:abstractNumId w:val="14"/>
  </w:num>
  <w:num w:numId="15" w16cid:durableId="1607494347">
    <w:abstractNumId w:val="15"/>
  </w:num>
  <w:num w:numId="16" w16cid:durableId="1506554464">
    <w:abstractNumId w:val="22"/>
  </w:num>
  <w:num w:numId="17" w16cid:durableId="1978876757">
    <w:abstractNumId w:val="9"/>
  </w:num>
  <w:num w:numId="18" w16cid:durableId="153104745">
    <w:abstractNumId w:val="16"/>
  </w:num>
  <w:num w:numId="19" w16cid:durableId="959917281">
    <w:abstractNumId w:val="11"/>
  </w:num>
  <w:num w:numId="20" w16cid:durableId="1042249770">
    <w:abstractNumId w:val="18"/>
  </w:num>
  <w:num w:numId="21" w16cid:durableId="1556509705">
    <w:abstractNumId w:val="7"/>
  </w:num>
  <w:num w:numId="22" w16cid:durableId="1602760120">
    <w:abstractNumId w:val="17"/>
  </w:num>
  <w:num w:numId="23" w16cid:durableId="569997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EA"/>
    <w:rsid w:val="000042F8"/>
    <w:rsid w:val="00004870"/>
    <w:rsid w:val="00005351"/>
    <w:rsid w:val="000105C1"/>
    <w:rsid w:val="000118CE"/>
    <w:rsid w:val="000123E2"/>
    <w:rsid w:val="00012EF4"/>
    <w:rsid w:val="000205A3"/>
    <w:rsid w:val="000205CC"/>
    <w:rsid w:val="00022333"/>
    <w:rsid w:val="00027F67"/>
    <w:rsid w:val="00037D62"/>
    <w:rsid w:val="00040474"/>
    <w:rsid w:val="000416CF"/>
    <w:rsid w:val="00044970"/>
    <w:rsid w:val="00054484"/>
    <w:rsid w:val="00055F83"/>
    <w:rsid w:val="00056142"/>
    <w:rsid w:val="00056C59"/>
    <w:rsid w:val="0005799B"/>
    <w:rsid w:val="0006115A"/>
    <w:rsid w:val="00070235"/>
    <w:rsid w:val="00071677"/>
    <w:rsid w:val="00071B66"/>
    <w:rsid w:val="00073DA9"/>
    <w:rsid w:val="000754A5"/>
    <w:rsid w:val="00082B29"/>
    <w:rsid w:val="00086864"/>
    <w:rsid w:val="00087823"/>
    <w:rsid w:val="0009144D"/>
    <w:rsid w:val="00095683"/>
    <w:rsid w:val="000A573F"/>
    <w:rsid w:val="000A6545"/>
    <w:rsid w:val="000B13A5"/>
    <w:rsid w:val="000B4D3D"/>
    <w:rsid w:val="000B5765"/>
    <w:rsid w:val="000B6AF1"/>
    <w:rsid w:val="000C367C"/>
    <w:rsid w:val="000C4A1A"/>
    <w:rsid w:val="000C6C6E"/>
    <w:rsid w:val="000C75C0"/>
    <w:rsid w:val="000C77AA"/>
    <w:rsid w:val="000C7F2A"/>
    <w:rsid w:val="000D254A"/>
    <w:rsid w:val="000D3E5D"/>
    <w:rsid w:val="000D68A0"/>
    <w:rsid w:val="000E0B8E"/>
    <w:rsid w:val="000E23AA"/>
    <w:rsid w:val="000E6C89"/>
    <w:rsid w:val="000F0D2C"/>
    <w:rsid w:val="000F645D"/>
    <w:rsid w:val="000F6B89"/>
    <w:rsid w:val="001140E6"/>
    <w:rsid w:val="00116477"/>
    <w:rsid w:val="00120CF2"/>
    <w:rsid w:val="00124A9F"/>
    <w:rsid w:val="00126556"/>
    <w:rsid w:val="00132CD3"/>
    <w:rsid w:val="0013360C"/>
    <w:rsid w:val="00133672"/>
    <w:rsid w:val="00137915"/>
    <w:rsid w:val="00142712"/>
    <w:rsid w:val="001439CC"/>
    <w:rsid w:val="00147F35"/>
    <w:rsid w:val="001516D0"/>
    <w:rsid w:val="001573D0"/>
    <w:rsid w:val="00160E81"/>
    <w:rsid w:val="001713D1"/>
    <w:rsid w:val="00176ED9"/>
    <w:rsid w:val="0018286E"/>
    <w:rsid w:val="00196D04"/>
    <w:rsid w:val="001B0A40"/>
    <w:rsid w:val="001B701D"/>
    <w:rsid w:val="001C10EA"/>
    <w:rsid w:val="001C528F"/>
    <w:rsid w:val="001D1BBC"/>
    <w:rsid w:val="001D2EAC"/>
    <w:rsid w:val="001D4AB5"/>
    <w:rsid w:val="001D66B2"/>
    <w:rsid w:val="001E6DB4"/>
    <w:rsid w:val="001F4430"/>
    <w:rsid w:val="001F6F36"/>
    <w:rsid w:val="001F7324"/>
    <w:rsid w:val="002011A2"/>
    <w:rsid w:val="00202AE3"/>
    <w:rsid w:val="00203F57"/>
    <w:rsid w:val="00206DF9"/>
    <w:rsid w:val="00212396"/>
    <w:rsid w:val="00214336"/>
    <w:rsid w:val="00224065"/>
    <w:rsid w:val="00224951"/>
    <w:rsid w:val="0022519E"/>
    <w:rsid w:val="00225C31"/>
    <w:rsid w:val="00234AE6"/>
    <w:rsid w:val="0024076D"/>
    <w:rsid w:val="0024101B"/>
    <w:rsid w:val="0024776D"/>
    <w:rsid w:val="002538E3"/>
    <w:rsid w:val="0026453F"/>
    <w:rsid w:val="002658A2"/>
    <w:rsid w:val="0027152A"/>
    <w:rsid w:val="00275330"/>
    <w:rsid w:val="002765D7"/>
    <w:rsid w:val="00286CBB"/>
    <w:rsid w:val="002905B2"/>
    <w:rsid w:val="0029565C"/>
    <w:rsid w:val="002975B4"/>
    <w:rsid w:val="002B2A4A"/>
    <w:rsid w:val="002C0914"/>
    <w:rsid w:val="002C0ADB"/>
    <w:rsid w:val="002C0F17"/>
    <w:rsid w:val="002C119C"/>
    <w:rsid w:val="002C12F2"/>
    <w:rsid w:val="002C3AF2"/>
    <w:rsid w:val="002C501B"/>
    <w:rsid w:val="002C5823"/>
    <w:rsid w:val="002C6245"/>
    <w:rsid w:val="002D4146"/>
    <w:rsid w:val="002E0249"/>
    <w:rsid w:val="002E02C7"/>
    <w:rsid w:val="002E6883"/>
    <w:rsid w:val="002F4794"/>
    <w:rsid w:val="002F4FB9"/>
    <w:rsid w:val="002F5CEC"/>
    <w:rsid w:val="002F6AFB"/>
    <w:rsid w:val="002F6EF0"/>
    <w:rsid w:val="00303B1E"/>
    <w:rsid w:val="003116B9"/>
    <w:rsid w:val="00314422"/>
    <w:rsid w:val="00314BC2"/>
    <w:rsid w:val="00314E64"/>
    <w:rsid w:val="003158E1"/>
    <w:rsid w:val="0031697F"/>
    <w:rsid w:val="00317B34"/>
    <w:rsid w:val="003217F2"/>
    <w:rsid w:val="00321AB5"/>
    <w:rsid w:val="00323595"/>
    <w:rsid w:val="00326820"/>
    <w:rsid w:val="00327320"/>
    <w:rsid w:val="00333939"/>
    <w:rsid w:val="00333A47"/>
    <w:rsid w:val="00334710"/>
    <w:rsid w:val="00340916"/>
    <w:rsid w:val="00340C22"/>
    <w:rsid w:val="00340F52"/>
    <w:rsid w:val="003425AB"/>
    <w:rsid w:val="00345E97"/>
    <w:rsid w:val="003479DD"/>
    <w:rsid w:val="003538DD"/>
    <w:rsid w:val="00355485"/>
    <w:rsid w:val="0035765E"/>
    <w:rsid w:val="00365FA4"/>
    <w:rsid w:val="00367BD5"/>
    <w:rsid w:val="003812F4"/>
    <w:rsid w:val="003833F6"/>
    <w:rsid w:val="00384FD6"/>
    <w:rsid w:val="00391BA4"/>
    <w:rsid w:val="00391D3E"/>
    <w:rsid w:val="00396F4E"/>
    <w:rsid w:val="003A0CBD"/>
    <w:rsid w:val="003A0E7F"/>
    <w:rsid w:val="003A3313"/>
    <w:rsid w:val="003A36B5"/>
    <w:rsid w:val="003A4C0F"/>
    <w:rsid w:val="003A52A6"/>
    <w:rsid w:val="003A605F"/>
    <w:rsid w:val="003B2A5E"/>
    <w:rsid w:val="003B3B7B"/>
    <w:rsid w:val="003B6165"/>
    <w:rsid w:val="003C1A61"/>
    <w:rsid w:val="003C6ECE"/>
    <w:rsid w:val="003C74BC"/>
    <w:rsid w:val="003C7BA2"/>
    <w:rsid w:val="003D3171"/>
    <w:rsid w:val="003E071D"/>
    <w:rsid w:val="003E217E"/>
    <w:rsid w:val="003F0ECA"/>
    <w:rsid w:val="003F5CDD"/>
    <w:rsid w:val="003F6A4F"/>
    <w:rsid w:val="004002F0"/>
    <w:rsid w:val="0040282E"/>
    <w:rsid w:val="004143C8"/>
    <w:rsid w:val="00420A24"/>
    <w:rsid w:val="00422B1B"/>
    <w:rsid w:val="00423886"/>
    <w:rsid w:val="004269DA"/>
    <w:rsid w:val="00426F9D"/>
    <w:rsid w:val="0043349D"/>
    <w:rsid w:val="00433533"/>
    <w:rsid w:val="00433651"/>
    <w:rsid w:val="004375EC"/>
    <w:rsid w:val="00437917"/>
    <w:rsid w:val="00440126"/>
    <w:rsid w:val="00443D0B"/>
    <w:rsid w:val="00450A30"/>
    <w:rsid w:val="00450B23"/>
    <w:rsid w:val="00452F95"/>
    <w:rsid w:val="00455E29"/>
    <w:rsid w:val="004601BF"/>
    <w:rsid w:val="004641BA"/>
    <w:rsid w:val="0046559B"/>
    <w:rsid w:val="004661D0"/>
    <w:rsid w:val="00474E97"/>
    <w:rsid w:val="0048555D"/>
    <w:rsid w:val="00486DAA"/>
    <w:rsid w:val="004874FD"/>
    <w:rsid w:val="00496B2D"/>
    <w:rsid w:val="004A1336"/>
    <w:rsid w:val="004B1F43"/>
    <w:rsid w:val="004B2F14"/>
    <w:rsid w:val="004B3BA3"/>
    <w:rsid w:val="004B7883"/>
    <w:rsid w:val="004D12C8"/>
    <w:rsid w:val="004D3686"/>
    <w:rsid w:val="004D4583"/>
    <w:rsid w:val="004D5D4D"/>
    <w:rsid w:val="004D7A5F"/>
    <w:rsid w:val="004E0EF3"/>
    <w:rsid w:val="004E4822"/>
    <w:rsid w:val="004E5E59"/>
    <w:rsid w:val="004E7AE7"/>
    <w:rsid w:val="004F03E6"/>
    <w:rsid w:val="004F130E"/>
    <w:rsid w:val="004F3252"/>
    <w:rsid w:val="004F5613"/>
    <w:rsid w:val="004F7765"/>
    <w:rsid w:val="004F7FC3"/>
    <w:rsid w:val="005016A3"/>
    <w:rsid w:val="00501BD1"/>
    <w:rsid w:val="00505AE9"/>
    <w:rsid w:val="0050672C"/>
    <w:rsid w:val="00525828"/>
    <w:rsid w:val="00526415"/>
    <w:rsid w:val="00533693"/>
    <w:rsid w:val="00535398"/>
    <w:rsid w:val="00535E88"/>
    <w:rsid w:val="00540973"/>
    <w:rsid w:val="0054657E"/>
    <w:rsid w:val="005524AB"/>
    <w:rsid w:val="0055253D"/>
    <w:rsid w:val="00552999"/>
    <w:rsid w:val="00553A1D"/>
    <w:rsid w:val="00553B5A"/>
    <w:rsid w:val="005544A9"/>
    <w:rsid w:val="00560256"/>
    <w:rsid w:val="00563097"/>
    <w:rsid w:val="00567BC2"/>
    <w:rsid w:val="00574135"/>
    <w:rsid w:val="00580D68"/>
    <w:rsid w:val="00583441"/>
    <w:rsid w:val="005837B2"/>
    <w:rsid w:val="00584362"/>
    <w:rsid w:val="00592330"/>
    <w:rsid w:val="005930BF"/>
    <w:rsid w:val="00593478"/>
    <w:rsid w:val="00593C72"/>
    <w:rsid w:val="00595250"/>
    <w:rsid w:val="005967B1"/>
    <w:rsid w:val="005A2ABD"/>
    <w:rsid w:val="005A2B04"/>
    <w:rsid w:val="005A6518"/>
    <w:rsid w:val="005B309B"/>
    <w:rsid w:val="005B6C39"/>
    <w:rsid w:val="005C204C"/>
    <w:rsid w:val="005C3F50"/>
    <w:rsid w:val="005C65AA"/>
    <w:rsid w:val="005D5165"/>
    <w:rsid w:val="005D6F53"/>
    <w:rsid w:val="005D7368"/>
    <w:rsid w:val="005D7504"/>
    <w:rsid w:val="005E26C5"/>
    <w:rsid w:val="005E4287"/>
    <w:rsid w:val="005E62E6"/>
    <w:rsid w:val="005F3057"/>
    <w:rsid w:val="005F52EF"/>
    <w:rsid w:val="00602537"/>
    <w:rsid w:val="00604C8F"/>
    <w:rsid w:val="00604E02"/>
    <w:rsid w:val="00607C6F"/>
    <w:rsid w:val="00611CA0"/>
    <w:rsid w:val="0061471E"/>
    <w:rsid w:val="00616657"/>
    <w:rsid w:val="00616697"/>
    <w:rsid w:val="006176C8"/>
    <w:rsid w:val="00617F0E"/>
    <w:rsid w:val="0063018A"/>
    <w:rsid w:val="00630AD2"/>
    <w:rsid w:val="00632696"/>
    <w:rsid w:val="00641007"/>
    <w:rsid w:val="0064116F"/>
    <w:rsid w:val="006456B1"/>
    <w:rsid w:val="006549E9"/>
    <w:rsid w:val="00655AC6"/>
    <w:rsid w:val="006563B7"/>
    <w:rsid w:val="00660A14"/>
    <w:rsid w:val="00661124"/>
    <w:rsid w:val="006701C0"/>
    <w:rsid w:val="006749C0"/>
    <w:rsid w:val="006778C8"/>
    <w:rsid w:val="006829B2"/>
    <w:rsid w:val="00685FAF"/>
    <w:rsid w:val="00691A1D"/>
    <w:rsid w:val="0069718B"/>
    <w:rsid w:val="00697A6D"/>
    <w:rsid w:val="006A31E5"/>
    <w:rsid w:val="006A3FE1"/>
    <w:rsid w:val="006A51F7"/>
    <w:rsid w:val="006B0C4E"/>
    <w:rsid w:val="006B2400"/>
    <w:rsid w:val="006B2807"/>
    <w:rsid w:val="006C1252"/>
    <w:rsid w:val="006C1A72"/>
    <w:rsid w:val="006D1769"/>
    <w:rsid w:val="006D3099"/>
    <w:rsid w:val="006D58F9"/>
    <w:rsid w:val="006E12C1"/>
    <w:rsid w:val="006E151E"/>
    <w:rsid w:val="006E2A83"/>
    <w:rsid w:val="006F0713"/>
    <w:rsid w:val="006F10BE"/>
    <w:rsid w:val="006F2FAD"/>
    <w:rsid w:val="006F3F23"/>
    <w:rsid w:val="007004F5"/>
    <w:rsid w:val="00702186"/>
    <w:rsid w:val="00703DD5"/>
    <w:rsid w:val="007060E7"/>
    <w:rsid w:val="00711128"/>
    <w:rsid w:val="0071152D"/>
    <w:rsid w:val="0071241B"/>
    <w:rsid w:val="007129DD"/>
    <w:rsid w:val="007169F7"/>
    <w:rsid w:val="00720EBB"/>
    <w:rsid w:val="00721C39"/>
    <w:rsid w:val="00727170"/>
    <w:rsid w:val="007351DA"/>
    <w:rsid w:val="00740870"/>
    <w:rsid w:val="0074219E"/>
    <w:rsid w:val="00743A1A"/>
    <w:rsid w:val="0074775E"/>
    <w:rsid w:val="00747836"/>
    <w:rsid w:val="00752B3D"/>
    <w:rsid w:val="0075639F"/>
    <w:rsid w:val="00764C47"/>
    <w:rsid w:val="00766A59"/>
    <w:rsid w:val="00772667"/>
    <w:rsid w:val="00775435"/>
    <w:rsid w:val="0077698B"/>
    <w:rsid w:val="0078096D"/>
    <w:rsid w:val="007813B5"/>
    <w:rsid w:val="00782663"/>
    <w:rsid w:val="00784EB2"/>
    <w:rsid w:val="007866E3"/>
    <w:rsid w:val="00794F16"/>
    <w:rsid w:val="007A2ADA"/>
    <w:rsid w:val="007A3184"/>
    <w:rsid w:val="007A5898"/>
    <w:rsid w:val="007A6D13"/>
    <w:rsid w:val="007A7FA4"/>
    <w:rsid w:val="007B0856"/>
    <w:rsid w:val="007B171F"/>
    <w:rsid w:val="007B2D3F"/>
    <w:rsid w:val="007B398C"/>
    <w:rsid w:val="007B4A89"/>
    <w:rsid w:val="007B5F93"/>
    <w:rsid w:val="007D711E"/>
    <w:rsid w:val="007D7277"/>
    <w:rsid w:val="007E18F6"/>
    <w:rsid w:val="007E2C3D"/>
    <w:rsid w:val="007E65FA"/>
    <w:rsid w:val="007E668D"/>
    <w:rsid w:val="007F4077"/>
    <w:rsid w:val="007F4A1C"/>
    <w:rsid w:val="007F6459"/>
    <w:rsid w:val="008006CB"/>
    <w:rsid w:val="0080370E"/>
    <w:rsid w:val="00806429"/>
    <w:rsid w:val="008106CA"/>
    <w:rsid w:val="00817CAC"/>
    <w:rsid w:val="00825E61"/>
    <w:rsid w:val="008305E4"/>
    <w:rsid w:val="00842426"/>
    <w:rsid w:val="00843DE2"/>
    <w:rsid w:val="008446BE"/>
    <w:rsid w:val="0085264E"/>
    <w:rsid w:val="00854C5D"/>
    <w:rsid w:val="00856629"/>
    <w:rsid w:val="008607E6"/>
    <w:rsid w:val="008619BE"/>
    <w:rsid w:val="00862A87"/>
    <w:rsid w:val="00872C62"/>
    <w:rsid w:val="00873D52"/>
    <w:rsid w:val="00880900"/>
    <w:rsid w:val="00882C9B"/>
    <w:rsid w:val="00894E6A"/>
    <w:rsid w:val="00895840"/>
    <w:rsid w:val="00897570"/>
    <w:rsid w:val="008A220D"/>
    <w:rsid w:val="008A5435"/>
    <w:rsid w:val="008A5C20"/>
    <w:rsid w:val="008C4A74"/>
    <w:rsid w:val="008C55D0"/>
    <w:rsid w:val="008D2EBA"/>
    <w:rsid w:val="008D41C7"/>
    <w:rsid w:val="008D6EB0"/>
    <w:rsid w:val="008E4927"/>
    <w:rsid w:val="008F0CA2"/>
    <w:rsid w:val="008F0D6F"/>
    <w:rsid w:val="00906E9E"/>
    <w:rsid w:val="009072EA"/>
    <w:rsid w:val="0090763C"/>
    <w:rsid w:val="00910A8A"/>
    <w:rsid w:val="00922C10"/>
    <w:rsid w:val="00925309"/>
    <w:rsid w:val="0092708D"/>
    <w:rsid w:val="00932926"/>
    <w:rsid w:val="00932BC2"/>
    <w:rsid w:val="00952D3F"/>
    <w:rsid w:val="00955D05"/>
    <w:rsid w:val="00956F74"/>
    <w:rsid w:val="009662FD"/>
    <w:rsid w:val="00967B20"/>
    <w:rsid w:val="009737B5"/>
    <w:rsid w:val="00981127"/>
    <w:rsid w:val="00982C0E"/>
    <w:rsid w:val="00983571"/>
    <w:rsid w:val="00983C7A"/>
    <w:rsid w:val="00985156"/>
    <w:rsid w:val="00986641"/>
    <w:rsid w:val="00996F53"/>
    <w:rsid w:val="009A2896"/>
    <w:rsid w:val="009A51B1"/>
    <w:rsid w:val="009C0EFC"/>
    <w:rsid w:val="009C0F32"/>
    <w:rsid w:val="009C2BF9"/>
    <w:rsid w:val="009C3FA3"/>
    <w:rsid w:val="009C4AA9"/>
    <w:rsid w:val="009C73EA"/>
    <w:rsid w:val="009C7AB8"/>
    <w:rsid w:val="009C7FEB"/>
    <w:rsid w:val="009D3C8C"/>
    <w:rsid w:val="009D62E5"/>
    <w:rsid w:val="009D7F85"/>
    <w:rsid w:val="009E1FD2"/>
    <w:rsid w:val="009E682A"/>
    <w:rsid w:val="009F1A60"/>
    <w:rsid w:val="009F1FF6"/>
    <w:rsid w:val="00A000EA"/>
    <w:rsid w:val="00A01751"/>
    <w:rsid w:val="00A1119D"/>
    <w:rsid w:val="00A11508"/>
    <w:rsid w:val="00A203AA"/>
    <w:rsid w:val="00A2245D"/>
    <w:rsid w:val="00A33633"/>
    <w:rsid w:val="00A369ED"/>
    <w:rsid w:val="00A41FD6"/>
    <w:rsid w:val="00A42CC0"/>
    <w:rsid w:val="00A42E04"/>
    <w:rsid w:val="00A43475"/>
    <w:rsid w:val="00A43E9C"/>
    <w:rsid w:val="00A4406D"/>
    <w:rsid w:val="00A457A7"/>
    <w:rsid w:val="00A47605"/>
    <w:rsid w:val="00A55BAF"/>
    <w:rsid w:val="00A6111F"/>
    <w:rsid w:val="00A62CB0"/>
    <w:rsid w:val="00A63E06"/>
    <w:rsid w:val="00A768C1"/>
    <w:rsid w:val="00A77FB3"/>
    <w:rsid w:val="00A865AD"/>
    <w:rsid w:val="00A86782"/>
    <w:rsid w:val="00A94E98"/>
    <w:rsid w:val="00A971E7"/>
    <w:rsid w:val="00AA1F84"/>
    <w:rsid w:val="00AA2F2B"/>
    <w:rsid w:val="00AA4350"/>
    <w:rsid w:val="00AA459E"/>
    <w:rsid w:val="00AA62B0"/>
    <w:rsid w:val="00AA639B"/>
    <w:rsid w:val="00AB1432"/>
    <w:rsid w:val="00AB1DD4"/>
    <w:rsid w:val="00AC23DB"/>
    <w:rsid w:val="00AC3C6A"/>
    <w:rsid w:val="00AC699E"/>
    <w:rsid w:val="00AD3FFC"/>
    <w:rsid w:val="00AE07A8"/>
    <w:rsid w:val="00AE0E0B"/>
    <w:rsid w:val="00AE2723"/>
    <w:rsid w:val="00AE5A31"/>
    <w:rsid w:val="00AF196A"/>
    <w:rsid w:val="00AF5C99"/>
    <w:rsid w:val="00AF689F"/>
    <w:rsid w:val="00B01525"/>
    <w:rsid w:val="00B02816"/>
    <w:rsid w:val="00B04F52"/>
    <w:rsid w:val="00B053D0"/>
    <w:rsid w:val="00B06DD2"/>
    <w:rsid w:val="00B10C63"/>
    <w:rsid w:val="00B1677F"/>
    <w:rsid w:val="00B20888"/>
    <w:rsid w:val="00B213A6"/>
    <w:rsid w:val="00B23DA4"/>
    <w:rsid w:val="00B31E84"/>
    <w:rsid w:val="00B3369A"/>
    <w:rsid w:val="00B34368"/>
    <w:rsid w:val="00B41A9C"/>
    <w:rsid w:val="00B42971"/>
    <w:rsid w:val="00B47F89"/>
    <w:rsid w:val="00B51C5C"/>
    <w:rsid w:val="00B52A2C"/>
    <w:rsid w:val="00B52D6C"/>
    <w:rsid w:val="00B54273"/>
    <w:rsid w:val="00B5527F"/>
    <w:rsid w:val="00B67C43"/>
    <w:rsid w:val="00B72191"/>
    <w:rsid w:val="00B733DD"/>
    <w:rsid w:val="00B813D8"/>
    <w:rsid w:val="00B8276E"/>
    <w:rsid w:val="00B82C62"/>
    <w:rsid w:val="00B86023"/>
    <w:rsid w:val="00B86AE8"/>
    <w:rsid w:val="00B86FDE"/>
    <w:rsid w:val="00B914DE"/>
    <w:rsid w:val="00B96738"/>
    <w:rsid w:val="00BA3721"/>
    <w:rsid w:val="00BA4A5D"/>
    <w:rsid w:val="00BB3CCF"/>
    <w:rsid w:val="00BB7661"/>
    <w:rsid w:val="00BC0889"/>
    <w:rsid w:val="00BC19F6"/>
    <w:rsid w:val="00BC4D8C"/>
    <w:rsid w:val="00BD1D00"/>
    <w:rsid w:val="00BD7F26"/>
    <w:rsid w:val="00BE694E"/>
    <w:rsid w:val="00BE6F4A"/>
    <w:rsid w:val="00BF080B"/>
    <w:rsid w:val="00BF4ED5"/>
    <w:rsid w:val="00BF73A9"/>
    <w:rsid w:val="00C03861"/>
    <w:rsid w:val="00C04458"/>
    <w:rsid w:val="00C06679"/>
    <w:rsid w:val="00C10DFF"/>
    <w:rsid w:val="00C1467E"/>
    <w:rsid w:val="00C1531D"/>
    <w:rsid w:val="00C20D57"/>
    <w:rsid w:val="00C30277"/>
    <w:rsid w:val="00C33B44"/>
    <w:rsid w:val="00C3538F"/>
    <w:rsid w:val="00C35B45"/>
    <w:rsid w:val="00C36210"/>
    <w:rsid w:val="00C36FB1"/>
    <w:rsid w:val="00C42784"/>
    <w:rsid w:val="00C46734"/>
    <w:rsid w:val="00C52E25"/>
    <w:rsid w:val="00C53E76"/>
    <w:rsid w:val="00C6056B"/>
    <w:rsid w:val="00C6226C"/>
    <w:rsid w:val="00C72136"/>
    <w:rsid w:val="00C75B8B"/>
    <w:rsid w:val="00C771CB"/>
    <w:rsid w:val="00C779D5"/>
    <w:rsid w:val="00C83F2E"/>
    <w:rsid w:val="00C8640A"/>
    <w:rsid w:val="00C90F7F"/>
    <w:rsid w:val="00C93ED0"/>
    <w:rsid w:val="00C960FC"/>
    <w:rsid w:val="00CA2AA7"/>
    <w:rsid w:val="00CA3D05"/>
    <w:rsid w:val="00CA433E"/>
    <w:rsid w:val="00CB0C51"/>
    <w:rsid w:val="00CB1A08"/>
    <w:rsid w:val="00CB26E3"/>
    <w:rsid w:val="00CB2994"/>
    <w:rsid w:val="00CB6131"/>
    <w:rsid w:val="00CB6BC9"/>
    <w:rsid w:val="00CB6C13"/>
    <w:rsid w:val="00CC20A4"/>
    <w:rsid w:val="00CC2E14"/>
    <w:rsid w:val="00CC4665"/>
    <w:rsid w:val="00CC606D"/>
    <w:rsid w:val="00CD0346"/>
    <w:rsid w:val="00CD523E"/>
    <w:rsid w:val="00CD7554"/>
    <w:rsid w:val="00CE2482"/>
    <w:rsid w:val="00CE4822"/>
    <w:rsid w:val="00CE5855"/>
    <w:rsid w:val="00CE728F"/>
    <w:rsid w:val="00CF232E"/>
    <w:rsid w:val="00D0048E"/>
    <w:rsid w:val="00D007AD"/>
    <w:rsid w:val="00D00C92"/>
    <w:rsid w:val="00D025C1"/>
    <w:rsid w:val="00D04C9D"/>
    <w:rsid w:val="00D15E1A"/>
    <w:rsid w:val="00D222A8"/>
    <w:rsid w:val="00D277C3"/>
    <w:rsid w:val="00D3108E"/>
    <w:rsid w:val="00D31AF1"/>
    <w:rsid w:val="00D35FEF"/>
    <w:rsid w:val="00D46452"/>
    <w:rsid w:val="00D46E5A"/>
    <w:rsid w:val="00D47598"/>
    <w:rsid w:val="00D4771D"/>
    <w:rsid w:val="00D47934"/>
    <w:rsid w:val="00D47BE8"/>
    <w:rsid w:val="00D60265"/>
    <w:rsid w:val="00D60E5A"/>
    <w:rsid w:val="00D72197"/>
    <w:rsid w:val="00D73C6F"/>
    <w:rsid w:val="00D73FDF"/>
    <w:rsid w:val="00D757CD"/>
    <w:rsid w:val="00D763B9"/>
    <w:rsid w:val="00D7747F"/>
    <w:rsid w:val="00D81933"/>
    <w:rsid w:val="00D8614C"/>
    <w:rsid w:val="00D93A65"/>
    <w:rsid w:val="00D95942"/>
    <w:rsid w:val="00D9608A"/>
    <w:rsid w:val="00DA28CE"/>
    <w:rsid w:val="00DA4031"/>
    <w:rsid w:val="00DA74CD"/>
    <w:rsid w:val="00DA7CA0"/>
    <w:rsid w:val="00DB34BF"/>
    <w:rsid w:val="00DB3624"/>
    <w:rsid w:val="00DB76CE"/>
    <w:rsid w:val="00DC0D1B"/>
    <w:rsid w:val="00DC5458"/>
    <w:rsid w:val="00DC60DD"/>
    <w:rsid w:val="00DC7B2A"/>
    <w:rsid w:val="00DD2D79"/>
    <w:rsid w:val="00DE478D"/>
    <w:rsid w:val="00DE5C7F"/>
    <w:rsid w:val="00DF23CF"/>
    <w:rsid w:val="00DF39A4"/>
    <w:rsid w:val="00DF5E00"/>
    <w:rsid w:val="00E00A5E"/>
    <w:rsid w:val="00E03513"/>
    <w:rsid w:val="00E05284"/>
    <w:rsid w:val="00E06012"/>
    <w:rsid w:val="00E06C82"/>
    <w:rsid w:val="00E10CF1"/>
    <w:rsid w:val="00E12F08"/>
    <w:rsid w:val="00E15DFA"/>
    <w:rsid w:val="00E163FC"/>
    <w:rsid w:val="00E20666"/>
    <w:rsid w:val="00E21597"/>
    <w:rsid w:val="00E21D81"/>
    <w:rsid w:val="00E25ECA"/>
    <w:rsid w:val="00E30928"/>
    <w:rsid w:val="00E30E77"/>
    <w:rsid w:val="00E33830"/>
    <w:rsid w:val="00E35C9A"/>
    <w:rsid w:val="00E42242"/>
    <w:rsid w:val="00E4346D"/>
    <w:rsid w:val="00E462AA"/>
    <w:rsid w:val="00E4747F"/>
    <w:rsid w:val="00E52A80"/>
    <w:rsid w:val="00E540FB"/>
    <w:rsid w:val="00E543D6"/>
    <w:rsid w:val="00E54FF7"/>
    <w:rsid w:val="00E617E3"/>
    <w:rsid w:val="00E630F5"/>
    <w:rsid w:val="00E63D7B"/>
    <w:rsid w:val="00E64DA0"/>
    <w:rsid w:val="00E65D45"/>
    <w:rsid w:val="00E73802"/>
    <w:rsid w:val="00E73D0E"/>
    <w:rsid w:val="00E80336"/>
    <w:rsid w:val="00E87216"/>
    <w:rsid w:val="00E9578A"/>
    <w:rsid w:val="00E9727A"/>
    <w:rsid w:val="00E97612"/>
    <w:rsid w:val="00EA20D3"/>
    <w:rsid w:val="00EB028D"/>
    <w:rsid w:val="00EB0672"/>
    <w:rsid w:val="00EB1892"/>
    <w:rsid w:val="00EB4179"/>
    <w:rsid w:val="00EB60F4"/>
    <w:rsid w:val="00EB6C85"/>
    <w:rsid w:val="00EC1BA3"/>
    <w:rsid w:val="00EC1BB7"/>
    <w:rsid w:val="00EC277F"/>
    <w:rsid w:val="00ED4BA6"/>
    <w:rsid w:val="00EF1554"/>
    <w:rsid w:val="00EF2016"/>
    <w:rsid w:val="00EF36AC"/>
    <w:rsid w:val="00EF4673"/>
    <w:rsid w:val="00EF7845"/>
    <w:rsid w:val="00EF78BF"/>
    <w:rsid w:val="00F00686"/>
    <w:rsid w:val="00F01DC9"/>
    <w:rsid w:val="00F10510"/>
    <w:rsid w:val="00F2357D"/>
    <w:rsid w:val="00F2442A"/>
    <w:rsid w:val="00F27E1C"/>
    <w:rsid w:val="00F324C5"/>
    <w:rsid w:val="00F555A3"/>
    <w:rsid w:val="00F57AAF"/>
    <w:rsid w:val="00F61326"/>
    <w:rsid w:val="00F61594"/>
    <w:rsid w:val="00F61EE3"/>
    <w:rsid w:val="00F63918"/>
    <w:rsid w:val="00F63ECF"/>
    <w:rsid w:val="00F65914"/>
    <w:rsid w:val="00F67C38"/>
    <w:rsid w:val="00F7467F"/>
    <w:rsid w:val="00F81367"/>
    <w:rsid w:val="00F814B0"/>
    <w:rsid w:val="00F84E30"/>
    <w:rsid w:val="00F85DA2"/>
    <w:rsid w:val="00F864AF"/>
    <w:rsid w:val="00F902E6"/>
    <w:rsid w:val="00F91711"/>
    <w:rsid w:val="00FC133E"/>
    <w:rsid w:val="00FC144E"/>
    <w:rsid w:val="00FC26BB"/>
    <w:rsid w:val="00FC3206"/>
    <w:rsid w:val="00FC545C"/>
    <w:rsid w:val="00FD3099"/>
    <w:rsid w:val="00FD5E1C"/>
    <w:rsid w:val="00FD665C"/>
    <w:rsid w:val="00FD6F2F"/>
    <w:rsid w:val="00FE069F"/>
    <w:rsid w:val="00FE3D0E"/>
    <w:rsid w:val="00FE3E0A"/>
    <w:rsid w:val="00FE4FAE"/>
    <w:rsid w:val="00FF1776"/>
    <w:rsid w:val="00FF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3E3CD"/>
  <w15:chartTrackingRefBased/>
  <w15:docId w15:val="{427B425A-606C-4CEA-AFDE-285A9C77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CA"/>
    <w:pPr>
      <w:spacing w:after="0" w:line="240" w:lineRule="auto"/>
    </w:pPr>
    <w:rPr>
      <w:rFonts w:ascii="Times New Roman" w:eastAsia="Times New Roman" w:hAnsi="Times New Roman" w:cs="Times New Roman"/>
      <w:sz w:val="24"/>
      <w:szCs w:val="24"/>
      <w:lang w:val="ru-RU" w:eastAsia="ru-RU"/>
    </w:rPr>
  </w:style>
  <w:style w:type="paragraph" w:styleId="Titlu3">
    <w:name w:val="heading 3"/>
    <w:basedOn w:val="Normal"/>
    <w:next w:val="Normal"/>
    <w:link w:val="Titlu3Caracter"/>
    <w:uiPriority w:val="9"/>
    <w:semiHidden/>
    <w:unhideWhenUsed/>
    <w:qFormat/>
    <w:rsid w:val="00CA2AA7"/>
    <w:pPr>
      <w:keepNext/>
      <w:keepLines/>
      <w:spacing w:before="40" w:line="259" w:lineRule="auto"/>
      <w:outlineLvl w:val="2"/>
    </w:pPr>
    <w:rPr>
      <w:rFonts w:asciiTheme="majorHAnsi" w:eastAsiaTheme="majorEastAsia" w:hAnsiTheme="majorHAnsi" w:cstheme="majorBidi"/>
      <w:color w:val="1F4D78" w:themeColor="accent1" w:themeShade="7F"/>
      <w:lang w:val="ro-RO" w:eastAsia="en-US"/>
    </w:rPr>
  </w:style>
  <w:style w:type="paragraph" w:styleId="Titlu4">
    <w:name w:val="heading 4"/>
    <w:basedOn w:val="Normal"/>
    <w:link w:val="Titlu4Caracter"/>
    <w:uiPriority w:val="9"/>
    <w:qFormat/>
    <w:rsid w:val="00CD7554"/>
    <w:pPr>
      <w:spacing w:before="100" w:beforeAutospacing="1" w:after="100" w:afterAutospacing="1"/>
      <w:outlineLvl w:val="3"/>
    </w:pPr>
    <w:rPr>
      <w:b/>
      <w:bCs/>
      <w:lang w:val="ro-MD" w:eastAsia="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9072EA"/>
    <w:pPr>
      <w:jc w:val="center"/>
    </w:pPr>
    <w:rPr>
      <w:b/>
      <w:bCs/>
    </w:rPr>
  </w:style>
  <w:style w:type="paragraph" w:customStyle="1" w:styleId="txt">
    <w:name w:val="txt"/>
    <w:basedOn w:val="Normal"/>
    <w:rsid w:val="009072EA"/>
    <w:pPr>
      <w:spacing w:after="120" w:line="336" w:lineRule="auto"/>
    </w:pPr>
    <w:rPr>
      <w:rFonts w:ascii="Georgia" w:hAnsi="Georgia"/>
      <w:color w:val="000000"/>
      <w:lang w:val="en-US" w:eastAsia="en-US"/>
    </w:rPr>
  </w:style>
  <w:style w:type="paragraph" w:customStyle="1" w:styleId="ConsPlusNormal">
    <w:name w:val="ConsPlusNormal"/>
    <w:rsid w:val="009072EA"/>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styleId="Robust">
    <w:name w:val="Strong"/>
    <w:uiPriority w:val="22"/>
    <w:qFormat/>
    <w:rsid w:val="009072EA"/>
    <w:rPr>
      <w:b/>
      <w:bCs/>
    </w:rPr>
  </w:style>
  <w:style w:type="paragraph" w:styleId="Listparagraf">
    <w:name w:val="List Paragraph"/>
    <w:basedOn w:val="Normal"/>
    <w:uiPriority w:val="34"/>
    <w:qFormat/>
    <w:rsid w:val="000E0B8E"/>
    <w:pPr>
      <w:ind w:left="720"/>
      <w:contextualSpacing/>
    </w:pPr>
  </w:style>
  <w:style w:type="character" w:styleId="Referincomentariu">
    <w:name w:val="annotation reference"/>
    <w:basedOn w:val="Fontdeparagrafimplicit"/>
    <w:uiPriority w:val="99"/>
    <w:semiHidden/>
    <w:unhideWhenUsed/>
    <w:rsid w:val="007E65FA"/>
    <w:rPr>
      <w:sz w:val="16"/>
      <w:szCs w:val="16"/>
    </w:rPr>
  </w:style>
  <w:style w:type="paragraph" w:styleId="Textcomentariu">
    <w:name w:val="annotation text"/>
    <w:basedOn w:val="Normal"/>
    <w:link w:val="TextcomentariuCaracter"/>
    <w:uiPriority w:val="99"/>
    <w:unhideWhenUsed/>
    <w:qFormat/>
    <w:rsid w:val="007E65FA"/>
    <w:pPr>
      <w:spacing w:after="160"/>
    </w:pPr>
    <w:rPr>
      <w:rFonts w:asciiTheme="minorHAnsi" w:eastAsiaTheme="minorHAnsi" w:hAnsiTheme="minorHAnsi" w:cstheme="minorBidi"/>
      <w:sz w:val="20"/>
      <w:szCs w:val="20"/>
      <w:lang w:val="en-US" w:eastAsia="en-US"/>
    </w:rPr>
  </w:style>
  <w:style w:type="character" w:customStyle="1" w:styleId="TextcomentariuCaracter">
    <w:name w:val="Text comentariu Caracter"/>
    <w:basedOn w:val="Fontdeparagrafimplicit"/>
    <w:link w:val="Textcomentariu"/>
    <w:uiPriority w:val="99"/>
    <w:qFormat/>
    <w:rsid w:val="007E65FA"/>
    <w:rPr>
      <w:sz w:val="20"/>
      <w:szCs w:val="20"/>
    </w:rPr>
  </w:style>
  <w:style w:type="paragraph" w:styleId="TextnBalon">
    <w:name w:val="Balloon Text"/>
    <w:basedOn w:val="Normal"/>
    <w:link w:val="TextnBalonCaracter"/>
    <w:uiPriority w:val="99"/>
    <w:semiHidden/>
    <w:unhideWhenUsed/>
    <w:rsid w:val="007E65F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E65FA"/>
    <w:rPr>
      <w:rFonts w:ascii="Segoe UI" w:eastAsia="Times New Roman" w:hAnsi="Segoe UI" w:cs="Segoe UI"/>
      <w:sz w:val="18"/>
      <w:szCs w:val="18"/>
      <w:lang w:val="ru-RU" w:eastAsia="ru-RU"/>
    </w:rPr>
  </w:style>
  <w:style w:type="character" w:styleId="Hyperlink">
    <w:name w:val="Hyperlink"/>
    <w:basedOn w:val="Fontdeparagrafimplicit"/>
    <w:uiPriority w:val="99"/>
    <w:unhideWhenUsed/>
    <w:rsid w:val="00D15E1A"/>
    <w:rPr>
      <w:color w:val="0563C1" w:themeColor="hyperlink"/>
      <w:u w:val="single"/>
    </w:rPr>
  </w:style>
  <w:style w:type="character" w:styleId="HyperlinkParcurs">
    <w:name w:val="FollowedHyperlink"/>
    <w:basedOn w:val="Fontdeparagrafimplicit"/>
    <w:uiPriority w:val="99"/>
    <w:semiHidden/>
    <w:unhideWhenUsed/>
    <w:rsid w:val="00D15E1A"/>
    <w:rPr>
      <w:color w:val="954F72" w:themeColor="followedHyperlink"/>
      <w:u w:val="single"/>
    </w:rPr>
  </w:style>
  <w:style w:type="paragraph" w:customStyle="1" w:styleId="oj-ti-art">
    <w:name w:val="oj-ti-art"/>
    <w:basedOn w:val="Normal"/>
    <w:rsid w:val="008F0D6F"/>
    <w:pPr>
      <w:spacing w:before="100" w:beforeAutospacing="1" w:after="100" w:afterAutospacing="1"/>
    </w:pPr>
    <w:rPr>
      <w:lang w:val="en-US" w:eastAsia="en-US"/>
    </w:rPr>
  </w:style>
  <w:style w:type="paragraph" w:customStyle="1" w:styleId="oj-sti-art">
    <w:name w:val="oj-sti-art"/>
    <w:basedOn w:val="Normal"/>
    <w:rsid w:val="008F0D6F"/>
    <w:pPr>
      <w:spacing w:before="100" w:beforeAutospacing="1" w:after="100" w:afterAutospacing="1"/>
    </w:pPr>
    <w:rPr>
      <w:lang w:val="en-US" w:eastAsia="en-US"/>
    </w:rPr>
  </w:style>
  <w:style w:type="paragraph" w:customStyle="1" w:styleId="oj-normal">
    <w:name w:val="oj-normal"/>
    <w:basedOn w:val="Normal"/>
    <w:rsid w:val="008F0D6F"/>
    <w:pPr>
      <w:spacing w:before="100" w:beforeAutospacing="1" w:after="100" w:afterAutospacing="1"/>
    </w:pPr>
    <w:rPr>
      <w:lang w:val="en-US" w:eastAsia="en-US"/>
    </w:rPr>
  </w:style>
  <w:style w:type="paragraph" w:customStyle="1" w:styleId="title-division-1">
    <w:name w:val="title-division-1"/>
    <w:basedOn w:val="Normal"/>
    <w:rsid w:val="00FE3D0E"/>
    <w:pPr>
      <w:spacing w:before="100" w:beforeAutospacing="1" w:after="100" w:afterAutospacing="1"/>
    </w:pPr>
    <w:rPr>
      <w:lang w:val="ro-MD" w:eastAsia="ro-MD"/>
    </w:rPr>
  </w:style>
  <w:style w:type="paragraph" w:customStyle="1" w:styleId="title-division-2">
    <w:name w:val="title-division-2"/>
    <w:basedOn w:val="Normal"/>
    <w:rsid w:val="00FE3D0E"/>
    <w:pPr>
      <w:spacing w:before="100" w:beforeAutospacing="1" w:after="100" w:afterAutospacing="1"/>
    </w:pPr>
    <w:rPr>
      <w:lang w:val="ro-MD" w:eastAsia="ro-MD"/>
    </w:rPr>
  </w:style>
  <w:style w:type="character" w:customStyle="1" w:styleId="boldface">
    <w:name w:val="boldface"/>
    <w:basedOn w:val="Fontdeparagrafimplicit"/>
    <w:rsid w:val="00FE3D0E"/>
  </w:style>
  <w:style w:type="paragraph" w:customStyle="1" w:styleId="title-article-norm">
    <w:name w:val="title-article-norm"/>
    <w:basedOn w:val="Normal"/>
    <w:rsid w:val="00FE3D0E"/>
    <w:pPr>
      <w:spacing w:before="100" w:beforeAutospacing="1" w:after="100" w:afterAutospacing="1"/>
    </w:pPr>
    <w:rPr>
      <w:lang w:val="ro-MD" w:eastAsia="ro-MD"/>
    </w:rPr>
  </w:style>
  <w:style w:type="paragraph" w:customStyle="1" w:styleId="stitle-article-norm">
    <w:name w:val="stitle-article-norm"/>
    <w:basedOn w:val="Normal"/>
    <w:rsid w:val="00FE3D0E"/>
    <w:pPr>
      <w:spacing w:before="100" w:beforeAutospacing="1" w:after="100" w:afterAutospacing="1"/>
    </w:pPr>
    <w:rPr>
      <w:lang w:val="ro-MD" w:eastAsia="ro-MD"/>
    </w:rPr>
  </w:style>
  <w:style w:type="paragraph" w:customStyle="1" w:styleId="norm">
    <w:name w:val="norm"/>
    <w:basedOn w:val="Normal"/>
    <w:rsid w:val="00FE3D0E"/>
    <w:pPr>
      <w:spacing w:before="100" w:beforeAutospacing="1" w:after="100" w:afterAutospacing="1"/>
    </w:pPr>
    <w:rPr>
      <w:lang w:val="ro-MD" w:eastAsia="ro-MD"/>
    </w:rPr>
  </w:style>
  <w:style w:type="character" w:customStyle="1" w:styleId="superscript">
    <w:name w:val="superscript"/>
    <w:basedOn w:val="Fontdeparagrafimplicit"/>
    <w:rsid w:val="00FE3D0E"/>
  </w:style>
  <w:style w:type="paragraph" w:customStyle="1" w:styleId="List1">
    <w:name w:val="Listă1"/>
    <w:basedOn w:val="Normal"/>
    <w:rsid w:val="00FE3D0E"/>
    <w:pPr>
      <w:spacing w:before="100" w:beforeAutospacing="1" w:after="100" w:afterAutospacing="1"/>
    </w:pPr>
    <w:rPr>
      <w:lang w:val="ro-MD" w:eastAsia="ro-MD"/>
    </w:rPr>
  </w:style>
  <w:style w:type="character" w:customStyle="1" w:styleId="no-parag">
    <w:name w:val="no-parag"/>
    <w:basedOn w:val="Fontdeparagrafimplicit"/>
    <w:rsid w:val="00FE3D0E"/>
  </w:style>
  <w:style w:type="paragraph" w:customStyle="1" w:styleId="modref">
    <w:name w:val="modref"/>
    <w:basedOn w:val="Normal"/>
    <w:rsid w:val="00FE3D0E"/>
    <w:pPr>
      <w:spacing w:before="100" w:beforeAutospacing="1" w:after="100" w:afterAutospacing="1"/>
    </w:pPr>
    <w:rPr>
      <w:lang w:val="ro-MD" w:eastAsia="ro-MD"/>
    </w:rPr>
  </w:style>
  <w:style w:type="character" w:customStyle="1" w:styleId="italics">
    <w:name w:val="italics"/>
    <w:basedOn w:val="Fontdeparagrafimplicit"/>
    <w:rsid w:val="00FE3D0E"/>
  </w:style>
  <w:style w:type="paragraph" w:styleId="NormalWeb">
    <w:name w:val="Normal (Web)"/>
    <w:basedOn w:val="Normal"/>
    <w:link w:val="NormalWebCaracter"/>
    <w:uiPriority w:val="99"/>
    <w:unhideWhenUsed/>
    <w:qFormat/>
    <w:rsid w:val="00FE3D0E"/>
    <w:pPr>
      <w:spacing w:before="100" w:beforeAutospacing="1" w:after="100" w:afterAutospacing="1"/>
    </w:pPr>
    <w:rPr>
      <w:lang w:val="ro-MD" w:eastAsia="ro-MD"/>
    </w:rPr>
  </w:style>
  <w:style w:type="paragraph" w:customStyle="1" w:styleId="title-article-quoted">
    <w:name w:val="title-article-quoted"/>
    <w:basedOn w:val="Normal"/>
    <w:rsid w:val="00FE3D0E"/>
    <w:pPr>
      <w:spacing w:before="100" w:beforeAutospacing="1" w:after="100" w:afterAutospacing="1"/>
    </w:pPr>
    <w:rPr>
      <w:lang w:val="ro-MD" w:eastAsia="ro-MD"/>
    </w:rPr>
  </w:style>
  <w:style w:type="character" w:styleId="Accentuat">
    <w:name w:val="Emphasis"/>
    <w:basedOn w:val="Fontdeparagrafimplicit"/>
    <w:uiPriority w:val="20"/>
    <w:qFormat/>
    <w:rsid w:val="00CD7554"/>
    <w:rPr>
      <w:i/>
      <w:iCs/>
    </w:rPr>
  </w:style>
  <w:style w:type="paragraph" w:styleId="SubiectComentariu">
    <w:name w:val="annotation subject"/>
    <w:basedOn w:val="Textcomentariu"/>
    <w:next w:val="Textcomentariu"/>
    <w:link w:val="SubiectComentariuCaracter"/>
    <w:uiPriority w:val="99"/>
    <w:semiHidden/>
    <w:unhideWhenUsed/>
    <w:rsid w:val="00CD7554"/>
    <w:pPr>
      <w:spacing w:after="0"/>
    </w:pPr>
    <w:rPr>
      <w:rFonts w:ascii="Times New Roman" w:eastAsia="Times New Roman" w:hAnsi="Times New Roman" w:cs="Times New Roman"/>
      <w:b/>
      <w:bCs/>
      <w:lang w:val="ru-RU" w:eastAsia="ru-RU"/>
    </w:rPr>
  </w:style>
  <w:style w:type="character" w:customStyle="1" w:styleId="SubiectComentariuCaracter">
    <w:name w:val="Subiect Comentariu Caracter"/>
    <w:basedOn w:val="TextcomentariuCaracter"/>
    <w:link w:val="SubiectComentariu"/>
    <w:uiPriority w:val="99"/>
    <w:semiHidden/>
    <w:rsid w:val="00CD7554"/>
    <w:rPr>
      <w:rFonts w:ascii="Times New Roman" w:eastAsia="Times New Roman" w:hAnsi="Times New Roman" w:cs="Times New Roman"/>
      <w:b/>
      <w:bCs/>
      <w:sz w:val="20"/>
      <w:szCs w:val="20"/>
      <w:lang w:val="ru-RU" w:eastAsia="ru-RU"/>
    </w:rPr>
  </w:style>
  <w:style w:type="character" w:customStyle="1" w:styleId="Titlu4Caracter">
    <w:name w:val="Titlu 4 Caracter"/>
    <w:basedOn w:val="Fontdeparagrafimplicit"/>
    <w:link w:val="Titlu4"/>
    <w:uiPriority w:val="9"/>
    <w:rsid w:val="00CD7554"/>
    <w:rPr>
      <w:rFonts w:ascii="Times New Roman" w:eastAsia="Times New Roman" w:hAnsi="Times New Roman" w:cs="Times New Roman"/>
      <w:b/>
      <w:bCs/>
      <w:sz w:val="24"/>
      <w:szCs w:val="24"/>
      <w:lang w:val="ro-MD" w:eastAsia="ro-MD"/>
    </w:rPr>
  </w:style>
  <w:style w:type="character" w:customStyle="1" w:styleId="NormalWebCaracter">
    <w:name w:val="Normal (Web) Caracter"/>
    <w:link w:val="NormalWeb"/>
    <w:uiPriority w:val="99"/>
    <w:locked/>
    <w:rsid w:val="004269DA"/>
    <w:rPr>
      <w:rFonts w:ascii="Times New Roman" w:eastAsia="Times New Roman" w:hAnsi="Times New Roman" w:cs="Times New Roman"/>
      <w:sz w:val="24"/>
      <w:szCs w:val="24"/>
      <w:lang w:val="ro-MD" w:eastAsia="ro-MD"/>
    </w:rPr>
  </w:style>
  <w:style w:type="character" w:customStyle="1" w:styleId="Titlu3Caracter">
    <w:name w:val="Titlu 3 Caracter"/>
    <w:basedOn w:val="Fontdeparagrafimplicit"/>
    <w:link w:val="Titlu3"/>
    <w:uiPriority w:val="9"/>
    <w:semiHidden/>
    <w:rsid w:val="00CA2AA7"/>
    <w:rPr>
      <w:rFonts w:asciiTheme="majorHAnsi" w:eastAsiaTheme="majorEastAsia" w:hAnsiTheme="majorHAnsi" w:cstheme="majorBidi"/>
      <w:color w:val="1F4D78" w:themeColor="accent1" w:themeShade="7F"/>
      <w:sz w:val="24"/>
      <w:szCs w:val="24"/>
      <w:lang w:val="ro-RO"/>
    </w:rPr>
  </w:style>
  <w:style w:type="paragraph" w:styleId="Frspaiere">
    <w:name w:val="No Spacing"/>
    <w:uiPriority w:val="1"/>
    <w:qFormat/>
    <w:rsid w:val="00CA2AA7"/>
    <w:pPr>
      <w:spacing w:after="0" w:line="240" w:lineRule="auto"/>
      <w:ind w:firstLine="720"/>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EF7845"/>
    <w:pPr>
      <w:tabs>
        <w:tab w:val="center" w:pos="4680"/>
        <w:tab w:val="right" w:pos="9360"/>
      </w:tabs>
    </w:pPr>
  </w:style>
  <w:style w:type="character" w:customStyle="1" w:styleId="AntetCaracter">
    <w:name w:val="Antet Caracter"/>
    <w:basedOn w:val="Fontdeparagrafimplicit"/>
    <w:link w:val="Antet"/>
    <w:uiPriority w:val="99"/>
    <w:rsid w:val="00EF7845"/>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EF7845"/>
    <w:pPr>
      <w:tabs>
        <w:tab w:val="center" w:pos="4680"/>
        <w:tab w:val="right" w:pos="9360"/>
      </w:tabs>
    </w:pPr>
  </w:style>
  <w:style w:type="character" w:customStyle="1" w:styleId="SubsolCaracter">
    <w:name w:val="Subsol Caracter"/>
    <w:basedOn w:val="Fontdeparagrafimplicit"/>
    <w:link w:val="Subsol"/>
    <w:uiPriority w:val="99"/>
    <w:rsid w:val="00EF7845"/>
    <w:rPr>
      <w:rFonts w:ascii="Times New Roman" w:eastAsia="Times New Roman" w:hAnsi="Times New Roman" w:cs="Times New Roman"/>
      <w:sz w:val="24"/>
      <w:szCs w:val="24"/>
      <w:lang w:val="ru-RU" w:eastAsia="ru-RU"/>
    </w:rPr>
  </w:style>
  <w:style w:type="paragraph" w:customStyle="1" w:styleId="tt">
    <w:name w:val="tt"/>
    <w:basedOn w:val="Normal"/>
    <w:rsid w:val="00E06012"/>
    <w:pPr>
      <w:spacing w:before="100" w:beforeAutospacing="1" w:after="100" w:afterAutospacing="1"/>
    </w:pPr>
    <w:rPr>
      <w:lang w:val="en-US" w:eastAsia="en-US"/>
    </w:rPr>
  </w:style>
  <w:style w:type="paragraph" w:customStyle="1" w:styleId="title-doc-first">
    <w:name w:val="title-doc-first"/>
    <w:basedOn w:val="Normal"/>
    <w:rsid w:val="00474E97"/>
    <w:pPr>
      <w:spacing w:before="100" w:beforeAutospacing="1" w:after="100" w:afterAutospacing="1"/>
    </w:pPr>
    <w:rPr>
      <w:lang w:val="en-US" w:eastAsia="en-US"/>
    </w:rPr>
  </w:style>
  <w:style w:type="paragraph" w:styleId="Revizuire">
    <w:name w:val="Revision"/>
    <w:hidden/>
    <w:uiPriority w:val="99"/>
    <w:semiHidden/>
    <w:rsid w:val="00A203A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76">
      <w:bodyDiv w:val="1"/>
      <w:marLeft w:val="0"/>
      <w:marRight w:val="0"/>
      <w:marTop w:val="0"/>
      <w:marBottom w:val="0"/>
      <w:divBdr>
        <w:top w:val="none" w:sz="0" w:space="0" w:color="auto"/>
        <w:left w:val="none" w:sz="0" w:space="0" w:color="auto"/>
        <w:bottom w:val="none" w:sz="0" w:space="0" w:color="auto"/>
        <w:right w:val="none" w:sz="0" w:space="0" w:color="auto"/>
      </w:divBdr>
      <w:divsChild>
        <w:div w:id="535119915">
          <w:marLeft w:val="0"/>
          <w:marRight w:val="0"/>
          <w:marTop w:val="120"/>
          <w:marBottom w:val="0"/>
          <w:divBdr>
            <w:top w:val="none" w:sz="0" w:space="0" w:color="auto"/>
            <w:left w:val="none" w:sz="0" w:space="0" w:color="auto"/>
            <w:bottom w:val="none" w:sz="0" w:space="0" w:color="auto"/>
            <w:right w:val="none" w:sz="0" w:space="0" w:color="auto"/>
          </w:divBdr>
        </w:div>
        <w:div w:id="743454497">
          <w:marLeft w:val="0"/>
          <w:marRight w:val="0"/>
          <w:marTop w:val="0"/>
          <w:marBottom w:val="0"/>
          <w:divBdr>
            <w:top w:val="none" w:sz="0" w:space="0" w:color="auto"/>
            <w:left w:val="none" w:sz="0" w:space="0" w:color="auto"/>
            <w:bottom w:val="none" w:sz="0" w:space="0" w:color="auto"/>
            <w:right w:val="none" w:sz="0" w:space="0" w:color="auto"/>
          </w:divBdr>
        </w:div>
      </w:divsChild>
    </w:div>
    <w:div w:id="33622950">
      <w:bodyDiv w:val="1"/>
      <w:marLeft w:val="0"/>
      <w:marRight w:val="0"/>
      <w:marTop w:val="0"/>
      <w:marBottom w:val="0"/>
      <w:divBdr>
        <w:top w:val="none" w:sz="0" w:space="0" w:color="auto"/>
        <w:left w:val="none" w:sz="0" w:space="0" w:color="auto"/>
        <w:bottom w:val="none" w:sz="0" w:space="0" w:color="auto"/>
        <w:right w:val="none" w:sz="0" w:space="0" w:color="auto"/>
      </w:divBdr>
      <w:divsChild>
        <w:div w:id="1034961347">
          <w:marLeft w:val="0"/>
          <w:marRight w:val="0"/>
          <w:marTop w:val="0"/>
          <w:marBottom w:val="0"/>
          <w:divBdr>
            <w:top w:val="none" w:sz="0" w:space="0" w:color="auto"/>
            <w:left w:val="none" w:sz="0" w:space="0" w:color="auto"/>
            <w:bottom w:val="none" w:sz="0" w:space="0" w:color="auto"/>
            <w:right w:val="none" w:sz="0" w:space="0" w:color="auto"/>
          </w:divBdr>
          <w:divsChild>
            <w:div w:id="1587836962">
              <w:marLeft w:val="0"/>
              <w:marRight w:val="0"/>
              <w:marTop w:val="120"/>
              <w:marBottom w:val="0"/>
              <w:divBdr>
                <w:top w:val="none" w:sz="0" w:space="0" w:color="auto"/>
                <w:left w:val="none" w:sz="0" w:space="0" w:color="auto"/>
                <w:bottom w:val="none" w:sz="0" w:space="0" w:color="auto"/>
                <w:right w:val="none" w:sz="0" w:space="0" w:color="auto"/>
              </w:divBdr>
            </w:div>
            <w:div w:id="1502545278">
              <w:marLeft w:val="0"/>
              <w:marRight w:val="0"/>
              <w:marTop w:val="0"/>
              <w:marBottom w:val="0"/>
              <w:divBdr>
                <w:top w:val="none" w:sz="0" w:space="0" w:color="auto"/>
                <w:left w:val="none" w:sz="0" w:space="0" w:color="auto"/>
                <w:bottom w:val="none" w:sz="0" w:space="0" w:color="auto"/>
                <w:right w:val="none" w:sz="0" w:space="0" w:color="auto"/>
              </w:divBdr>
            </w:div>
          </w:divsChild>
        </w:div>
        <w:div w:id="2070687727">
          <w:marLeft w:val="0"/>
          <w:marRight w:val="0"/>
          <w:marTop w:val="0"/>
          <w:marBottom w:val="0"/>
          <w:divBdr>
            <w:top w:val="none" w:sz="0" w:space="0" w:color="auto"/>
            <w:left w:val="none" w:sz="0" w:space="0" w:color="auto"/>
            <w:bottom w:val="none" w:sz="0" w:space="0" w:color="auto"/>
            <w:right w:val="none" w:sz="0" w:space="0" w:color="auto"/>
          </w:divBdr>
          <w:divsChild>
            <w:div w:id="2045134774">
              <w:marLeft w:val="0"/>
              <w:marRight w:val="0"/>
              <w:marTop w:val="120"/>
              <w:marBottom w:val="0"/>
              <w:divBdr>
                <w:top w:val="none" w:sz="0" w:space="0" w:color="auto"/>
                <w:left w:val="none" w:sz="0" w:space="0" w:color="auto"/>
                <w:bottom w:val="none" w:sz="0" w:space="0" w:color="auto"/>
                <w:right w:val="none" w:sz="0" w:space="0" w:color="auto"/>
              </w:divBdr>
            </w:div>
            <w:div w:id="875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4854">
      <w:bodyDiv w:val="1"/>
      <w:marLeft w:val="0"/>
      <w:marRight w:val="0"/>
      <w:marTop w:val="0"/>
      <w:marBottom w:val="0"/>
      <w:divBdr>
        <w:top w:val="none" w:sz="0" w:space="0" w:color="auto"/>
        <w:left w:val="none" w:sz="0" w:space="0" w:color="auto"/>
        <w:bottom w:val="none" w:sz="0" w:space="0" w:color="auto"/>
        <w:right w:val="none" w:sz="0" w:space="0" w:color="auto"/>
      </w:divBdr>
    </w:div>
    <w:div w:id="53629866">
      <w:bodyDiv w:val="1"/>
      <w:marLeft w:val="0"/>
      <w:marRight w:val="0"/>
      <w:marTop w:val="0"/>
      <w:marBottom w:val="0"/>
      <w:divBdr>
        <w:top w:val="none" w:sz="0" w:space="0" w:color="auto"/>
        <w:left w:val="none" w:sz="0" w:space="0" w:color="auto"/>
        <w:bottom w:val="none" w:sz="0" w:space="0" w:color="auto"/>
        <w:right w:val="none" w:sz="0" w:space="0" w:color="auto"/>
      </w:divBdr>
      <w:divsChild>
        <w:div w:id="879635115">
          <w:marLeft w:val="0"/>
          <w:marRight w:val="0"/>
          <w:marTop w:val="0"/>
          <w:marBottom w:val="0"/>
          <w:divBdr>
            <w:top w:val="none" w:sz="0" w:space="0" w:color="auto"/>
            <w:left w:val="none" w:sz="0" w:space="0" w:color="auto"/>
            <w:bottom w:val="none" w:sz="0" w:space="0" w:color="auto"/>
            <w:right w:val="none" w:sz="0" w:space="0" w:color="auto"/>
          </w:divBdr>
          <w:divsChild>
            <w:div w:id="591936377">
              <w:marLeft w:val="0"/>
              <w:marRight w:val="0"/>
              <w:marTop w:val="0"/>
              <w:marBottom w:val="0"/>
              <w:divBdr>
                <w:top w:val="none" w:sz="0" w:space="0" w:color="auto"/>
                <w:left w:val="none" w:sz="0" w:space="0" w:color="auto"/>
                <w:bottom w:val="none" w:sz="0" w:space="0" w:color="auto"/>
                <w:right w:val="none" w:sz="0" w:space="0" w:color="auto"/>
              </w:divBdr>
            </w:div>
          </w:divsChild>
        </w:div>
        <w:div w:id="835002307">
          <w:marLeft w:val="0"/>
          <w:marRight w:val="0"/>
          <w:marTop w:val="0"/>
          <w:marBottom w:val="0"/>
          <w:divBdr>
            <w:top w:val="none" w:sz="0" w:space="0" w:color="auto"/>
            <w:left w:val="none" w:sz="0" w:space="0" w:color="auto"/>
            <w:bottom w:val="none" w:sz="0" w:space="0" w:color="auto"/>
            <w:right w:val="none" w:sz="0" w:space="0" w:color="auto"/>
          </w:divBdr>
          <w:divsChild>
            <w:div w:id="95951398">
              <w:marLeft w:val="0"/>
              <w:marRight w:val="0"/>
              <w:marTop w:val="0"/>
              <w:marBottom w:val="0"/>
              <w:divBdr>
                <w:top w:val="none" w:sz="0" w:space="0" w:color="auto"/>
                <w:left w:val="none" w:sz="0" w:space="0" w:color="auto"/>
                <w:bottom w:val="none" w:sz="0" w:space="0" w:color="auto"/>
                <w:right w:val="none" w:sz="0" w:space="0" w:color="auto"/>
              </w:divBdr>
            </w:div>
          </w:divsChild>
        </w:div>
        <w:div w:id="1249919692">
          <w:marLeft w:val="0"/>
          <w:marRight w:val="0"/>
          <w:marTop w:val="0"/>
          <w:marBottom w:val="0"/>
          <w:divBdr>
            <w:top w:val="none" w:sz="0" w:space="0" w:color="auto"/>
            <w:left w:val="none" w:sz="0" w:space="0" w:color="auto"/>
            <w:bottom w:val="none" w:sz="0" w:space="0" w:color="auto"/>
            <w:right w:val="none" w:sz="0" w:space="0" w:color="auto"/>
          </w:divBdr>
          <w:divsChild>
            <w:div w:id="346173188">
              <w:marLeft w:val="0"/>
              <w:marRight w:val="0"/>
              <w:marTop w:val="0"/>
              <w:marBottom w:val="0"/>
              <w:divBdr>
                <w:top w:val="none" w:sz="0" w:space="0" w:color="auto"/>
                <w:left w:val="none" w:sz="0" w:space="0" w:color="auto"/>
                <w:bottom w:val="none" w:sz="0" w:space="0" w:color="auto"/>
                <w:right w:val="none" w:sz="0" w:space="0" w:color="auto"/>
              </w:divBdr>
            </w:div>
          </w:divsChild>
        </w:div>
        <w:div w:id="399255273">
          <w:marLeft w:val="0"/>
          <w:marRight w:val="0"/>
          <w:marTop w:val="0"/>
          <w:marBottom w:val="0"/>
          <w:divBdr>
            <w:top w:val="none" w:sz="0" w:space="0" w:color="auto"/>
            <w:left w:val="none" w:sz="0" w:space="0" w:color="auto"/>
            <w:bottom w:val="none" w:sz="0" w:space="0" w:color="auto"/>
            <w:right w:val="none" w:sz="0" w:space="0" w:color="auto"/>
          </w:divBdr>
          <w:divsChild>
            <w:div w:id="482351263">
              <w:marLeft w:val="0"/>
              <w:marRight w:val="0"/>
              <w:marTop w:val="0"/>
              <w:marBottom w:val="0"/>
              <w:divBdr>
                <w:top w:val="none" w:sz="0" w:space="0" w:color="auto"/>
                <w:left w:val="none" w:sz="0" w:space="0" w:color="auto"/>
                <w:bottom w:val="none" w:sz="0" w:space="0" w:color="auto"/>
                <w:right w:val="none" w:sz="0" w:space="0" w:color="auto"/>
              </w:divBdr>
            </w:div>
          </w:divsChild>
        </w:div>
        <w:div w:id="1766153329">
          <w:marLeft w:val="0"/>
          <w:marRight w:val="0"/>
          <w:marTop w:val="0"/>
          <w:marBottom w:val="0"/>
          <w:divBdr>
            <w:top w:val="none" w:sz="0" w:space="0" w:color="auto"/>
            <w:left w:val="none" w:sz="0" w:space="0" w:color="auto"/>
            <w:bottom w:val="none" w:sz="0" w:space="0" w:color="auto"/>
            <w:right w:val="none" w:sz="0" w:space="0" w:color="auto"/>
          </w:divBdr>
          <w:divsChild>
            <w:div w:id="1053694090">
              <w:marLeft w:val="0"/>
              <w:marRight w:val="0"/>
              <w:marTop w:val="0"/>
              <w:marBottom w:val="0"/>
              <w:divBdr>
                <w:top w:val="none" w:sz="0" w:space="0" w:color="auto"/>
                <w:left w:val="none" w:sz="0" w:space="0" w:color="auto"/>
                <w:bottom w:val="none" w:sz="0" w:space="0" w:color="auto"/>
                <w:right w:val="none" w:sz="0" w:space="0" w:color="auto"/>
              </w:divBdr>
            </w:div>
          </w:divsChild>
        </w:div>
        <w:div w:id="109594553">
          <w:marLeft w:val="0"/>
          <w:marRight w:val="0"/>
          <w:marTop w:val="0"/>
          <w:marBottom w:val="0"/>
          <w:divBdr>
            <w:top w:val="none" w:sz="0" w:space="0" w:color="auto"/>
            <w:left w:val="none" w:sz="0" w:space="0" w:color="auto"/>
            <w:bottom w:val="none" w:sz="0" w:space="0" w:color="auto"/>
            <w:right w:val="none" w:sz="0" w:space="0" w:color="auto"/>
          </w:divBdr>
          <w:divsChild>
            <w:div w:id="2005349620">
              <w:marLeft w:val="0"/>
              <w:marRight w:val="0"/>
              <w:marTop w:val="0"/>
              <w:marBottom w:val="0"/>
              <w:divBdr>
                <w:top w:val="none" w:sz="0" w:space="0" w:color="auto"/>
                <w:left w:val="none" w:sz="0" w:space="0" w:color="auto"/>
                <w:bottom w:val="none" w:sz="0" w:space="0" w:color="auto"/>
                <w:right w:val="none" w:sz="0" w:space="0" w:color="auto"/>
              </w:divBdr>
            </w:div>
          </w:divsChild>
        </w:div>
        <w:div w:id="1742632457">
          <w:marLeft w:val="0"/>
          <w:marRight w:val="0"/>
          <w:marTop w:val="0"/>
          <w:marBottom w:val="0"/>
          <w:divBdr>
            <w:top w:val="none" w:sz="0" w:space="0" w:color="auto"/>
            <w:left w:val="none" w:sz="0" w:space="0" w:color="auto"/>
            <w:bottom w:val="none" w:sz="0" w:space="0" w:color="auto"/>
            <w:right w:val="none" w:sz="0" w:space="0" w:color="auto"/>
          </w:divBdr>
          <w:divsChild>
            <w:div w:id="662468489">
              <w:marLeft w:val="0"/>
              <w:marRight w:val="0"/>
              <w:marTop w:val="0"/>
              <w:marBottom w:val="0"/>
              <w:divBdr>
                <w:top w:val="none" w:sz="0" w:space="0" w:color="auto"/>
                <w:left w:val="none" w:sz="0" w:space="0" w:color="auto"/>
                <w:bottom w:val="none" w:sz="0" w:space="0" w:color="auto"/>
                <w:right w:val="none" w:sz="0" w:space="0" w:color="auto"/>
              </w:divBdr>
              <w:divsChild>
                <w:div w:id="791170768">
                  <w:marLeft w:val="0"/>
                  <w:marRight w:val="0"/>
                  <w:marTop w:val="0"/>
                  <w:marBottom w:val="0"/>
                  <w:divBdr>
                    <w:top w:val="none" w:sz="0" w:space="0" w:color="auto"/>
                    <w:left w:val="none" w:sz="0" w:space="0" w:color="auto"/>
                    <w:bottom w:val="none" w:sz="0" w:space="0" w:color="auto"/>
                    <w:right w:val="none" w:sz="0" w:space="0" w:color="auto"/>
                  </w:divBdr>
                  <w:divsChild>
                    <w:div w:id="688607693">
                      <w:marLeft w:val="0"/>
                      <w:marRight w:val="0"/>
                      <w:marTop w:val="120"/>
                      <w:marBottom w:val="0"/>
                      <w:divBdr>
                        <w:top w:val="none" w:sz="0" w:space="0" w:color="auto"/>
                        <w:left w:val="none" w:sz="0" w:space="0" w:color="auto"/>
                        <w:bottom w:val="none" w:sz="0" w:space="0" w:color="auto"/>
                        <w:right w:val="none" w:sz="0" w:space="0" w:color="auto"/>
                      </w:divBdr>
                    </w:div>
                    <w:div w:id="1260140512">
                      <w:marLeft w:val="0"/>
                      <w:marRight w:val="0"/>
                      <w:marTop w:val="0"/>
                      <w:marBottom w:val="0"/>
                      <w:divBdr>
                        <w:top w:val="none" w:sz="0" w:space="0" w:color="auto"/>
                        <w:left w:val="none" w:sz="0" w:space="0" w:color="auto"/>
                        <w:bottom w:val="none" w:sz="0" w:space="0" w:color="auto"/>
                        <w:right w:val="none" w:sz="0" w:space="0" w:color="auto"/>
                      </w:divBdr>
                    </w:div>
                  </w:divsChild>
                </w:div>
                <w:div w:id="1557932808">
                  <w:marLeft w:val="0"/>
                  <w:marRight w:val="0"/>
                  <w:marTop w:val="0"/>
                  <w:marBottom w:val="0"/>
                  <w:divBdr>
                    <w:top w:val="none" w:sz="0" w:space="0" w:color="auto"/>
                    <w:left w:val="none" w:sz="0" w:space="0" w:color="auto"/>
                    <w:bottom w:val="none" w:sz="0" w:space="0" w:color="auto"/>
                    <w:right w:val="none" w:sz="0" w:space="0" w:color="auto"/>
                  </w:divBdr>
                  <w:divsChild>
                    <w:div w:id="530267402">
                      <w:marLeft w:val="0"/>
                      <w:marRight w:val="0"/>
                      <w:marTop w:val="120"/>
                      <w:marBottom w:val="0"/>
                      <w:divBdr>
                        <w:top w:val="none" w:sz="0" w:space="0" w:color="auto"/>
                        <w:left w:val="none" w:sz="0" w:space="0" w:color="auto"/>
                        <w:bottom w:val="none" w:sz="0" w:space="0" w:color="auto"/>
                        <w:right w:val="none" w:sz="0" w:space="0" w:color="auto"/>
                      </w:divBdr>
                    </w:div>
                    <w:div w:id="1360857188">
                      <w:marLeft w:val="0"/>
                      <w:marRight w:val="0"/>
                      <w:marTop w:val="0"/>
                      <w:marBottom w:val="0"/>
                      <w:divBdr>
                        <w:top w:val="none" w:sz="0" w:space="0" w:color="auto"/>
                        <w:left w:val="none" w:sz="0" w:space="0" w:color="auto"/>
                        <w:bottom w:val="none" w:sz="0" w:space="0" w:color="auto"/>
                        <w:right w:val="none" w:sz="0" w:space="0" w:color="auto"/>
                      </w:divBdr>
                    </w:div>
                  </w:divsChild>
                </w:div>
                <w:div w:id="45876376">
                  <w:marLeft w:val="0"/>
                  <w:marRight w:val="0"/>
                  <w:marTop w:val="0"/>
                  <w:marBottom w:val="0"/>
                  <w:divBdr>
                    <w:top w:val="none" w:sz="0" w:space="0" w:color="auto"/>
                    <w:left w:val="none" w:sz="0" w:space="0" w:color="auto"/>
                    <w:bottom w:val="none" w:sz="0" w:space="0" w:color="auto"/>
                    <w:right w:val="none" w:sz="0" w:space="0" w:color="auto"/>
                  </w:divBdr>
                  <w:divsChild>
                    <w:div w:id="1989626854">
                      <w:marLeft w:val="0"/>
                      <w:marRight w:val="0"/>
                      <w:marTop w:val="120"/>
                      <w:marBottom w:val="0"/>
                      <w:divBdr>
                        <w:top w:val="none" w:sz="0" w:space="0" w:color="auto"/>
                        <w:left w:val="none" w:sz="0" w:space="0" w:color="auto"/>
                        <w:bottom w:val="none" w:sz="0" w:space="0" w:color="auto"/>
                        <w:right w:val="none" w:sz="0" w:space="0" w:color="auto"/>
                      </w:divBdr>
                    </w:div>
                    <w:div w:id="1246303500">
                      <w:marLeft w:val="0"/>
                      <w:marRight w:val="0"/>
                      <w:marTop w:val="0"/>
                      <w:marBottom w:val="0"/>
                      <w:divBdr>
                        <w:top w:val="none" w:sz="0" w:space="0" w:color="auto"/>
                        <w:left w:val="none" w:sz="0" w:space="0" w:color="auto"/>
                        <w:bottom w:val="none" w:sz="0" w:space="0" w:color="auto"/>
                        <w:right w:val="none" w:sz="0" w:space="0" w:color="auto"/>
                      </w:divBdr>
                    </w:div>
                  </w:divsChild>
                </w:div>
                <w:div w:id="1544901810">
                  <w:marLeft w:val="0"/>
                  <w:marRight w:val="0"/>
                  <w:marTop w:val="0"/>
                  <w:marBottom w:val="0"/>
                  <w:divBdr>
                    <w:top w:val="none" w:sz="0" w:space="0" w:color="auto"/>
                    <w:left w:val="none" w:sz="0" w:space="0" w:color="auto"/>
                    <w:bottom w:val="none" w:sz="0" w:space="0" w:color="auto"/>
                    <w:right w:val="none" w:sz="0" w:space="0" w:color="auto"/>
                  </w:divBdr>
                  <w:divsChild>
                    <w:div w:id="1182204079">
                      <w:marLeft w:val="0"/>
                      <w:marRight w:val="0"/>
                      <w:marTop w:val="120"/>
                      <w:marBottom w:val="0"/>
                      <w:divBdr>
                        <w:top w:val="none" w:sz="0" w:space="0" w:color="auto"/>
                        <w:left w:val="none" w:sz="0" w:space="0" w:color="auto"/>
                        <w:bottom w:val="none" w:sz="0" w:space="0" w:color="auto"/>
                        <w:right w:val="none" w:sz="0" w:space="0" w:color="auto"/>
                      </w:divBdr>
                    </w:div>
                    <w:div w:id="1118530963">
                      <w:marLeft w:val="0"/>
                      <w:marRight w:val="0"/>
                      <w:marTop w:val="0"/>
                      <w:marBottom w:val="0"/>
                      <w:divBdr>
                        <w:top w:val="none" w:sz="0" w:space="0" w:color="auto"/>
                        <w:left w:val="none" w:sz="0" w:space="0" w:color="auto"/>
                        <w:bottom w:val="none" w:sz="0" w:space="0" w:color="auto"/>
                        <w:right w:val="none" w:sz="0" w:space="0" w:color="auto"/>
                      </w:divBdr>
                    </w:div>
                  </w:divsChild>
                </w:div>
                <w:div w:id="843202361">
                  <w:marLeft w:val="0"/>
                  <w:marRight w:val="0"/>
                  <w:marTop w:val="0"/>
                  <w:marBottom w:val="0"/>
                  <w:divBdr>
                    <w:top w:val="none" w:sz="0" w:space="0" w:color="auto"/>
                    <w:left w:val="none" w:sz="0" w:space="0" w:color="auto"/>
                    <w:bottom w:val="none" w:sz="0" w:space="0" w:color="auto"/>
                    <w:right w:val="none" w:sz="0" w:space="0" w:color="auto"/>
                  </w:divBdr>
                  <w:divsChild>
                    <w:div w:id="1639603967">
                      <w:marLeft w:val="0"/>
                      <w:marRight w:val="0"/>
                      <w:marTop w:val="120"/>
                      <w:marBottom w:val="0"/>
                      <w:divBdr>
                        <w:top w:val="none" w:sz="0" w:space="0" w:color="auto"/>
                        <w:left w:val="none" w:sz="0" w:space="0" w:color="auto"/>
                        <w:bottom w:val="none" w:sz="0" w:space="0" w:color="auto"/>
                        <w:right w:val="none" w:sz="0" w:space="0" w:color="auto"/>
                      </w:divBdr>
                    </w:div>
                    <w:div w:id="1996840247">
                      <w:marLeft w:val="0"/>
                      <w:marRight w:val="0"/>
                      <w:marTop w:val="0"/>
                      <w:marBottom w:val="0"/>
                      <w:divBdr>
                        <w:top w:val="none" w:sz="0" w:space="0" w:color="auto"/>
                        <w:left w:val="none" w:sz="0" w:space="0" w:color="auto"/>
                        <w:bottom w:val="none" w:sz="0" w:space="0" w:color="auto"/>
                        <w:right w:val="none" w:sz="0" w:space="0" w:color="auto"/>
                      </w:divBdr>
                    </w:div>
                  </w:divsChild>
                </w:div>
                <w:div w:id="2090271532">
                  <w:marLeft w:val="0"/>
                  <w:marRight w:val="0"/>
                  <w:marTop w:val="0"/>
                  <w:marBottom w:val="0"/>
                  <w:divBdr>
                    <w:top w:val="none" w:sz="0" w:space="0" w:color="auto"/>
                    <w:left w:val="none" w:sz="0" w:space="0" w:color="auto"/>
                    <w:bottom w:val="none" w:sz="0" w:space="0" w:color="auto"/>
                    <w:right w:val="none" w:sz="0" w:space="0" w:color="auto"/>
                  </w:divBdr>
                  <w:divsChild>
                    <w:div w:id="359093316">
                      <w:marLeft w:val="0"/>
                      <w:marRight w:val="0"/>
                      <w:marTop w:val="120"/>
                      <w:marBottom w:val="0"/>
                      <w:divBdr>
                        <w:top w:val="none" w:sz="0" w:space="0" w:color="auto"/>
                        <w:left w:val="none" w:sz="0" w:space="0" w:color="auto"/>
                        <w:bottom w:val="none" w:sz="0" w:space="0" w:color="auto"/>
                        <w:right w:val="none" w:sz="0" w:space="0" w:color="auto"/>
                      </w:divBdr>
                    </w:div>
                    <w:div w:id="13254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4089">
          <w:marLeft w:val="0"/>
          <w:marRight w:val="0"/>
          <w:marTop w:val="0"/>
          <w:marBottom w:val="0"/>
          <w:divBdr>
            <w:top w:val="none" w:sz="0" w:space="0" w:color="auto"/>
            <w:left w:val="none" w:sz="0" w:space="0" w:color="auto"/>
            <w:bottom w:val="none" w:sz="0" w:space="0" w:color="auto"/>
            <w:right w:val="none" w:sz="0" w:space="0" w:color="auto"/>
          </w:divBdr>
          <w:divsChild>
            <w:div w:id="15600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3184">
      <w:bodyDiv w:val="1"/>
      <w:marLeft w:val="0"/>
      <w:marRight w:val="0"/>
      <w:marTop w:val="0"/>
      <w:marBottom w:val="0"/>
      <w:divBdr>
        <w:top w:val="none" w:sz="0" w:space="0" w:color="auto"/>
        <w:left w:val="none" w:sz="0" w:space="0" w:color="auto"/>
        <w:bottom w:val="none" w:sz="0" w:space="0" w:color="auto"/>
        <w:right w:val="none" w:sz="0" w:space="0" w:color="auto"/>
      </w:divBdr>
      <w:divsChild>
        <w:div w:id="645739861">
          <w:marLeft w:val="0"/>
          <w:marRight w:val="0"/>
          <w:marTop w:val="0"/>
          <w:marBottom w:val="0"/>
          <w:divBdr>
            <w:top w:val="none" w:sz="0" w:space="0" w:color="auto"/>
            <w:left w:val="none" w:sz="0" w:space="0" w:color="auto"/>
            <w:bottom w:val="none" w:sz="0" w:space="0" w:color="auto"/>
            <w:right w:val="none" w:sz="0" w:space="0" w:color="auto"/>
          </w:divBdr>
          <w:divsChild>
            <w:div w:id="14352789">
              <w:marLeft w:val="0"/>
              <w:marRight w:val="0"/>
              <w:marTop w:val="0"/>
              <w:marBottom w:val="0"/>
              <w:divBdr>
                <w:top w:val="none" w:sz="0" w:space="0" w:color="auto"/>
                <w:left w:val="none" w:sz="0" w:space="0" w:color="auto"/>
                <w:bottom w:val="none" w:sz="0" w:space="0" w:color="auto"/>
                <w:right w:val="none" w:sz="0" w:space="0" w:color="auto"/>
              </w:divBdr>
              <w:divsChild>
                <w:div w:id="1152452408">
                  <w:marLeft w:val="0"/>
                  <w:marRight w:val="0"/>
                  <w:marTop w:val="0"/>
                  <w:marBottom w:val="0"/>
                  <w:divBdr>
                    <w:top w:val="none" w:sz="0" w:space="0" w:color="auto"/>
                    <w:left w:val="none" w:sz="0" w:space="0" w:color="auto"/>
                    <w:bottom w:val="none" w:sz="0" w:space="0" w:color="auto"/>
                    <w:right w:val="none" w:sz="0" w:space="0" w:color="auto"/>
                  </w:divBdr>
                  <w:divsChild>
                    <w:div w:id="1062870848">
                      <w:marLeft w:val="0"/>
                      <w:marRight w:val="0"/>
                      <w:marTop w:val="120"/>
                      <w:marBottom w:val="0"/>
                      <w:divBdr>
                        <w:top w:val="none" w:sz="0" w:space="0" w:color="auto"/>
                        <w:left w:val="none" w:sz="0" w:space="0" w:color="auto"/>
                        <w:bottom w:val="none" w:sz="0" w:space="0" w:color="auto"/>
                        <w:right w:val="none" w:sz="0" w:space="0" w:color="auto"/>
                      </w:divBdr>
                    </w:div>
                    <w:div w:id="1498570707">
                      <w:marLeft w:val="0"/>
                      <w:marRight w:val="0"/>
                      <w:marTop w:val="0"/>
                      <w:marBottom w:val="0"/>
                      <w:divBdr>
                        <w:top w:val="none" w:sz="0" w:space="0" w:color="auto"/>
                        <w:left w:val="none" w:sz="0" w:space="0" w:color="auto"/>
                        <w:bottom w:val="none" w:sz="0" w:space="0" w:color="auto"/>
                        <w:right w:val="none" w:sz="0" w:space="0" w:color="auto"/>
                      </w:divBdr>
                    </w:div>
                  </w:divsChild>
                </w:div>
                <w:div w:id="1815557718">
                  <w:marLeft w:val="0"/>
                  <w:marRight w:val="0"/>
                  <w:marTop w:val="0"/>
                  <w:marBottom w:val="0"/>
                  <w:divBdr>
                    <w:top w:val="none" w:sz="0" w:space="0" w:color="auto"/>
                    <w:left w:val="none" w:sz="0" w:space="0" w:color="auto"/>
                    <w:bottom w:val="none" w:sz="0" w:space="0" w:color="auto"/>
                    <w:right w:val="none" w:sz="0" w:space="0" w:color="auto"/>
                  </w:divBdr>
                  <w:divsChild>
                    <w:div w:id="1973561976">
                      <w:marLeft w:val="0"/>
                      <w:marRight w:val="0"/>
                      <w:marTop w:val="120"/>
                      <w:marBottom w:val="0"/>
                      <w:divBdr>
                        <w:top w:val="none" w:sz="0" w:space="0" w:color="auto"/>
                        <w:left w:val="none" w:sz="0" w:space="0" w:color="auto"/>
                        <w:bottom w:val="none" w:sz="0" w:space="0" w:color="auto"/>
                        <w:right w:val="none" w:sz="0" w:space="0" w:color="auto"/>
                      </w:divBdr>
                    </w:div>
                    <w:div w:id="1202792310">
                      <w:marLeft w:val="0"/>
                      <w:marRight w:val="0"/>
                      <w:marTop w:val="0"/>
                      <w:marBottom w:val="0"/>
                      <w:divBdr>
                        <w:top w:val="none" w:sz="0" w:space="0" w:color="auto"/>
                        <w:left w:val="none" w:sz="0" w:space="0" w:color="auto"/>
                        <w:bottom w:val="none" w:sz="0" w:space="0" w:color="auto"/>
                        <w:right w:val="none" w:sz="0" w:space="0" w:color="auto"/>
                      </w:divBdr>
                    </w:div>
                  </w:divsChild>
                </w:div>
                <w:div w:id="1659377602">
                  <w:marLeft w:val="0"/>
                  <w:marRight w:val="0"/>
                  <w:marTop w:val="0"/>
                  <w:marBottom w:val="0"/>
                  <w:divBdr>
                    <w:top w:val="none" w:sz="0" w:space="0" w:color="auto"/>
                    <w:left w:val="none" w:sz="0" w:space="0" w:color="auto"/>
                    <w:bottom w:val="none" w:sz="0" w:space="0" w:color="auto"/>
                    <w:right w:val="none" w:sz="0" w:space="0" w:color="auto"/>
                  </w:divBdr>
                  <w:divsChild>
                    <w:div w:id="720516060">
                      <w:marLeft w:val="0"/>
                      <w:marRight w:val="0"/>
                      <w:marTop w:val="120"/>
                      <w:marBottom w:val="0"/>
                      <w:divBdr>
                        <w:top w:val="none" w:sz="0" w:space="0" w:color="auto"/>
                        <w:left w:val="none" w:sz="0" w:space="0" w:color="auto"/>
                        <w:bottom w:val="none" w:sz="0" w:space="0" w:color="auto"/>
                        <w:right w:val="none" w:sz="0" w:space="0" w:color="auto"/>
                      </w:divBdr>
                    </w:div>
                    <w:div w:id="470681263">
                      <w:marLeft w:val="0"/>
                      <w:marRight w:val="0"/>
                      <w:marTop w:val="0"/>
                      <w:marBottom w:val="0"/>
                      <w:divBdr>
                        <w:top w:val="none" w:sz="0" w:space="0" w:color="auto"/>
                        <w:left w:val="none" w:sz="0" w:space="0" w:color="auto"/>
                        <w:bottom w:val="none" w:sz="0" w:space="0" w:color="auto"/>
                        <w:right w:val="none" w:sz="0" w:space="0" w:color="auto"/>
                      </w:divBdr>
                    </w:div>
                  </w:divsChild>
                </w:div>
                <w:div w:id="1058555572">
                  <w:marLeft w:val="0"/>
                  <w:marRight w:val="0"/>
                  <w:marTop w:val="0"/>
                  <w:marBottom w:val="0"/>
                  <w:divBdr>
                    <w:top w:val="none" w:sz="0" w:space="0" w:color="auto"/>
                    <w:left w:val="none" w:sz="0" w:space="0" w:color="auto"/>
                    <w:bottom w:val="none" w:sz="0" w:space="0" w:color="auto"/>
                    <w:right w:val="none" w:sz="0" w:space="0" w:color="auto"/>
                  </w:divBdr>
                  <w:divsChild>
                    <w:div w:id="1856728948">
                      <w:marLeft w:val="0"/>
                      <w:marRight w:val="0"/>
                      <w:marTop w:val="120"/>
                      <w:marBottom w:val="0"/>
                      <w:divBdr>
                        <w:top w:val="none" w:sz="0" w:space="0" w:color="auto"/>
                        <w:left w:val="none" w:sz="0" w:space="0" w:color="auto"/>
                        <w:bottom w:val="none" w:sz="0" w:space="0" w:color="auto"/>
                        <w:right w:val="none" w:sz="0" w:space="0" w:color="auto"/>
                      </w:divBdr>
                    </w:div>
                    <w:div w:id="1763454847">
                      <w:marLeft w:val="0"/>
                      <w:marRight w:val="0"/>
                      <w:marTop w:val="0"/>
                      <w:marBottom w:val="0"/>
                      <w:divBdr>
                        <w:top w:val="none" w:sz="0" w:space="0" w:color="auto"/>
                        <w:left w:val="none" w:sz="0" w:space="0" w:color="auto"/>
                        <w:bottom w:val="none" w:sz="0" w:space="0" w:color="auto"/>
                        <w:right w:val="none" w:sz="0" w:space="0" w:color="auto"/>
                      </w:divBdr>
                    </w:div>
                  </w:divsChild>
                </w:div>
                <w:div w:id="2028171825">
                  <w:marLeft w:val="0"/>
                  <w:marRight w:val="0"/>
                  <w:marTop w:val="0"/>
                  <w:marBottom w:val="0"/>
                  <w:divBdr>
                    <w:top w:val="none" w:sz="0" w:space="0" w:color="auto"/>
                    <w:left w:val="none" w:sz="0" w:space="0" w:color="auto"/>
                    <w:bottom w:val="none" w:sz="0" w:space="0" w:color="auto"/>
                    <w:right w:val="none" w:sz="0" w:space="0" w:color="auto"/>
                  </w:divBdr>
                  <w:divsChild>
                    <w:div w:id="2067407216">
                      <w:marLeft w:val="0"/>
                      <w:marRight w:val="0"/>
                      <w:marTop w:val="120"/>
                      <w:marBottom w:val="0"/>
                      <w:divBdr>
                        <w:top w:val="none" w:sz="0" w:space="0" w:color="auto"/>
                        <w:left w:val="none" w:sz="0" w:space="0" w:color="auto"/>
                        <w:bottom w:val="none" w:sz="0" w:space="0" w:color="auto"/>
                        <w:right w:val="none" w:sz="0" w:space="0" w:color="auto"/>
                      </w:divBdr>
                    </w:div>
                    <w:div w:id="1737050137">
                      <w:marLeft w:val="0"/>
                      <w:marRight w:val="0"/>
                      <w:marTop w:val="0"/>
                      <w:marBottom w:val="0"/>
                      <w:divBdr>
                        <w:top w:val="none" w:sz="0" w:space="0" w:color="auto"/>
                        <w:left w:val="none" w:sz="0" w:space="0" w:color="auto"/>
                        <w:bottom w:val="none" w:sz="0" w:space="0" w:color="auto"/>
                        <w:right w:val="none" w:sz="0" w:space="0" w:color="auto"/>
                      </w:divBdr>
                    </w:div>
                  </w:divsChild>
                </w:div>
                <w:div w:id="555747213">
                  <w:marLeft w:val="0"/>
                  <w:marRight w:val="0"/>
                  <w:marTop w:val="0"/>
                  <w:marBottom w:val="0"/>
                  <w:divBdr>
                    <w:top w:val="none" w:sz="0" w:space="0" w:color="auto"/>
                    <w:left w:val="none" w:sz="0" w:space="0" w:color="auto"/>
                    <w:bottom w:val="none" w:sz="0" w:space="0" w:color="auto"/>
                    <w:right w:val="none" w:sz="0" w:space="0" w:color="auto"/>
                  </w:divBdr>
                  <w:divsChild>
                    <w:div w:id="1656763938">
                      <w:marLeft w:val="0"/>
                      <w:marRight w:val="0"/>
                      <w:marTop w:val="120"/>
                      <w:marBottom w:val="0"/>
                      <w:divBdr>
                        <w:top w:val="none" w:sz="0" w:space="0" w:color="auto"/>
                        <w:left w:val="none" w:sz="0" w:space="0" w:color="auto"/>
                        <w:bottom w:val="none" w:sz="0" w:space="0" w:color="auto"/>
                        <w:right w:val="none" w:sz="0" w:space="0" w:color="auto"/>
                      </w:divBdr>
                    </w:div>
                    <w:div w:id="1488474535">
                      <w:marLeft w:val="0"/>
                      <w:marRight w:val="0"/>
                      <w:marTop w:val="0"/>
                      <w:marBottom w:val="0"/>
                      <w:divBdr>
                        <w:top w:val="none" w:sz="0" w:space="0" w:color="auto"/>
                        <w:left w:val="none" w:sz="0" w:space="0" w:color="auto"/>
                        <w:bottom w:val="none" w:sz="0" w:space="0" w:color="auto"/>
                        <w:right w:val="none" w:sz="0" w:space="0" w:color="auto"/>
                      </w:divBdr>
                    </w:div>
                  </w:divsChild>
                </w:div>
                <w:div w:id="1002665060">
                  <w:marLeft w:val="0"/>
                  <w:marRight w:val="0"/>
                  <w:marTop w:val="0"/>
                  <w:marBottom w:val="0"/>
                  <w:divBdr>
                    <w:top w:val="none" w:sz="0" w:space="0" w:color="auto"/>
                    <w:left w:val="none" w:sz="0" w:space="0" w:color="auto"/>
                    <w:bottom w:val="none" w:sz="0" w:space="0" w:color="auto"/>
                    <w:right w:val="none" w:sz="0" w:space="0" w:color="auto"/>
                  </w:divBdr>
                  <w:divsChild>
                    <w:div w:id="863665181">
                      <w:marLeft w:val="0"/>
                      <w:marRight w:val="0"/>
                      <w:marTop w:val="120"/>
                      <w:marBottom w:val="0"/>
                      <w:divBdr>
                        <w:top w:val="none" w:sz="0" w:space="0" w:color="auto"/>
                        <w:left w:val="none" w:sz="0" w:space="0" w:color="auto"/>
                        <w:bottom w:val="none" w:sz="0" w:space="0" w:color="auto"/>
                        <w:right w:val="none" w:sz="0" w:space="0" w:color="auto"/>
                      </w:divBdr>
                    </w:div>
                    <w:div w:id="175702431">
                      <w:marLeft w:val="0"/>
                      <w:marRight w:val="0"/>
                      <w:marTop w:val="0"/>
                      <w:marBottom w:val="0"/>
                      <w:divBdr>
                        <w:top w:val="none" w:sz="0" w:space="0" w:color="auto"/>
                        <w:left w:val="none" w:sz="0" w:space="0" w:color="auto"/>
                        <w:bottom w:val="none" w:sz="0" w:space="0" w:color="auto"/>
                        <w:right w:val="none" w:sz="0" w:space="0" w:color="auto"/>
                      </w:divBdr>
                    </w:div>
                  </w:divsChild>
                </w:div>
                <w:div w:id="1566180672">
                  <w:marLeft w:val="0"/>
                  <w:marRight w:val="0"/>
                  <w:marTop w:val="0"/>
                  <w:marBottom w:val="0"/>
                  <w:divBdr>
                    <w:top w:val="none" w:sz="0" w:space="0" w:color="auto"/>
                    <w:left w:val="none" w:sz="0" w:space="0" w:color="auto"/>
                    <w:bottom w:val="none" w:sz="0" w:space="0" w:color="auto"/>
                    <w:right w:val="none" w:sz="0" w:space="0" w:color="auto"/>
                  </w:divBdr>
                  <w:divsChild>
                    <w:div w:id="1076979642">
                      <w:marLeft w:val="0"/>
                      <w:marRight w:val="0"/>
                      <w:marTop w:val="120"/>
                      <w:marBottom w:val="0"/>
                      <w:divBdr>
                        <w:top w:val="none" w:sz="0" w:space="0" w:color="auto"/>
                        <w:left w:val="none" w:sz="0" w:space="0" w:color="auto"/>
                        <w:bottom w:val="none" w:sz="0" w:space="0" w:color="auto"/>
                        <w:right w:val="none" w:sz="0" w:space="0" w:color="auto"/>
                      </w:divBdr>
                    </w:div>
                    <w:div w:id="17422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10017">
          <w:marLeft w:val="0"/>
          <w:marRight w:val="0"/>
          <w:marTop w:val="0"/>
          <w:marBottom w:val="0"/>
          <w:divBdr>
            <w:top w:val="none" w:sz="0" w:space="0" w:color="auto"/>
            <w:left w:val="none" w:sz="0" w:space="0" w:color="auto"/>
            <w:bottom w:val="none" w:sz="0" w:space="0" w:color="auto"/>
            <w:right w:val="none" w:sz="0" w:space="0" w:color="auto"/>
          </w:divBdr>
          <w:divsChild>
            <w:div w:id="2113745651">
              <w:marLeft w:val="0"/>
              <w:marRight w:val="0"/>
              <w:marTop w:val="0"/>
              <w:marBottom w:val="0"/>
              <w:divBdr>
                <w:top w:val="none" w:sz="0" w:space="0" w:color="auto"/>
                <w:left w:val="none" w:sz="0" w:space="0" w:color="auto"/>
                <w:bottom w:val="none" w:sz="0" w:space="0" w:color="auto"/>
                <w:right w:val="none" w:sz="0" w:space="0" w:color="auto"/>
              </w:divBdr>
              <w:divsChild>
                <w:div w:id="1258520303">
                  <w:marLeft w:val="0"/>
                  <w:marRight w:val="0"/>
                  <w:marTop w:val="0"/>
                  <w:marBottom w:val="0"/>
                  <w:divBdr>
                    <w:top w:val="none" w:sz="0" w:space="0" w:color="auto"/>
                    <w:left w:val="none" w:sz="0" w:space="0" w:color="auto"/>
                    <w:bottom w:val="none" w:sz="0" w:space="0" w:color="auto"/>
                    <w:right w:val="none" w:sz="0" w:space="0" w:color="auto"/>
                  </w:divBdr>
                  <w:divsChild>
                    <w:div w:id="194659698">
                      <w:marLeft w:val="0"/>
                      <w:marRight w:val="0"/>
                      <w:marTop w:val="120"/>
                      <w:marBottom w:val="0"/>
                      <w:divBdr>
                        <w:top w:val="none" w:sz="0" w:space="0" w:color="auto"/>
                        <w:left w:val="none" w:sz="0" w:space="0" w:color="auto"/>
                        <w:bottom w:val="none" w:sz="0" w:space="0" w:color="auto"/>
                        <w:right w:val="none" w:sz="0" w:space="0" w:color="auto"/>
                      </w:divBdr>
                    </w:div>
                    <w:div w:id="1398431536">
                      <w:marLeft w:val="0"/>
                      <w:marRight w:val="0"/>
                      <w:marTop w:val="0"/>
                      <w:marBottom w:val="0"/>
                      <w:divBdr>
                        <w:top w:val="none" w:sz="0" w:space="0" w:color="auto"/>
                        <w:left w:val="none" w:sz="0" w:space="0" w:color="auto"/>
                        <w:bottom w:val="none" w:sz="0" w:space="0" w:color="auto"/>
                        <w:right w:val="none" w:sz="0" w:space="0" w:color="auto"/>
                      </w:divBdr>
                    </w:div>
                  </w:divsChild>
                </w:div>
                <w:div w:id="1208909737">
                  <w:marLeft w:val="0"/>
                  <w:marRight w:val="0"/>
                  <w:marTop w:val="0"/>
                  <w:marBottom w:val="0"/>
                  <w:divBdr>
                    <w:top w:val="none" w:sz="0" w:space="0" w:color="auto"/>
                    <w:left w:val="none" w:sz="0" w:space="0" w:color="auto"/>
                    <w:bottom w:val="none" w:sz="0" w:space="0" w:color="auto"/>
                    <w:right w:val="none" w:sz="0" w:space="0" w:color="auto"/>
                  </w:divBdr>
                  <w:divsChild>
                    <w:div w:id="1070469281">
                      <w:marLeft w:val="0"/>
                      <w:marRight w:val="0"/>
                      <w:marTop w:val="120"/>
                      <w:marBottom w:val="0"/>
                      <w:divBdr>
                        <w:top w:val="none" w:sz="0" w:space="0" w:color="auto"/>
                        <w:left w:val="none" w:sz="0" w:space="0" w:color="auto"/>
                        <w:bottom w:val="none" w:sz="0" w:space="0" w:color="auto"/>
                        <w:right w:val="none" w:sz="0" w:space="0" w:color="auto"/>
                      </w:divBdr>
                    </w:div>
                    <w:div w:id="1784962867">
                      <w:marLeft w:val="0"/>
                      <w:marRight w:val="0"/>
                      <w:marTop w:val="0"/>
                      <w:marBottom w:val="0"/>
                      <w:divBdr>
                        <w:top w:val="none" w:sz="0" w:space="0" w:color="auto"/>
                        <w:left w:val="none" w:sz="0" w:space="0" w:color="auto"/>
                        <w:bottom w:val="none" w:sz="0" w:space="0" w:color="auto"/>
                        <w:right w:val="none" w:sz="0" w:space="0" w:color="auto"/>
                      </w:divBdr>
                    </w:div>
                  </w:divsChild>
                </w:div>
                <w:div w:id="1172994091">
                  <w:marLeft w:val="0"/>
                  <w:marRight w:val="0"/>
                  <w:marTop w:val="0"/>
                  <w:marBottom w:val="0"/>
                  <w:divBdr>
                    <w:top w:val="none" w:sz="0" w:space="0" w:color="auto"/>
                    <w:left w:val="none" w:sz="0" w:space="0" w:color="auto"/>
                    <w:bottom w:val="none" w:sz="0" w:space="0" w:color="auto"/>
                    <w:right w:val="none" w:sz="0" w:space="0" w:color="auto"/>
                  </w:divBdr>
                  <w:divsChild>
                    <w:div w:id="803737773">
                      <w:marLeft w:val="0"/>
                      <w:marRight w:val="0"/>
                      <w:marTop w:val="120"/>
                      <w:marBottom w:val="0"/>
                      <w:divBdr>
                        <w:top w:val="none" w:sz="0" w:space="0" w:color="auto"/>
                        <w:left w:val="none" w:sz="0" w:space="0" w:color="auto"/>
                        <w:bottom w:val="none" w:sz="0" w:space="0" w:color="auto"/>
                        <w:right w:val="none" w:sz="0" w:space="0" w:color="auto"/>
                      </w:divBdr>
                    </w:div>
                    <w:div w:id="1031416296">
                      <w:marLeft w:val="0"/>
                      <w:marRight w:val="0"/>
                      <w:marTop w:val="0"/>
                      <w:marBottom w:val="0"/>
                      <w:divBdr>
                        <w:top w:val="none" w:sz="0" w:space="0" w:color="auto"/>
                        <w:left w:val="none" w:sz="0" w:space="0" w:color="auto"/>
                        <w:bottom w:val="none" w:sz="0" w:space="0" w:color="auto"/>
                        <w:right w:val="none" w:sz="0" w:space="0" w:color="auto"/>
                      </w:divBdr>
                    </w:div>
                  </w:divsChild>
                </w:div>
                <w:div w:id="669718795">
                  <w:marLeft w:val="0"/>
                  <w:marRight w:val="0"/>
                  <w:marTop w:val="0"/>
                  <w:marBottom w:val="0"/>
                  <w:divBdr>
                    <w:top w:val="none" w:sz="0" w:space="0" w:color="auto"/>
                    <w:left w:val="none" w:sz="0" w:space="0" w:color="auto"/>
                    <w:bottom w:val="none" w:sz="0" w:space="0" w:color="auto"/>
                    <w:right w:val="none" w:sz="0" w:space="0" w:color="auto"/>
                  </w:divBdr>
                  <w:divsChild>
                    <w:div w:id="1130250397">
                      <w:marLeft w:val="0"/>
                      <w:marRight w:val="0"/>
                      <w:marTop w:val="120"/>
                      <w:marBottom w:val="0"/>
                      <w:divBdr>
                        <w:top w:val="none" w:sz="0" w:space="0" w:color="auto"/>
                        <w:left w:val="none" w:sz="0" w:space="0" w:color="auto"/>
                        <w:bottom w:val="none" w:sz="0" w:space="0" w:color="auto"/>
                        <w:right w:val="none" w:sz="0" w:space="0" w:color="auto"/>
                      </w:divBdr>
                    </w:div>
                    <w:div w:id="1535582678">
                      <w:marLeft w:val="0"/>
                      <w:marRight w:val="0"/>
                      <w:marTop w:val="0"/>
                      <w:marBottom w:val="0"/>
                      <w:divBdr>
                        <w:top w:val="none" w:sz="0" w:space="0" w:color="auto"/>
                        <w:left w:val="none" w:sz="0" w:space="0" w:color="auto"/>
                        <w:bottom w:val="none" w:sz="0" w:space="0" w:color="auto"/>
                        <w:right w:val="none" w:sz="0" w:space="0" w:color="auto"/>
                      </w:divBdr>
                    </w:div>
                  </w:divsChild>
                </w:div>
                <w:div w:id="1661346051">
                  <w:marLeft w:val="0"/>
                  <w:marRight w:val="0"/>
                  <w:marTop w:val="0"/>
                  <w:marBottom w:val="0"/>
                  <w:divBdr>
                    <w:top w:val="none" w:sz="0" w:space="0" w:color="auto"/>
                    <w:left w:val="none" w:sz="0" w:space="0" w:color="auto"/>
                    <w:bottom w:val="none" w:sz="0" w:space="0" w:color="auto"/>
                    <w:right w:val="none" w:sz="0" w:space="0" w:color="auto"/>
                  </w:divBdr>
                  <w:divsChild>
                    <w:div w:id="1265269017">
                      <w:marLeft w:val="0"/>
                      <w:marRight w:val="0"/>
                      <w:marTop w:val="120"/>
                      <w:marBottom w:val="0"/>
                      <w:divBdr>
                        <w:top w:val="none" w:sz="0" w:space="0" w:color="auto"/>
                        <w:left w:val="none" w:sz="0" w:space="0" w:color="auto"/>
                        <w:bottom w:val="none" w:sz="0" w:space="0" w:color="auto"/>
                        <w:right w:val="none" w:sz="0" w:space="0" w:color="auto"/>
                      </w:divBdr>
                    </w:div>
                    <w:div w:id="1760910398">
                      <w:marLeft w:val="0"/>
                      <w:marRight w:val="0"/>
                      <w:marTop w:val="0"/>
                      <w:marBottom w:val="0"/>
                      <w:divBdr>
                        <w:top w:val="none" w:sz="0" w:space="0" w:color="auto"/>
                        <w:left w:val="none" w:sz="0" w:space="0" w:color="auto"/>
                        <w:bottom w:val="none" w:sz="0" w:space="0" w:color="auto"/>
                        <w:right w:val="none" w:sz="0" w:space="0" w:color="auto"/>
                      </w:divBdr>
                    </w:div>
                  </w:divsChild>
                </w:div>
                <w:div w:id="979728012">
                  <w:marLeft w:val="0"/>
                  <w:marRight w:val="0"/>
                  <w:marTop w:val="0"/>
                  <w:marBottom w:val="0"/>
                  <w:divBdr>
                    <w:top w:val="none" w:sz="0" w:space="0" w:color="auto"/>
                    <w:left w:val="none" w:sz="0" w:space="0" w:color="auto"/>
                    <w:bottom w:val="none" w:sz="0" w:space="0" w:color="auto"/>
                    <w:right w:val="none" w:sz="0" w:space="0" w:color="auto"/>
                  </w:divBdr>
                  <w:divsChild>
                    <w:div w:id="110979582">
                      <w:marLeft w:val="0"/>
                      <w:marRight w:val="0"/>
                      <w:marTop w:val="120"/>
                      <w:marBottom w:val="0"/>
                      <w:divBdr>
                        <w:top w:val="none" w:sz="0" w:space="0" w:color="auto"/>
                        <w:left w:val="none" w:sz="0" w:space="0" w:color="auto"/>
                        <w:bottom w:val="none" w:sz="0" w:space="0" w:color="auto"/>
                        <w:right w:val="none" w:sz="0" w:space="0" w:color="auto"/>
                      </w:divBdr>
                    </w:div>
                    <w:div w:id="1830753146">
                      <w:marLeft w:val="0"/>
                      <w:marRight w:val="0"/>
                      <w:marTop w:val="0"/>
                      <w:marBottom w:val="0"/>
                      <w:divBdr>
                        <w:top w:val="none" w:sz="0" w:space="0" w:color="auto"/>
                        <w:left w:val="none" w:sz="0" w:space="0" w:color="auto"/>
                        <w:bottom w:val="none" w:sz="0" w:space="0" w:color="auto"/>
                        <w:right w:val="none" w:sz="0" w:space="0" w:color="auto"/>
                      </w:divBdr>
                    </w:div>
                  </w:divsChild>
                </w:div>
                <w:div w:id="1826044027">
                  <w:marLeft w:val="0"/>
                  <w:marRight w:val="0"/>
                  <w:marTop w:val="0"/>
                  <w:marBottom w:val="0"/>
                  <w:divBdr>
                    <w:top w:val="none" w:sz="0" w:space="0" w:color="auto"/>
                    <w:left w:val="none" w:sz="0" w:space="0" w:color="auto"/>
                    <w:bottom w:val="none" w:sz="0" w:space="0" w:color="auto"/>
                    <w:right w:val="none" w:sz="0" w:space="0" w:color="auto"/>
                  </w:divBdr>
                  <w:divsChild>
                    <w:div w:id="78914329">
                      <w:marLeft w:val="0"/>
                      <w:marRight w:val="0"/>
                      <w:marTop w:val="120"/>
                      <w:marBottom w:val="0"/>
                      <w:divBdr>
                        <w:top w:val="none" w:sz="0" w:space="0" w:color="auto"/>
                        <w:left w:val="none" w:sz="0" w:space="0" w:color="auto"/>
                        <w:bottom w:val="none" w:sz="0" w:space="0" w:color="auto"/>
                        <w:right w:val="none" w:sz="0" w:space="0" w:color="auto"/>
                      </w:divBdr>
                    </w:div>
                    <w:div w:id="2023042691">
                      <w:marLeft w:val="0"/>
                      <w:marRight w:val="0"/>
                      <w:marTop w:val="0"/>
                      <w:marBottom w:val="0"/>
                      <w:divBdr>
                        <w:top w:val="none" w:sz="0" w:space="0" w:color="auto"/>
                        <w:left w:val="none" w:sz="0" w:space="0" w:color="auto"/>
                        <w:bottom w:val="none" w:sz="0" w:space="0" w:color="auto"/>
                        <w:right w:val="none" w:sz="0" w:space="0" w:color="auto"/>
                      </w:divBdr>
                    </w:div>
                  </w:divsChild>
                </w:div>
                <w:div w:id="1240017676">
                  <w:marLeft w:val="0"/>
                  <w:marRight w:val="0"/>
                  <w:marTop w:val="0"/>
                  <w:marBottom w:val="0"/>
                  <w:divBdr>
                    <w:top w:val="none" w:sz="0" w:space="0" w:color="auto"/>
                    <w:left w:val="none" w:sz="0" w:space="0" w:color="auto"/>
                    <w:bottom w:val="none" w:sz="0" w:space="0" w:color="auto"/>
                    <w:right w:val="none" w:sz="0" w:space="0" w:color="auto"/>
                  </w:divBdr>
                  <w:divsChild>
                    <w:div w:id="1386566463">
                      <w:marLeft w:val="0"/>
                      <w:marRight w:val="0"/>
                      <w:marTop w:val="120"/>
                      <w:marBottom w:val="0"/>
                      <w:divBdr>
                        <w:top w:val="none" w:sz="0" w:space="0" w:color="auto"/>
                        <w:left w:val="none" w:sz="0" w:space="0" w:color="auto"/>
                        <w:bottom w:val="none" w:sz="0" w:space="0" w:color="auto"/>
                        <w:right w:val="none" w:sz="0" w:space="0" w:color="auto"/>
                      </w:divBdr>
                    </w:div>
                    <w:div w:id="1035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2640">
          <w:marLeft w:val="0"/>
          <w:marRight w:val="0"/>
          <w:marTop w:val="0"/>
          <w:marBottom w:val="0"/>
          <w:divBdr>
            <w:top w:val="none" w:sz="0" w:space="0" w:color="auto"/>
            <w:left w:val="none" w:sz="0" w:space="0" w:color="auto"/>
            <w:bottom w:val="none" w:sz="0" w:space="0" w:color="auto"/>
            <w:right w:val="none" w:sz="0" w:space="0" w:color="auto"/>
          </w:divBdr>
          <w:divsChild>
            <w:div w:id="170686944">
              <w:marLeft w:val="0"/>
              <w:marRight w:val="0"/>
              <w:marTop w:val="0"/>
              <w:marBottom w:val="0"/>
              <w:divBdr>
                <w:top w:val="none" w:sz="0" w:space="0" w:color="auto"/>
                <w:left w:val="none" w:sz="0" w:space="0" w:color="auto"/>
                <w:bottom w:val="none" w:sz="0" w:space="0" w:color="auto"/>
                <w:right w:val="none" w:sz="0" w:space="0" w:color="auto"/>
              </w:divBdr>
            </w:div>
          </w:divsChild>
        </w:div>
        <w:div w:id="2026590741">
          <w:marLeft w:val="0"/>
          <w:marRight w:val="0"/>
          <w:marTop w:val="0"/>
          <w:marBottom w:val="0"/>
          <w:divBdr>
            <w:top w:val="none" w:sz="0" w:space="0" w:color="auto"/>
            <w:left w:val="none" w:sz="0" w:space="0" w:color="auto"/>
            <w:bottom w:val="none" w:sz="0" w:space="0" w:color="auto"/>
            <w:right w:val="none" w:sz="0" w:space="0" w:color="auto"/>
          </w:divBdr>
          <w:divsChild>
            <w:div w:id="17156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9960">
      <w:bodyDiv w:val="1"/>
      <w:marLeft w:val="0"/>
      <w:marRight w:val="0"/>
      <w:marTop w:val="0"/>
      <w:marBottom w:val="0"/>
      <w:divBdr>
        <w:top w:val="none" w:sz="0" w:space="0" w:color="auto"/>
        <w:left w:val="none" w:sz="0" w:space="0" w:color="auto"/>
        <w:bottom w:val="none" w:sz="0" w:space="0" w:color="auto"/>
        <w:right w:val="none" w:sz="0" w:space="0" w:color="auto"/>
      </w:divBdr>
      <w:divsChild>
        <w:div w:id="1020745204">
          <w:marLeft w:val="0"/>
          <w:marRight w:val="0"/>
          <w:marTop w:val="120"/>
          <w:marBottom w:val="0"/>
          <w:divBdr>
            <w:top w:val="none" w:sz="0" w:space="0" w:color="auto"/>
            <w:left w:val="none" w:sz="0" w:space="0" w:color="auto"/>
            <w:bottom w:val="none" w:sz="0" w:space="0" w:color="auto"/>
            <w:right w:val="none" w:sz="0" w:space="0" w:color="auto"/>
          </w:divBdr>
        </w:div>
        <w:div w:id="314068510">
          <w:marLeft w:val="0"/>
          <w:marRight w:val="0"/>
          <w:marTop w:val="0"/>
          <w:marBottom w:val="0"/>
          <w:divBdr>
            <w:top w:val="none" w:sz="0" w:space="0" w:color="auto"/>
            <w:left w:val="none" w:sz="0" w:space="0" w:color="auto"/>
            <w:bottom w:val="none" w:sz="0" w:space="0" w:color="auto"/>
            <w:right w:val="none" w:sz="0" w:space="0" w:color="auto"/>
          </w:divBdr>
        </w:div>
      </w:divsChild>
    </w:div>
    <w:div w:id="90131966">
      <w:bodyDiv w:val="1"/>
      <w:marLeft w:val="0"/>
      <w:marRight w:val="0"/>
      <w:marTop w:val="0"/>
      <w:marBottom w:val="0"/>
      <w:divBdr>
        <w:top w:val="none" w:sz="0" w:space="0" w:color="auto"/>
        <w:left w:val="none" w:sz="0" w:space="0" w:color="auto"/>
        <w:bottom w:val="none" w:sz="0" w:space="0" w:color="auto"/>
        <w:right w:val="none" w:sz="0" w:space="0" w:color="auto"/>
      </w:divBdr>
    </w:div>
    <w:div w:id="92744928">
      <w:bodyDiv w:val="1"/>
      <w:marLeft w:val="0"/>
      <w:marRight w:val="0"/>
      <w:marTop w:val="0"/>
      <w:marBottom w:val="0"/>
      <w:divBdr>
        <w:top w:val="none" w:sz="0" w:space="0" w:color="auto"/>
        <w:left w:val="none" w:sz="0" w:space="0" w:color="auto"/>
        <w:bottom w:val="none" w:sz="0" w:space="0" w:color="auto"/>
        <w:right w:val="none" w:sz="0" w:space="0" w:color="auto"/>
      </w:divBdr>
      <w:divsChild>
        <w:div w:id="2091996785">
          <w:marLeft w:val="0"/>
          <w:marRight w:val="0"/>
          <w:marTop w:val="120"/>
          <w:marBottom w:val="0"/>
          <w:divBdr>
            <w:top w:val="none" w:sz="0" w:space="0" w:color="auto"/>
            <w:left w:val="none" w:sz="0" w:space="0" w:color="auto"/>
            <w:bottom w:val="none" w:sz="0" w:space="0" w:color="auto"/>
            <w:right w:val="none" w:sz="0" w:space="0" w:color="auto"/>
          </w:divBdr>
        </w:div>
        <w:div w:id="1117454700">
          <w:marLeft w:val="0"/>
          <w:marRight w:val="0"/>
          <w:marTop w:val="0"/>
          <w:marBottom w:val="0"/>
          <w:divBdr>
            <w:top w:val="none" w:sz="0" w:space="0" w:color="auto"/>
            <w:left w:val="none" w:sz="0" w:space="0" w:color="auto"/>
            <w:bottom w:val="none" w:sz="0" w:space="0" w:color="auto"/>
            <w:right w:val="none" w:sz="0" w:space="0" w:color="auto"/>
          </w:divBdr>
          <w:divsChild>
            <w:div w:id="1880363513">
              <w:marLeft w:val="0"/>
              <w:marRight w:val="0"/>
              <w:marTop w:val="0"/>
              <w:marBottom w:val="0"/>
              <w:divBdr>
                <w:top w:val="none" w:sz="0" w:space="0" w:color="auto"/>
                <w:left w:val="none" w:sz="0" w:space="0" w:color="auto"/>
                <w:bottom w:val="none" w:sz="0" w:space="0" w:color="auto"/>
                <w:right w:val="none" w:sz="0" w:space="0" w:color="auto"/>
              </w:divBdr>
              <w:divsChild>
                <w:div w:id="1293556677">
                  <w:marLeft w:val="0"/>
                  <w:marRight w:val="0"/>
                  <w:marTop w:val="120"/>
                  <w:marBottom w:val="0"/>
                  <w:divBdr>
                    <w:top w:val="none" w:sz="0" w:space="0" w:color="auto"/>
                    <w:left w:val="none" w:sz="0" w:space="0" w:color="auto"/>
                    <w:bottom w:val="none" w:sz="0" w:space="0" w:color="auto"/>
                    <w:right w:val="none" w:sz="0" w:space="0" w:color="auto"/>
                  </w:divBdr>
                </w:div>
                <w:div w:id="1581015263">
                  <w:marLeft w:val="0"/>
                  <w:marRight w:val="0"/>
                  <w:marTop w:val="0"/>
                  <w:marBottom w:val="0"/>
                  <w:divBdr>
                    <w:top w:val="none" w:sz="0" w:space="0" w:color="auto"/>
                    <w:left w:val="none" w:sz="0" w:space="0" w:color="auto"/>
                    <w:bottom w:val="none" w:sz="0" w:space="0" w:color="auto"/>
                    <w:right w:val="none" w:sz="0" w:space="0" w:color="auto"/>
                  </w:divBdr>
                </w:div>
              </w:divsChild>
            </w:div>
            <w:div w:id="1125733344">
              <w:marLeft w:val="0"/>
              <w:marRight w:val="0"/>
              <w:marTop w:val="0"/>
              <w:marBottom w:val="0"/>
              <w:divBdr>
                <w:top w:val="none" w:sz="0" w:space="0" w:color="auto"/>
                <w:left w:val="none" w:sz="0" w:space="0" w:color="auto"/>
                <w:bottom w:val="none" w:sz="0" w:space="0" w:color="auto"/>
                <w:right w:val="none" w:sz="0" w:space="0" w:color="auto"/>
              </w:divBdr>
              <w:divsChild>
                <w:div w:id="2035419426">
                  <w:marLeft w:val="0"/>
                  <w:marRight w:val="0"/>
                  <w:marTop w:val="120"/>
                  <w:marBottom w:val="0"/>
                  <w:divBdr>
                    <w:top w:val="none" w:sz="0" w:space="0" w:color="auto"/>
                    <w:left w:val="none" w:sz="0" w:space="0" w:color="auto"/>
                    <w:bottom w:val="none" w:sz="0" w:space="0" w:color="auto"/>
                    <w:right w:val="none" w:sz="0" w:space="0" w:color="auto"/>
                  </w:divBdr>
                </w:div>
                <w:div w:id="1911688865">
                  <w:marLeft w:val="0"/>
                  <w:marRight w:val="0"/>
                  <w:marTop w:val="0"/>
                  <w:marBottom w:val="0"/>
                  <w:divBdr>
                    <w:top w:val="none" w:sz="0" w:space="0" w:color="auto"/>
                    <w:left w:val="none" w:sz="0" w:space="0" w:color="auto"/>
                    <w:bottom w:val="none" w:sz="0" w:space="0" w:color="auto"/>
                    <w:right w:val="none" w:sz="0" w:space="0" w:color="auto"/>
                  </w:divBdr>
                </w:div>
              </w:divsChild>
            </w:div>
            <w:div w:id="312754008">
              <w:marLeft w:val="0"/>
              <w:marRight w:val="0"/>
              <w:marTop w:val="0"/>
              <w:marBottom w:val="0"/>
              <w:divBdr>
                <w:top w:val="none" w:sz="0" w:space="0" w:color="auto"/>
                <w:left w:val="none" w:sz="0" w:space="0" w:color="auto"/>
                <w:bottom w:val="none" w:sz="0" w:space="0" w:color="auto"/>
                <w:right w:val="none" w:sz="0" w:space="0" w:color="auto"/>
              </w:divBdr>
              <w:divsChild>
                <w:div w:id="1434667375">
                  <w:marLeft w:val="0"/>
                  <w:marRight w:val="0"/>
                  <w:marTop w:val="120"/>
                  <w:marBottom w:val="0"/>
                  <w:divBdr>
                    <w:top w:val="none" w:sz="0" w:space="0" w:color="auto"/>
                    <w:left w:val="none" w:sz="0" w:space="0" w:color="auto"/>
                    <w:bottom w:val="none" w:sz="0" w:space="0" w:color="auto"/>
                    <w:right w:val="none" w:sz="0" w:space="0" w:color="auto"/>
                  </w:divBdr>
                </w:div>
                <w:div w:id="927621334">
                  <w:marLeft w:val="0"/>
                  <w:marRight w:val="0"/>
                  <w:marTop w:val="0"/>
                  <w:marBottom w:val="0"/>
                  <w:divBdr>
                    <w:top w:val="none" w:sz="0" w:space="0" w:color="auto"/>
                    <w:left w:val="none" w:sz="0" w:space="0" w:color="auto"/>
                    <w:bottom w:val="none" w:sz="0" w:space="0" w:color="auto"/>
                    <w:right w:val="none" w:sz="0" w:space="0" w:color="auto"/>
                  </w:divBdr>
                </w:div>
              </w:divsChild>
            </w:div>
            <w:div w:id="1670133292">
              <w:marLeft w:val="0"/>
              <w:marRight w:val="0"/>
              <w:marTop w:val="0"/>
              <w:marBottom w:val="0"/>
              <w:divBdr>
                <w:top w:val="none" w:sz="0" w:space="0" w:color="auto"/>
                <w:left w:val="none" w:sz="0" w:space="0" w:color="auto"/>
                <w:bottom w:val="none" w:sz="0" w:space="0" w:color="auto"/>
                <w:right w:val="none" w:sz="0" w:space="0" w:color="auto"/>
              </w:divBdr>
              <w:divsChild>
                <w:div w:id="608437207">
                  <w:marLeft w:val="0"/>
                  <w:marRight w:val="0"/>
                  <w:marTop w:val="120"/>
                  <w:marBottom w:val="0"/>
                  <w:divBdr>
                    <w:top w:val="none" w:sz="0" w:space="0" w:color="auto"/>
                    <w:left w:val="none" w:sz="0" w:space="0" w:color="auto"/>
                    <w:bottom w:val="none" w:sz="0" w:space="0" w:color="auto"/>
                    <w:right w:val="none" w:sz="0" w:space="0" w:color="auto"/>
                  </w:divBdr>
                </w:div>
                <w:div w:id="1652052180">
                  <w:marLeft w:val="0"/>
                  <w:marRight w:val="0"/>
                  <w:marTop w:val="0"/>
                  <w:marBottom w:val="0"/>
                  <w:divBdr>
                    <w:top w:val="none" w:sz="0" w:space="0" w:color="auto"/>
                    <w:left w:val="none" w:sz="0" w:space="0" w:color="auto"/>
                    <w:bottom w:val="none" w:sz="0" w:space="0" w:color="auto"/>
                    <w:right w:val="none" w:sz="0" w:space="0" w:color="auto"/>
                  </w:divBdr>
                </w:div>
              </w:divsChild>
            </w:div>
            <w:div w:id="1864442508">
              <w:marLeft w:val="0"/>
              <w:marRight w:val="0"/>
              <w:marTop w:val="0"/>
              <w:marBottom w:val="0"/>
              <w:divBdr>
                <w:top w:val="none" w:sz="0" w:space="0" w:color="auto"/>
                <w:left w:val="none" w:sz="0" w:space="0" w:color="auto"/>
                <w:bottom w:val="none" w:sz="0" w:space="0" w:color="auto"/>
                <w:right w:val="none" w:sz="0" w:space="0" w:color="auto"/>
              </w:divBdr>
              <w:divsChild>
                <w:div w:id="1405489538">
                  <w:marLeft w:val="0"/>
                  <w:marRight w:val="0"/>
                  <w:marTop w:val="120"/>
                  <w:marBottom w:val="0"/>
                  <w:divBdr>
                    <w:top w:val="none" w:sz="0" w:space="0" w:color="auto"/>
                    <w:left w:val="none" w:sz="0" w:space="0" w:color="auto"/>
                    <w:bottom w:val="none" w:sz="0" w:space="0" w:color="auto"/>
                    <w:right w:val="none" w:sz="0" w:space="0" w:color="auto"/>
                  </w:divBdr>
                </w:div>
                <w:div w:id="705102928">
                  <w:marLeft w:val="0"/>
                  <w:marRight w:val="0"/>
                  <w:marTop w:val="0"/>
                  <w:marBottom w:val="0"/>
                  <w:divBdr>
                    <w:top w:val="none" w:sz="0" w:space="0" w:color="auto"/>
                    <w:left w:val="none" w:sz="0" w:space="0" w:color="auto"/>
                    <w:bottom w:val="none" w:sz="0" w:space="0" w:color="auto"/>
                    <w:right w:val="none" w:sz="0" w:space="0" w:color="auto"/>
                  </w:divBdr>
                </w:div>
              </w:divsChild>
            </w:div>
            <w:div w:id="1157763222">
              <w:marLeft w:val="0"/>
              <w:marRight w:val="0"/>
              <w:marTop w:val="0"/>
              <w:marBottom w:val="0"/>
              <w:divBdr>
                <w:top w:val="none" w:sz="0" w:space="0" w:color="auto"/>
                <w:left w:val="none" w:sz="0" w:space="0" w:color="auto"/>
                <w:bottom w:val="none" w:sz="0" w:space="0" w:color="auto"/>
                <w:right w:val="none" w:sz="0" w:space="0" w:color="auto"/>
              </w:divBdr>
              <w:divsChild>
                <w:div w:id="2042127880">
                  <w:marLeft w:val="0"/>
                  <w:marRight w:val="0"/>
                  <w:marTop w:val="120"/>
                  <w:marBottom w:val="0"/>
                  <w:divBdr>
                    <w:top w:val="none" w:sz="0" w:space="0" w:color="auto"/>
                    <w:left w:val="none" w:sz="0" w:space="0" w:color="auto"/>
                    <w:bottom w:val="none" w:sz="0" w:space="0" w:color="auto"/>
                    <w:right w:val="none" w:sz="0" w:space="0" w:color="auto"/>
                  </w:divBdr>
                </w:div>
                <w:div w:id="1618751700">
                  <w:marLeft w:val="0"/>
                  <w:marRight w:val="0"/>
                  <w:marTop w:val="0"/>
                  <w:marBottom w:val="0"/>
                  <w:divBdr>
                    <w:top w:val="none" w:sz="0" w:space="0" w:color="auto"/>
                    <w:left w:val="none" w:sz="0" w:space="0" w:color="auto"/>
                    <w:bottom w:val="none" w:sz="0" w:space="0" w:color="auto"/>
                    <w:right w:val="none" w:sz="0" w:space="0" w:color="auto"/>
                  </w:divBdr>
                </w:div>
              </w:divsChild>
            </w:div>
            <w:div w:id="310595731">
              <w:marLeft w:val="0"/>
              <w:marRight w:val="0"/>
              <w:marTop w:val="0"/>
              <w:marBottom w:val="0"/>
              <w:divBdr>
                <w:top w:val="none" w:sz="0" w:space="0" w:color="auto"/>
                <w:left w:val="none" w:sz="0" w:space="0" w:color="auto"/>
                <w:bottom w:val="none" w:sz="0" w:space="0" w:color="auto"/>
                <w:right w:val="none" w:sz="0" w:space="0" w:color="auto"/>
              </w:divBdr>
              <w:divsChild>
                <w:div w:id="1436167498">
                  <w:marLeft w:val="0"/>
                  <w:marRight w:val="0"/>
                  <w:marTop w:val="120"/>
                  <w:marBottom w:val="0"/>
                  <w:divBdr>
                    <w:top w:val="none" w:sz="0" w:space="0" w:color="auto"/>
                    <w:left w:val="none" w:sz="0" w:space="0" w:color="auto"/>
                    <w:bottom w:val="none" w:sz="0" w:space="0" w:color="auto"/>
                    <w:right w:val="none" w:sz="0" w:space="0" w:color="auto"/>
                  </w:divBdr>
                </w:div>
                <w:div w:id="20617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704">
      <w:bodyDiv w:val="1"/>
      <w:marLeft w:val="0"/>
      <w:marRight w:val="0"/>
      <w:marTop w:val="0"/>
      <w:marBottom w:val="0"/>
      <w:divBdr>
        <w:top w:val="none" w:sz="0" w:space="0" w:color="auto"/>
        <w:left w:val="none" w:sz="0" w:space="0" w:color="auto"/>
        <w:bottom w:val="none" w:sz="0" w:space="0" w:color="auto"/>
        <w:right w:val="none" w:sz="0" w:space="0" w:color="auto"/>
      </w:divBdr>
      <w:divsChild>
        <w:div w:id="1077243893">
          <w:marLeft w:val="0"/>
          <w:marRight w:val="0"/>
          <w:marTop w:val="120"/>
          <w:marBottom w:val="0"/>
          <w:divBdr>
            <w:top w:val="none" w:sz="0" w:space="0" w:color="auto"/>
            <w:left w:val="none" w:sz="0" w:space="0" w:color="auto"/>
            <w:bottom w:val="none" w:sz="0" w:space="0" w:color="auto"/>
            <w:right w:val="none" w:sz="0" w:space="0" w:color="auto"/>
          </w:divBdr>
        </w:div>
        <w:div w:id="1000348103">
          <w:marLeft w:val="0"/>
          <w:marRight w:val="0"/>
          <w:marTop w:val="0"/>
          <w:marBottom w:val="0"/>
          <w:divBdr>
            <w:top w:val="none" w:sz="0" w:space="0" w:color="auto"/>
            <w:left w:val="none" w:sz="0" w:space="0" w:color="auto"/>
            <w:bottom w:val="none" w:sz="0" w:space="0" w:color="auto"/>
            <w:right w:val="none" w:sz="0" w:space="0" w:color="auto"/>
          </w:divBdr>
        </w:div>
      </w:divsChild>
    </w:div>
    <w:div w:id="109320811">
      <w:bodyDiv w:val="1"/>
      <w:marLeft w:val="0"/>
      <w:marRight w:val="0"/>
      <w:marTop w:val="0"/>
      <w:marBottom w:val="0"/>
      <w:divBdr>
        <w:top w:val="none" w:sz="0" w:space="0" w:color="auto"/>
        <w:left w:val="none" w:sz="0" w:space="0" w:color="auto"/>
        <w:bottom w:val="none" w:sz="0" w:space="0" w:color="auto"/>
        <w:right w:val="none" w:sz="0" w:space="0" w:color="auto"/>
      </w:divBdr>
      <w:divsChild>
        <w:div w:id="133186283">
          <w:marLeft w:val="0"/>
          <w:marRight w:val="0"/>
          <w:marTop w:val="0"/>
          <w:marBottom w:val="0"/>
          <w:divBdr>
            <w:top w:val="none" w:sz="0" w:space="0" w:color="auto"/>
            <w:left w:val="none" w:sz="0" w:space="0" w:color="auto"/>
            <w:bottom w:val="none" w:sz="0" w:space="0" w:color="auto"/>
            <w:right w:val="none" w:sz="0" w:space="0" w:color="auto"/>
          </w:divBdr>
          <w:divsChild>
            <w:div w:id="1102189803">
              <w:marLeft w:val="0"/>
              <w:marRight w:val="0"/>
              <w:marTop w:val="0"/>
              <w:marBottom w:val="0"/>
              <w:divBdr>
                <w:top w:val="none" w:sz="0" w:space="0" w:color="auto"/>
                <w:left w:val="none" w:sz="0" w:space="0" w:color="auto"/>
                <w:bottom w:val="none" w:sz="0" w:space="0" w:color="auto"/>
                <w:right w:val="none" w:sz="0" w:space="0" w:color="auto"/>
              </w:divBdr>
            </w:div>
          </w:divsChild>
        </w:div>
        <w:div w:id="143938465">
          <w:marLeft w:val="0"/>
          <w:marRight w:val="0"/>
          <w:marTop w:val="0"/>
          <w:marBottom w:val="0"/>
          <w:divBdr>
            <w:top w:val="none" w:sz="0" w:space="0" w:color="auto"/>
            <w:left w:val="none" w:sz="0" w:space="0" w:color="auto"/>
            <w:bottom w:val="none" w:sz="0" w:space="0" w:color="auto"/>
            <w:right w:val="none" w:sz="0" w:space="0" w:color="auto"/>
          </w:divBdr>
          <w:divsChild>
            <w:div w:id="1303536000">
              <w:marLeft w:val="0"/>
              <w:marRight w:val="0"/>
              <w:marTop w:val="120"/>
              <w:marBottom w:val="0"/>
              <w:divBdr>
                <w:top w:val="none" w:sz="0" w:space="0" w:color="auto"/>
                <w:left w:val="none" w:sz="0" w:space="0" w:color="auto"/>
                <w:bottom w:val="none" w:sz="0" w:space="0" w:color="auto"/>
                <w:right w:val="none" w:sz="0" w:space="0" w:color="auto"/>
              </w:divBdr>
            </w:div>
            <w:div w:id="327637472">
              <w:marLeft w:val="0"/>
              <w:marRight w:val="0"/>
              <w:marTop w:val="0"/>
              <w:marBottom w:val="0"/>
              <w:divBdr>
                <w:top w:val="none" w:sz="0" w:space="0" w:color="auto"/>
                <w:left w:val="none" w:sz="0" w:space="0" w:color="auto"/>
                <w:bottom w:val="none" w:sz="0" w:space="0" w:color="auto"/>
                <w:right w:val="none" w:sz="0" w:space="0" w:color="auto"/>
              </w:divBdr>
            </w:div>
          </w:divsChild>
        </w:div>
        <w:div w:id="688137895">
          <w:marLeft w:val="0"/>
          <w:marRight w:val="0"/>
          <w:marTop w:val="0"/>
          <w:marBottom w:val="0"/>
          <w:divBdr>
            <w:top w:val="none" w:sz="0" w:space="0" w:color="auto"/>
            <w:left w:val="none" w:sz="0" w:space="0" w:color="auto"/>
            <w:bottom w:val="none" w:sz="0" w:space="0" w:color="auto"/>
            <w:right w:val="none" w:sz="0" w:space="0" w:color="auto"/>
          </w:divBdr>
          <w:divsChild>
            <w:div w:id="1733111756">
              <w:marLeft w:val="0"/>
              <w:marRight w:val="0"/>
              <w:marTop w:val="120"/>
              <w:marBottom w:val="0"/>
              <w:divBdr>
                <w:top w:val="none" w:sz="0" w:space="0" w:color="auto"/>
                <w:left w:val="none" w:sz="0" w:space="0" w:color="auto"/>
                <w:bottom w:val="none" w:sz="0" w:space="0" w:color="auto"/>
                <w:right w:val="none" w:sz="0" w:space="0" w:color="auto"/>
              </w:divBdr>
            </w:div>
            <w:div w:id="1282343480">
              <w:marLeft w:val="0"/>
              <w:marRight w:val="0"/>
              <w:marTop w:val="0"/>
              <w:marBottom w:val="0"/>
              <w:divBdr>
                <w:top w:val="none" w:sz="0" w:space="0" w:color="auto"/>
                <w:left w:val="none" w:sz="0" w:space="0" w:color="auto"/>
                <w:bottom w:val="none" w:sz="0" w:space="0" w:color="auto"/>
                <w:right w:val="none" w:sz="0" w:space="0" w:color="auto"/>
              </w:divBdr>
            </w:div>
          </w:divsChild>
        </w:div>
        <w:div w:id="185556770">
          <w:marLeft w:val="0"/>
          <w:marRight w:val="0"/>
          <w:marTop w:val="0"/>
          <w:marBottom w:val="0"/>
          <w:divBdr>
            <w:top w:val="none" w:sz="0" w:space="0" w:color="auto"/>
            <w:left w:val="none" w:sz="0" w:space="0" w:color="auto"/>
            <w:bottom w:val="none" w:sz="0" w:space="0" w:color="auto"/>
            <w:right w:val="none" w:sz="0" w:space="0" w:color="auto"/>
          </w:divBdr>
          <w:divsChild>
            <w:div w:id="1709987726">
              <w:marLeft w:val="0"/>
              <w:marRight w:val="0"/>
              <w:marTop w:val="0"/>
              <w:marBottom w:val="0"/>
              <w:divBdr>
                <w:top w:val="none" w:sz="0" w:space="0" w:color="auto"/>
                <w:left w:val="none" w:sz="0" w:space="0" w:color="auto"/>
                <w:bottom w:val="none" w:sz="0" w:space="0" w:color="auto"/>
                <w:right w:val="none" w:sz="0" w:space="0" w:color="auto"/>
              </w:divBdr>
            </w:div>
          </w:divsChild>
        </w:div>
        <w:div w:id="1845894517">
          <w:marLeft w:val="0"/>
          <w:marRight w:val="0"/>
          <w:marTop w:val="0"/>
          <w:marBottom w:val="0"/>
          <w:divBdr>
            <w:top w:val="none" w:sz="0" w:space="0" w:color="auto"/>
            <w:left w:val="none" w:sz="0" w:space="0" w:color="auto"/>
            <w:bottom w:val="none" w:sz="0" w:space="0" w:color="auto"/>
            <w:right w:val="none" w:sz="0" w:space="0" w:color="auto"/>
          </w:divBdr>
          <w:divsChild>
            <w:div w:id="75712837">
              <w:marLeft w:val="0"/>
              <w:marRight w:val="0"/>
              <w:marTop w:val="0"/>
              <w:marBottom w:val="0"/>
              <w:divBdr>
                <w:top w:val="none" w:sz="0" w:space="0" w:color="auto"/>
                <w:left w:val="none" w:sz="0" w:space="0" w:color="auto"/>
                <w:bottom w:val="none" w:sz="0" w:space="0" w:color="auto"/>
                <w:right w:val="none" w:sz="0" w:space="0" w:color="auto"/>
              </w:divBdr>
              <w:divsChild>
                <w:div w:id="1989699924">
                  <w:marLeft w:val="0"/>
                  <w:marRight w:val="0"/>
                  <w:marTop w:val="0"/>
                  <w:marBottom w:val="0"/>
                  <w:divBdr>
                    <w:top w:val="none" w:sz="0" w:space="0" w:color="auto"/>
                    <w:left w:val="none" w:sz="0" w:space="0" w:color="auto"/>
                    <w:bottom w:val="none" w:sz="0" w:space="0" w:color="auto"/>
                    <w:right w:val="none" w:sz="0" w:space="0" w:color="auto"/>
                  </w:divBdr>
                  <w:divsChild>
                    <w:div w:id="1292054726">
                      <w:marLeft w:val="0"/>
                      <w:marRight w:val="0"/>
                      <w:marTop w:val="120"/>
                      <w:marBottom w:val="0"/>
                      <w:divBdr>
                        <w:top w:val="none" w:sz="0" w:space="0" w:color="auto"/>
                        <w:left w:val="none" w:sz="0" w:space="0" w:color="auto"/>
                        <w:bottom w:val="none" w:sz="0" w:space="0" w:color="auto"/>
                        <w:right w:val="none" w:sz="0" w:space="0" w:color="auto"/>
                      </w:divBdr>
                    </w:div>
                    <w:div w:id="1037507005">
                      <w:marLeft w:val="0"/>
                      <w:marRight w:val="0"/>
                      <w:marTop w:val="0"/>
                      <w:marBottom w:val="0"/>
                      <w:divBdr>
                        <w:top w:val="none" w:sz="0" w:space="0" w:color="auto"/>
                        <w:left w:val="none" w:sz="0" w:space="0" w:color="auto"/>
                        <w:bottom w:val="none" w:sz="0" w:space="0" w:color="auto"/>
                        <w:right w:val="none" w:sz="0" w:space="0" w:color="auto"/>
                      </w:divBdr>
                    </w:div>
                  </w:divsChild>
                </w:div>
                <w:div w:id="1113666471">
                  <w:marLeft w:val="0"/>
                  <w:marRight w:val="0"/>
                  <w:marTop w:val="0"/>
                  <w:marBottom w:val="0"/>
                  <w:divBdr>
                    <w:top w:val="none" w:sz="0" w:space="0" w:color="auto"/>
                    <w:left w:val="none" w:sz="0" w:space="0" w:color="auto"/>
                    <w:bottom w:val="none" w:sz="0" w:space="0" w:color="auto"/>
                    <w:right w:val="none" w:sz="0" w:space="0" w:color="auto"/>
                  </w:divBdr>
                  <w:divsChild>
                    <w:div w:id="1969050965">
                      <w:marLeft w:val="0"/>
                      <w:marRight w:val="0"/>
                      <w:marTop w:val="120"/>
                      <w:marBottom w:val="0"/>
                      <w:divBdr>
                        <w:top w:val="none" w:sz="0" w:space="0" w:color="auto"/>
                        <w:left w:val="none" w:sz="0" w:space="0" w:color="auto"/>
                        <w:bottom w:val="none" w:sz="0" w:space="0" w:color="auto"/>
                        <w:right w:val="none" w:sz="0" w:space="0" w:color="auto"/>
                      </w:divBdr>
                    </w:div>
                    <w:div w:id="993144807">
                      <w:marLeft w:val="0"/>
                      <w:marRight w:val="0"/>
                      <w:marTop w:val="0"/>
                      <w:marBottom w:val="0"/>
                      <w:divBdr>
                        <w:top w:val="none" w:sz="0" w:space="0" w:color="auto"/>
                        <w:left w:val="none" w:sz="0" w:space="0" w:color="auto"/>
                        <w:bottom w:val="none" w:sz="0" w:space="0" w:color="auto"/>
                        <w:right w:val="none" w:sz="0" w:space="0" w:color="auto"/>
                      </w:divBdr>
                    </w:div>
                  </w:divsChild>
                </w:div>
                <w:div w:id="598610899">
                  <w:marLeft w:val="0"/>
                  <w:marRight w:val="0"/>
                  <w:marTop w:val="0"/>
                  <w:marBottom w:val="0"/>
                  <w:divBdr>
                    <w:top w:val="none" w:sz="0" w:space="0" w:color="auto"/>
                    <w:left w:val="none" w:sz="0" w:space="0" w:color="auto"/>
                    <w:bottom w:val="none" w:sz="0" w:space="0" w:color="auto"/>
                    <w:right w:val="none" w:sz="0" w:space="0" w:color="auto"/>
                  </w:divBdr>
                  <w:divsChild>
                    <w:div w:id="503057933">
                      <w:marLeft w:val="0"/>
                      <w:marRight w:val="0"/>
                      <w:marTop w:val="120"/>
                      <w:marBottom w:val="0"/>
                      <w:divBdr>
                        <w:top w:val="none" w:sz="0" w:space="0" w:color="auto"/>
                        <w:left w:val="none" w:sz="0" w:space="0" w:color="auto"/>
                        <w:bottom w:val="none" w:sz="0" w:space="0" w:color="auto"/>
                        <w:right w:val="none" w:sz="0" w:space="0" w:color="auto"/>
                      </w:divBdr>
                    </w:div>
                    <w:div w:id="2255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3614">
          <w:marLeft w:val="0"/>
          <w:marRight w:val="0"/>
          <w:marTop w:val="0"/>
          <w:marBottom w:val="0"/>
          <w:divBdr>
            <w:top w:val="none" w:sz="0" w:space="0" w:color="auto"/>
            <w:left w:val="none" w:sz="0" w:space="0" w:color="auto"/>
            <w:bottom w:val="none" w:sz="0" w:space="0" w:color="auto"/>
            <w:right w:val="none" w:sz="0" w:space="0" w:color="auto"/>
          </w:divBdr>
          <w:divsChild>
            <w:div w:id="432213763">
              <w:marLeft w:val="0"/>
              <w:marRight w:val="0"/>
              <w:marTop w:val="0"/>
              <w:marBottom w:val="0"/>
              <w:divBdr>
                <w:top w:val="none" w:sz="0" w:space="0" w:color="auto"/>
                <w:left w:val="none" w:sz="0" w:space="0" w:color="auto"/>
                <w:bottom w:val="none" w:sz="0" w:space="0" w:color="auto"/>
                <w:right w:val="none" w:sz="0" w:space="0" w:color="auto"/>
              </w:divBdr>
            </w:div>
          </w:divsChild>
        </w:div>
        <w:div w:id="264701209">
          <w:marLeft w:val="0"/>
          <w:marRight w:val="0"/>
          <w:marTop w:val="0"/>
          <w:marBottom w:val="0"/>
          <w:divBdr>
            <w:top w:val="none" w:sz="0" w:space="0" w:color="auto"/>
            <w:left w:val="none" w:sz="0" w:space="0" w:color="auto"/>
            <w:bottom w:val="none" w:sz="0" w:space="0" w:color="auto"/>
            <w:right w:val="none" w:sz="0" w:space="0" w:color="auto"/>
          </w:divBdr>
          <w:divsChild>
            <w:div w:id="1795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8299">
      <w:bodyDiv w:val="1"/>
      <w:marLeft w:val="0"/>
      <w:marRight w:val="0"/>
      <w:marTop w:val="0"/>
      <w:marBottom w:val="0"/>
      <w:divBdr>
        <w:top w:val="none" w:sz="0" w:space="0" w:color="auto"/>
        <w:left w:val="none" w:sz="0" w:space="0" w:color="auto"/>
        <w:bottom w:val="none" w:sz="0" w:space="0" w:color="auto"/>
        <w:right w:val="none" w:sz="0" w:space="0" w:color="auto"/>
      </w:divBdr>
      <w:divsChild>
        <w:div w:id="1530945275">
          <w:marLeft w:val="0"/>
          <w:marRight w:val="0"/>
          <w:marTop w:val="120"/>
          <w:marBottom w:val="0"/>
          <w:divBdr>
            <w:top w:val="none" w:sz="0" w:space="0" w:color="auto"/>
            <w:left w:val="none" w:sz="0" w:space="0" w:color="auto"/>
            <w:bottom w:val="none" w:sz="0" w:space="0" w:color="auto"/>
            <w:right w:val="none" w:sz="0" w:space="0" w:color="auto"/>
          </w:divBdr>
        </w:div>
        <w:div w:id="1997806984">
          <w:marLeft w:val="0"/>
          <w:marRight w:val="0"/>
          <w:marTop w:val="0"/>
          <w:marBottom w:val="0"/>
          <w:divBdr>
            <w:top w:val="none" w:sz="0" w:space="0" w:color="auto"/>
            <w:left w:val="none" w:sz="0" w:space="0" w:color="auto"/>
            <w:bottom w:val="none" w:sz="0" w:space="0" w:color="auto"/>
            <w:right w:val="none" w:sz="0" w:space="0" w:color="auto"/>
          </w:divBdr>
        </w:div>
      </w:divsChild>
    </w:div>
    <w:div w:id="201942253">
      <w:bodyDiv w:val="1"/>
      <w:marLeft w:val="0"/>
      <w:marRight w:val="0"/>
      <w:marTop w:val="0"/>
      <w:marBottom w:val="0"/>
      <w:divBdr>
        <w:top w:val="none" w:sz="0" w:space="0" w:color="auto"/>
        <w:left w:val="none" w:sz="0" w:space="0" w:color="auto"/>
        <w:bottom w:val="none" w:sz="0" w:space="0" w:color="auto"/>
        <w:right w:val="none" w:sz="0" w:space="0" w:color="auto"/>
      </w:divBdr>
      <w:divsChild>
        <w:div w:id="1820923356">
          <w:marLeft w:val="0"/>
          <w:marRight w:val="0"/>
          <w:marTop w:val="120"/>
          <w:marBottom w:val="0"/>
          <w:divBdr>
            <w:top w:val="none" w:sz="0" w:space="0" w:color="auto"/>
            <w:left w:val="none" w:sz="0" w:space="0" w:color="auto"/>
            <w:bottom w:val="none" w:sz="0" w:space="0" w:color="auto"/>
            <w:right w:val="none" w:sz="0" w:space="0" w:color="auto"/>
          </w:divBdr>
        </w:div>
        <w:div w:id="599263526">
          <w:marLeft w:val="0"/>
          <w:marRight w:val="0"/>
          <w:marTop w:val="0"/>
          <w:marBottom w:val="0"/>
          <w:divBdr>
            <w:top w:val="none" w:sz="0" w:space="0" w:color="auto"/>
            <w:left w:val="none" w:sz="0" w:space="0" w:color="auto"/>
            <w:bottom w:val="none" w:sz="0" w:space="0" w:color="auto"/>
            <w:right w:val="none" w:sz="0" w:space="0" w:color="auto"/>
          </w:divBdr>
        </w:div>
      </w:divsChild>
    </w:div>
    <w:div w:id="294415782">
      <w:bodyDiv w:val="1"/>
      <w:marLeft w:val="0"/>
      <w:marRight w:val="0"/>
      <w:marTop w:val="0"/>
      <w:marBottom w:val="0"/>
      <w:divBdr>
        <w:top w:val="none" w:sz="0" w:space="0" w:color="auto"/>
        <w:left w:val="none" w:sz="0" w:space="0" w:color="auto"/>
        <w:bottom w:val="none" w:sz="0" w:space="0" w:color="auto"/>
        <w:right w:val="none" w:sz="0" w:space="0" w:color="auto"/>
      </w:divBdr>
      <w:divsChild>
        <w:div w:id="634993674">
          <w:marLeft w:val="0"/>
          <w:marRight w:val="0"/>
          <w:marTop w:val="0"/>
          <w:marBottom w:val="0"/>
          <w:divBdr>
            <w:top w:val="none" w:sz="0" w:space="0" w:color="auto"/>
            <w:left w:val="none" w:sz="0" w:space="0" w:color="auto"/>
            <w:bottom w:val="none" w:sz="0" w:space="0" w:color="auto"/>
            <w:right w:val="none" w:sz="0" w:space="0" w:color="auto"/>
          </w:divBdr>
          <w:divsChild>
            <w:div w:id="2243894">
              <w:marLeft w:val="0"/>
              <w:marRight w:val="0"/>
              <w:marTop w:val="120"/>
              <w:marBottom w:val="0"/>
              <w:divBdr>
                <w:top w:val="none" w:sz="0" w:space="0" w:color="auto"/>
                <w:left w:val="none" w:sz="0" w:space="0" w:color="auto"/>
                <w:bottom w:val="none" w:sz="0" w:space="0" w:color="auto"/>
                <w:right w:val="none" w:sz="0" w:space="0" w:color="auto"/>
              </w:divBdr>
            </w:div>
            <w:div w:id="1818955841">
              <w:marLeft w:val="0"/>
              <w:marRight w:val="0"/>
              <w:marTop w:val="0"/>
              <w:marBottom w:val="0"/>
              <w:divBdr>
                <w:top w:val="none" w:sz="0" w:space="0" w:color="auto"/>
                <w:left w:val="none" w:sz="0" w:space="0" w:color="auto"/>
                <w:bottom w:val="none" w:sz="0" w:space="0" w:color="auto"/>
                <w:right w:val="none" w:sz="0" w:space="0" w:color="auto"/>
              </w:divBdr>
            </w:div>
          </w:divsChild>
        </w:div>
        <w:div w:id="898326412">
          <w:marLeft w:val="0"/>
          <w:marRight w:val="0"/>
          <w:marTop w:val="0"/>
          <w:marBottom w:val="0"/>
          <w:divBdr>
            <w:top w:val="none" w:sz="0" w:space="0" w:color="auto"/>
            <w:left w:val="none" w:sz="0" w:space="0" w:color="auto"/>
            <w:bottom w:val="none" w:sz="0" w:space="0" w:color="auto"/>
            <w:right w:val="none" w:sz="0" w:space="0" w:color="auto"/>
          </w:divBdr>
          <w:divsChild>
            <w:div w:id="1795978797">
              <w:marLeft w:val="0"/>
              <w:marRight w:val="0"/>
              <w:marTop w:val="120"/>
              <w:marBottom w:val="0"/>
              <w:divBdr>
                <w:top w:val="none" w:sz="0" w:space="0" w:color="auto"/>
                <w:left w:val="none" w:sz="0" w:space="0" w:color="auto"/>
                <w:bottom w:val="none" w:sz="0" w:space="0" w:color="auto"/>
                <w:right w:val="none" w:sz="0" w:space="0" w:color="auto"/>
              </w:divBdr>
            </w:div>
            <w:div w:id="1107698455">
              <w:marLeft w:val="0"/>
              <w:marRight w:val="0"/>
              <w:marTop w:val="0"/>
              <w:marBottom w:val="0"/>
              <w:divBdr>
                <w:top w:val="none" w:sz="0" w:space="0" w:color="auto"/>
                <w:left w:val="none" w:sz="0" w:space="0" w:color="auto"/>
                <w:bottom w:val="none" w:sz="0" w:space="0" w:color="auto"/>
                <w:right w:val="none" w:sz="0" w:space="0" w:color="auto"/>
              </w:divBdr>
            </w:div>
          </w:divsChild>
        </w:div>
        <w:div w:id="1046032157">
          <w:marLeft w:val="0"/>
          <w:marRight w:val="0"/>
          <w:marTop w:val="0"/>
          <w:marBottom w:val="0"/>
          <w:divBdr>
            <w:top w:val="none" w:sz="0" w:space="0" w:color="auto"/>
            <w:left w:val="none" w:sz="0" w:space="0" w:color="auto"/>
            <w:bottom w:val="none" w:sz="0" w:space="0" w:color="auto"/>
            <w:right w:val="none" w:sz="0" w:space="0" w:color="auto"/>
          </w:divBdr>
          <w:divsChild>
            <w:div w:id="762460652">
              <w:marLeft w:val="0"/>
              <w:marRight w:val="0"/>
              <w:marTop w:val="120"/>
              <w:marBottom w:val="0"/>
              <w:divBdr>
                <w:top w:val="none" w:sz="0" w:space="0" w:color="auto"/>
                <w:left w:val="none" w:sz="0" w:space="0" w:color="auto"/>
                <w:bottom w:val="none" w:sz="0" w:space="0" w:color="auto"/>
                <w:right w:val="none" w:sz="0" w:space="0" w:color="auto"/>
              </w:divBdr>
            </w:div>
            <w:div w:id="929236790">
              <w:marLeft w:val="0"/>
              <w:marRight w:val="0"/>
              <w:marTop w:val="0"/>
              <w:marBottom w:val="0"/>
              <w:divBdr>
                <w:top w:val="none" w:sz="0" w:space="0" w:color="auto"/>
                <w:left w:val="none" w:sz="0" w:space="0" w:color="auto"/>
                <w:bottom w:val="none" w:sz="0" w:space="0" w:color="auto"/>
                <w:right w:val="none" w:sz="0" w:space="0" w:color="auto"/>
              </w:divBdr>
            </w:div>
          </w:divsChild>
        </w:div>
        <w:div w:id="1804227583">
          <w:marLeft w:val="0"/>
          <w:marRight w:val="0"/>
          <w:marTop w:val="0"/>
          <w:marBottom w:val="0"/>
          <w:divBdr>
            <w:top w:val="none" w:sz="0" w:space="0" w:color="auto"/>
            <w:left w:val="none" w:sz="0" w:space="0" w:color="auto"/>
            <w:bottom w:val="none" w:sz="0" w:space="0" w:color="auto"/>
            <w:right w:val="none" w:sz="0" w:space="0" w:color="auto"/>
          </w:divBdr>
          <w:divsChild>
            <w:div w:id="2037387152">
              <w:marLeft w:val="0"/>
              <w:marRight w:val="0"/>
              <w:marTop w:val="120"/>
              <w:marBottom w:val="0"/>
              <w:divBdr>
                <w:top w:val="none" w:sz="0" w:space="0" w:color="auto"/>
                <w:left w:val="none" w:sz="0" w:space="0" w:color="auto"/>
                <w:bottom w:val="none" w:sz="0" w:space="0" w:color="auto"/>
                <w:right w:val="none" w:sz="0" w:space="0" w:color="auto"/>
              </w:divBdr>
            </w:div>
            <w:div w:id="236406558">
              <w:marLeft w:val="0"/>
              <w:marRight w:val="0"/>
              <w:marTop w:val="0"/>
              <w:marBottom w:val="0"/>
              <w:divBdr>
                <w:top w:val="none" w:sz="0" w:space="0" w:color="auto"/>
                <w:left w:val="none" w:sz="0" w:space="0" w:color="auto"/>
                <w:bottom w:val="none" w:sz="0" w:space="0" w:color="auto"/>
                <w:right w:val="none" w:sz="0" w:space="0" w:color="auto"/>
              </w:divBdr>
            </w:div>
          </w:divsChild>
        </w:div>
        <w:div w:id="764690018">
          <w:marLeft w:val="0"/>
          <w:marRight w:val="0"/>
          <w:marTop w:val="0"/>
          <w:marBottom w:val="0"/>
          <w:divBdr>
            <w:top w:val="none" w:sz="0" w:space="0" w:color="auto"/>
            <w:left w:val="none" w:sz="0" w:space="0" w:color="auto"/>
            <w:bottom w:val="none" w:sz="0" w:space="0" w:color="auto"/>
            <w:right w:val="none" w:sz="0" w:space="0" w:color="auto"/>
          </w:divBdr>
          <w:divsChild>
            <w:div w:id="1952398230">
              <w:marLeft w:val="0"/>
              <w:marRight w:val="0"/>
              <w:marTop w:val="120"/>
              <w:marBottom w:val="0"/>
              <w:divBdr>
                <w:top w:val="none" w:sz="0" w:space="0" w:color="auto"/>
                <w:left w:val="none" w:sz="0" w:space="0" w:color="auto"/>
                <w:bottom w:val="none" w:sz="0" w:space="0" w:color="auto"/>
                <w:right w:val="none" w:sz="0" w:space="0" w:color="auto"/>
              </w:divBdr>
            </w:div>
            <w:div w:id="370424400">
              <w:marLeft w:val="0"/>
              <w:marRight w:val="0"/>
              <w:marTop w:val="0"/>
              <w:marBottom w:val="0"/>
              <w:divBdr>
                <w:top w:val="none" w:sz="0" w:space="0" w:color="auto"/>
                <w:left w:val="none" w:sz="0" w:space="0" w:color="auto"/>
                <w:bottom w:val="none" w:sz="0" w:space="0" w:color="auto"/>
                <w:right w:val="none" w:sz="0" w:space="0" w:color="auto"/>
              </w:divBdr>
            </w:div>
          </w:divsChild>
        </w:div>
        <w:div w:id="758332051">
          <w:marLeft w:val="0"/>
          <w:marRight w:val="0"/>
          <w:marTop w:val="0"/>
          <w:marBottom w:val="0"/>
          <w:divBdr>
            <w:top w:val="none" w:sz="0" w:space="0" w:color="auto"/>
            <w:left w:val="none" w:sz="0" w:space="0" w:color="auto"/>
            <w:bottom w:val="none" w:sz="0" w:space="0" w:color="auto"/>
            <w:right w:val="none" w:sz="0" w:space="0" w:color="auto"/>
          </w:divBdr>
          <w:divsChild>
            <w:div w:id="1430127383">
              <w:marLeft w:val="0"/>
              <w:marRight w:val="0"/>
              <w:marTop w:val="120"/>
              <w:marBottom w:val="0"/>
              <w:divBdr>
                <w:top w:val="none" w:sz="0" w:space="0" w:color="auto"/>
                <w:left w:val="none" w:sz="0" w:space="0" w:color="auto"/>
                <w:bottom w:val="none" w:sz="0" w:space="0" w:color="auto"/>
                <w:right w:val="none" w:sz="0" w:space="0" w:color="auto"/>
              </w:divBdr>
            </w:div>
            <w:div w:id="189730157">
              <w:marLeft w:val="0"/>
              <w:marRight w:val="0"/>
              <w:marTop w:val="0"/>
              <w:marBottom w:val="0"/>
              <w:divBdr>
                <w:top w:val="none" w:sz="0" w:space="0" w:color="auto"/>
                <w:left w:val="none" w:sz="0" w:space="0" w:color="auto"/>
                <w:bottom w:val="none" w:sz="0" w:space="0" w:color="auto"/>
                <w:right w:val="none" w:sz="0" w:space="0" w:color="auto"/>
              </w:divBdr>
            </w:div>
          </w:divsChild>
        </w:div>
        <w:div w:id="2076586202">
          <w:marLeft w:val="0"/>
          <w:marRight w:val="0"/>
          <w:marTop w:val="0"/>
          <w:marBottom w:val="0"/>
          <w:divBdr>
            <w:top w:val="none" w:sz="0" w:space="0" w:color="auto"/>
            <w:left w:val="none" w:sz="0" w:space="0" w:color="auto"/>
            <w:bottom w:val="none" w:sz="0" w:space="0" w:color="auto"/>
            <w:right w:val="none" w:sz="0" w:space="0" w:color="auto"/>
          </w:divBdr>
          <w:divsChild>
            <w:div w:id="1149788163">
              <w:marLeft w:val="0"/>
              <w:marRight w:val="0"/>
              <w:marTop w:val="120"/>
              <w:marBottom w:val="0"/>
              <w:divBdr>
                <w:top w:val="none" w:sz="0" w:space="0" w:color="auto"/>
                <w:left w:val="none" w:sz="0" w:space="0" w:color="auto"/>
                <w:bottom w:val="none" w:sz="0" w:space="0" w:color="auto"/>
                <w:right w:val="none" w:sz="0" w:space="0" w:color="auto"/>
              </w:divBdr>
            </w:div>
            <w:div w:id="1744403661">
              <w:marLeft w:val="0"/>
              <w:marRight w:val="0"/>
              <w:marTop w:val="0"/>
              <w:marBottom w:val="0"/>
              <w:divBdr>
                <w:top w:val="none" w:sz="0" w:space="0" w:color="auto"/>
                <w:left w:val="none" w:sz="0" w:space="0" w:color="auto"/>
                <w:bottom w:val="none" w:sz="0" w:space="0" w:color="auto"/>
                <w:right w:val="none" w:sz="0" w:space="0" w:color="auto"/>
              </w:divBdr>
            </w:div>
          </w:divsChild>
        </w:div>
        <w:div w:id="1200049456">
          <w:marLeft w:val="0"/>
          <w:marRight w:val="0"/>
          <w:marTop w:val="0"/>
          <w:marBottom w:val="0"/>
          <w:divBdr>
            <w:top w:val="none" w:sz="0" w:space="0" w:color="auto"/>
            <w:left w:val="none" w:sz="0" w:space="0" w:color="auto"/>
            <w:bottom w:val="none" w:sz="0" w:space="0" w:color="auto"/>
            <w:right w:val="none" w:sz="0" w:space="0" w:color="auto"/>
          </w:divBdr>
          <w:divsChild>
            <w:div w:id="791871691">
              <w:marLeft w:val="0"/>
              <w:marRight w:val="0"/>
              <w:marTop w:val="120"/>
              <w:marBottom w:val="0"/>
              <w:divBdr>
                <w:top w:val="none" w:sz="0" w:space="0" w:color="auto"/>
                <w:left w:val="none" w:sz="0" w:space="0" w:color="auto"/>
                <w:bottom w:val="none" w:sz="0" w:space="0" w:color="auto"/>
                <w:right w:val="none" w:sz="0" w:space="0" w:color="auto"/>
              </w:divBdr>
            </w:div>
            <w:div w:id="1926300304">
              <w:marLeft w:val="0"/>
              <w:marRight w:val="0"/>
              <w:marTop w:val="0"/>
              <w:marBottom w:val="0"/>
              <w:divBdr>
                <w:top w:val="none" w:sz="0" w:space="0" w:color="auto"/>
                <w:left w:val="none" w:sz="0" w:space="0" w:color="auto"/>
                <w:bottom w:val="none" w:sz="0" w:space="0" w:color="auto"/>
                <w:right w:val="none" w:sz="0" w:space="0" w:color="auto"/>
              </w:divBdr>
            </w:div>
          </w:divsChild>
        </w:div>
        <w:div w:id="2078354485">
          <w:marLeft w:val="0"/>
          <w:marRight w:val="0"/>
          <w:marTop w:val="0"/>
          <w:marBottom w:val="0"/>
          <w:divBdr>
            <w:top w:val="none" w:sz="0" w:space="0" w:color="auto"/>
            <w:left w:val="none" w:sz="0" w:space="0" w:color="auto"/>
            <w:bottom w:val="none" w:sz="0" w:space="0" w:color="auto"/>
            <w:right w:val="none" w:sz="0" w:space="0" w:color="auto"/>
          </w:divBdr>
          <w:divsChild>
            <w:div w:id="973027564">
              <w:marLeft w:val="0"/>
              <w:marRight w:val="0"/>
              <w:marTop w:val="120"/>
              <w:marBottom w:val="0"/>
              <w:divBdr>
                <w:top w:val="none" w:sz="0" w:space="0" w:color="auto"/>
                <w:left w:val="none" w:sz="0" w:space="0" w:color="auto"/>
                <w:bottom w:val="none" w:sz="0" w:space="0" w:color="auto"/>
                <w:right w:val="none" w:sz="0" w:space="0" w:color="auto"/>
              </w:divBdr>
            </w:div>
            <w:div w:id="14235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0105">
      <w:bodyDiv w:val="1"/>
      <w:marLeft w:val="0"/>
      <w:marRight w:val="0"/>
      <w:marTop w:val="0"/>
      <w:marBottom w:val="0"/>
      <w:divBdr>
        <w:top w:val="none" w:sz="0" w:space="0" w:color="auto"/>
        <w:left w:val="none" w:sz="0" w:space="0" w:color="auto"/>
        <w:bottom w:val="none" w:sz="0" w:space="0" w:color="auto"/>
        <w:right w:val="none" w:sz="0" w:space="0" w:color="auto"/>
      </w:divBdr>
      <w:divsChild>
        <w:div w:id="219245207">
          <w:marLeft w:val="0"/>
          <w:marRight w:val="0"/>
          <w:marTop w:val="0"/>
          <w:marBottom w:val="0"/>
          <w:divBdr>
            <w:top w:val="none" w:sz="0" w:space="0" w:color="auto"/>
            <w:left w:val="none" w:sz="0" w:space="0" w:color="auto"/>
            <w:bottom w:val="none" w:sz="0" w:space="0" w:color="auto"/>
            <w:right w:val="none" w:sz="0" w:space="0" w:color="auto"/>
          </w:divBdr>
          <w:divsChild>
            <w:div w:id="1447893621">
              <w:marLeft w:val="0"/>
              <w:marRight w:val="0"/>
              <w:marTop w:val="0"/>
              <w:marBottom w:val="0"/>
              <w:divBdr>
                <w:top w:val="none" w:sz="0" w:space="0" w:color="auto"/>
                <w:left w:val="none" w:sz="0" w:space="0" w:color="auto"/>
                <w:bottom w:val="none" w:sz="0" w:space="0" w:color="auto"/>
                <w:right w:val="none" w:sz="0" w:space="0" w:color="auto"/>
              </w:divBdr>
            </w:div>
          </w:divsChild>
        </w:div>
        <w:div w:id="1437821163">
          <w:marLeft w:val="0"/>
          <w:marRight w:val="0"/>
          <w:marTop w:val="0"/>
          <w:marBottom w:val="0"/>
          <w:divBdr>
            <w:top w:val="none" w:sz="0" w:space="0" w:color="auto"/>
            <w:left w:val="none" w:sz="0" w:space="0" w:color="auto"/>
            <w:bottom w:val="none" w:sz="0" w:space="0" w:color="auto"/>
            <w:right w:val="none" w:sz="0" w:space="0" w:color="auto"/>
          </w:divBdr>
          <w:divsChild>
            <w:div w:id="1511213227">
              <w:marLeft w:val="0"/>
              <w:marRight w:val="0"/>
              <w:marTop w:val="0"/>
              <w:marBottom w:val="0"/>
              <w:divBdr>
                <w:top w:val="none" w:sz="0" w:space="0" w:color="auto"/>
                <w:left w:val="none" w:sz="0" w:space="0" w:color="auto"/>
                <w:bottom w:val="none" w:sz="0" w:space="0" w:color="auto"/>
                <w:right w:val="none" w:sz="0" w:space="0" w:color="auto"/>
              </w:divBdr>
            </w:div>
          </w:divsChild>
        </w:div>
        <w:div w:id="1605919988">
          <w:marLeft w:val="0"/>
          <w:marRight w:val="0"/>
          <w:marTop w:val="0"/>
          <w:marBottom w:val="0"/>
          <w:divBdr>
            <w:top w:val="none" w:sz="0" w:space="0" w:color="auto"/>
            <w:left w:val="none" w:sz="0" w:space="0" w:color="auto"/>
            <w:bottom w:val="none" w:sz="0" w:space="0" w:color="auto"/>
            <w:right w:val="none" w:sz="0" w:space="0" w:color="auto"/>
          </w:divBdr>
          <w:divsChild>
            <w:div w:id="1692954064">
              <w:marLeft w:val="0"/>
              <w:marRight w:val="0"/>
              <w:marTop w:val="0"/>
              <w:marBottom w:val="0"/>
              <w:divBdr>
                <w:top w:val="none" w:sz="0" w:space="0" w:color="auto"/>
                <w:left w:val="none" w:sz="0" w:space="0" w:color="auto"/>
                <w:bottom w:val="none" w:sz="0" w:space="0" w:color="auto"/>
                <w:right w:val="none" w:sz="0" w:space="0" w:color="auto"/>
              </w:divBdr>
              <w:divsChild>
                <w:div w:id="1211186761">
                  <w:marLeft w:val="0"/>
                  <w:marRight w:val="0"/>
                  <w:marTop w:val="0"/>
                  <w:marBottom w:val="0"/>
                  <w:divBdr>
                    <w:top w:val="none" w:sz="0" w:space="0" w:color="auto"/>
                    <w:left w:val="none" w:sz="0" w:space="0" w:color="auto"/>
                    <w:bottom w:val="none" w:sz="0" w:space="0" w:color="auto"/>
                    <w:right w:val="none" w:sz="0" w:space="0" w:color="auto"/>
                  </w:divBdr>
                  <w:divsChild>
                    <w:div w:id="384180578">
                      <w:marLeft w:val="0"/>
                      <w:marRight w:val="0"/>
                      <w:marTop w:val="120"/>
                      <w:marBottom w:val="0"/>
                      <w:divBdr>
                        <w:top w:val="none" w:sz="0" w:space="0" w:color="auto"/>
                        <w:left w:val="none" w:sz="0" w:space="0" w:color="auto"/>
                        <w:bottom w:val="none" w:sz="0" w:space="0" w:color="auto"/>
                        <w:right w:val="none" w:sz="0" w:space="0" w:color="auto"/>
                      </w:divBdr>
                    </w:div>
                    <w:div w:id="1173648114">
                      <w:marLeft w:val="0"/>
                      <w:marRight w:val="0"/>
                      <w:marTop w:val="0"/>
                      <w:marBottom w:val="0"/>
                      <w:divBdr>
                        <w:top w:val="none" w:sz="0" w:space="0" w:color="auto"/>
                        <w:left w:val="none" w:sz="0" w:space="0" w:color="auto"/>
                        <w:bottom w:val="none" w:sz="0" w:space="0" w:color="auto"/>
                        <w:right w:val="none" w:sz="0" w:space="0" w:color="auto"/>
                      </w:divBdr>
                    </w:div>
                  </w:divsChild>
                </w:div>
                <w:div w:id="425073618">
                  <w:marLeft w:val="0"/>
                  <w:marRight w:val="0"/>
                  <w:marTop w:val="0"/>
                  <w:marBottom w:val="0"/>
                  <w:divBdr>
                    <w:top w:val="none" w:sz="0" w:space="0" w:color="auto"/>
                    <w:left w:val="none" w:sz="0" w:space="0" w:color="auto"/>
                    <w:bottom w:val="none" w:sz="0" w:space="0" w:color="auto"/>
                    <w:right w:val="none" w:sz="0" w:space="0" w:color="auto"/>
                  </w:divBdr>
                  <w:divsChild>
                    <w:div w:id="2130776637">
                      <w:marLeft w:val="0"/>
                      <w:marRight w:val="0"/>
                      <w:marTop w:val="120"/>
                      <w:marBottom w:val="0"/>
                      <w:divBdr>
                        <w:top w:val="none" w:sz="0" w:space="0" w:color="auto"/>
                        <w:left w:val="none" w:sz="0" w:space="0" w:color="auto"/>
                        <w:bottom w:val="none" w:sz="0" w:space="0" w:color="auto"/>
                        <w:right w:val="none" w:sz="0" w:space="0" w:color="auto"/>
                      </w:divBdr>
                    </w:div>
                    <w:div w:id="12809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06013">
          <w:marLeft w:val="0"/>
          <w:marRight w:val="0"/>
          <w:marTop w:val="0"/>
          <w:marBottom w:val="0"/>
          <w:divBdr>
            <w:top w:val="none" w:sz="0" w:space="0" w:color="auto"/>
            <w:left w:val="none" w:sz="0" w:space="0" w:color="auto"/>
            <w:bottom w:val="none" w:sz="0" w:space="0" w:color="auto"/>
            <w:right w:val="none" w:sz="0" w:space="0" w:color="auto"/>
          </w:divBdr>
          <w:divsChild>
            <w:div w:id="1930969807">
              <w:marLeft w:val="0"/>
              <w:marRight w:val="0"/>
              <w:marTop w:val="0"/>
              <w:marBottom w:val="0"/>
              <w:divBdr>
                <w:top w:val="none" w:sz="0" w:space="0" w:color="auto"/>
                <w:left w:val="none" w:sz="0" w:space="0" w:color="auto"/>
                <w:bottom w:val="none" w:sz="0" w:space="0" w:color="auto"/>
                <w:right w:val="none" w:sz="0" w:space="0" w:color="auto"/>
              </w:divBdr>
              <w:divsChild>
                <w:div w:id="1488134214">
                  <w:marLeft w:val="0"/>
                  <w:marRight w:val="0"/>
                  <w:marTop w:val="0"/>
                  <w:marBottom w:val="0"/>
                  <w:divBdr>
                    <w:top w:val="none" w:sz="0" w:space="0" w:color="auto"/>
                    <w:left w:val="none" w:sz="0" w:space="0" w:color="auto"/>
                    <w:bottom w:val="none" w:sz="0" w:space="0" w:color="auto"/>
                    <w:right w:val="none" w:sz="0" w:space="0" w:color="auto"/>
                  </w:divBdr>
                  <w:divsChild>
                    <w:div w:id="264506354">
                      <w:marLeft w:val="0"/>
                      <w:marRight w:val="0"/>
                      <w:marTop w:val="120"/>
                      <w:marBottom w:val="0"/>
                      <w:divBdr>
                        <w:top w:val="none" w:sz="0" w:space="0" w:color="auto"/>
                        <w:left w:val="none" w:sz="0" w:space="0" w:color="auto"/>
                        <w:bottom w:val="none" w:sz="0" w:space="0" w:color="auto"/>
                        <w:right w:val="none" w:sz="0" w:space="0" w:color="auto"/>
                      </w:divBdr>
                    </w:div>
                    <w:div w:id="1342392361">
                      <w:marLeft w:val="0"/>
                      <w:marRight w:val="0"/>
                      <w:marTop w:val="0"/>
                      <w:marBottom w:val="0"/>
                      <w:divBdr>
                        <w:top w:val="none" w:sz="0" w:space="0" w:color="auto"/>
                        <w:left w:val="none" w:sz="0" w:space="0" w:color="auto"/>
                        <w:bottom w:val="none" w:sz="0" w:space="0" w:color="auto"/>
                        <w:right w:val="none" w:sz="0" w:space="0" w:color="auto"/>
                      </w:divBdr>
                    </w:div>
                  </w:divsChild>
                </w:div>
                <w:div w:id="1099830333">
                  <w:marLeft w:val="0"/>
                  <w:marRight w:val="0"/>
                  <w:marTop w:val="0"/>
                  <w:marBottom w:val="0"/>
                  <w:divBdr>
                    <w:top w:val="none" w:sz="0" w:space="0" w:color="auto"/>
                    <w:left w:val="none" w:sz="0" w:space="0" w:color="auto"/>
                    <w:bottom w:val="none" w:sz="0" w:space="0" w:color="auto"/>
                    <w:right w:val="none" w:sz="0" w:space="0" w:color="auto"/>
                  </w:divBdr>
                  <w:divsChild>
                    <w:div w:id="902065996">
                      <w:marLeft w:val="0"/>
                      <w:marRight w:val="0"/>
                      <w:marTop w:val="120"/>
                      <w:marBottom w:val="0"/>
                      <w:divBdr>
                        <w:top w:val="none" w:sz="0" w:space="0" w:color="auto"/>
                        <w:left w:val="none" w:sz="0" w:space="0" w:color="auto"/>
                        <w:bottom w:val="none" w:sz="0" w:space="0" w:color="auto"/>
                        <w:right w:val="none" w:sz="0" w:space="0" w:color="auto"/>
                      </w:divBdr>
                    </w:div>
                    <w:div w:id="1346252485">
                      <w:marLeft w:val="0"/>
                      <w:marRight w:val="0"/>
                      <w:marTop w:val="0"/>
                      <w:marBottom w:val="0"/>
                      <w:divBdr>
                        <w:top w:val="none" w:sz="0" w:space="0" w:color="auto"/>
                        <w:left w:val="none" w:sz="0" w:space="0" w:color="auto"/>
                        <w:bottom w:val="none" w:sz="0" w:space="0" w:color="auto"/>
                        <w:right w:val="none" w:sz="0" w:space="0" w:color="auto"/>
                      </w:divBdr>
                    </w:div>
                  </w:divsChild>
                </w:div>
                <w:div w:id="1883206433">
                  <w:marLeft w:val="0"/>
                  <w:marRight w:val="0"/>
                  <w:marTop w:val="0"/>
                  <w:marBottom w:val="0"/>
                  <w:divBdr>
                    <w:top w:val="none" w:sz="0" w:space="0" w:color="auto"/>
                    <w:left w:val="none" w:sz="0" w:space="0" w:color="auto"/>
                    <w:bottom w:val="none" w:sz="0" w:space="0" w:color="auto"/>
                    <w:right w:val="none" w:sz="0" w:space="0" w:color="auto"/>
                  </w:divBdr>
                  <w:divsChild>
                    <w:div w:id="2122606910">
                      <w:marLeft w:val="0"/>
                      <w:marRight w:val="0"/>
                      <w:marTop w:val="120"/>
                      <w:marBottom w:val="0"/>
                      <w:divBdr>
                        <w:top w:val="none" w:sz="0" w:space="0" w:color="auto"/>
                        <w:left w:val="none" w:sz="0" w:space="0" w:color="auto"/>
                        <w:bottom w:val="none" w:sz="0" w:space="0" w:color="auto"/>
                        <w:right w:val="none" w:sz="0" w:space="0" w:color="auto"/>
                      </w:divBdr>
                    </w:div>
                    <w:div w:id="1744254909">
                      <w:marLeft w:val="0"/>
                      <w:marRight w:val="0"/>
                      <w:marTop w:val="0"/>
                      <w:marBottom w:val="0"/>
                      <w:divBdr>
                        <w:top w:val="none" w:sz="0" w:space="0" w:color="auto"/>
                        <w:left w:val="none" w:sz="0" w:space="0" w:color="auto"/>
                        <w:bottom w:val="none" w:sz="0" w:space="0" w:color="auto"/>
                        <w:right w:val="none" w:sz="0" w:space="0" w:color="auto"/>
                      </w:divBdr>
                      <w:divsChild>
                        <w:div w:id="1126267092">
                          <w:marLeft w:val="0"/>
                          <w:marRight w:val="0"/>
                          <w:marTop w:val="0"/>
                          <w:marBottom w:val="0"/>
                          <w:divBdr>
                            <w:top w:val="none" w:sz="0" w:space="0" w:color="auto"/>
                            <w:left w:val="none" w:sz="0" w:space="0" w:color="auto"/>
                            <w:bottom w:val="none" w:sz="0" w:space="0" w:color="auto"/>
                            <w:right w:val="none" w:sz="0" w:space="0" w:color="auto"/>
                          </w:divBdr>
                          <w:divsChild>
                            <w:div w:id="656228009">
                              <w:marLeft w:val="0"/>
                              <w:marRight w:val="0"/>
                              <w:marTop w:val="120"/>
                              <w:marBottom w:val="0"/>
                              <w:divBdr>
                                <w:top w:val="none" w:sz="0" w:space="0" w:color="auto"/>
                                <w:left w:val="none" w:sz="0" w:space="0" w:color="auto"/>
                                <w:bottom w:val="none" w:sz="0" w:space="0" w:color="auto"/>
                                <w:right w:val="none" w:sz="0" w:space="0" w:color="auto"/>
                              </w:divBdr>
                            </w:div>
                            <w:div w:id="1984499768">
                              <w:marLeft w:val="0"/>
                              <w:marRight w:val="0"/>
                              <w:marTop w:val="0"/>
                              <w:marBottom w:val="0"/>
                              <w:divBdr>
                                <w:top w:val="none" w:sz="0" w:space="0" w:color="auto"/>
                                <w:left w:val="none" w:sz="0" w:space="0" w:color="auto"/>
                                <w:bottom w:val="none" w:sz="0" w:space="0" w:color="auto"/>
                                <w:right w:val="none" w:sz="0" w:space="0" w:color="auto"/>
                              </w:divBdr>
                            </w:div>
                          </w:divsChild>
                        </w:div>
                        <w:div w:id="1592735196">
                          <w:marLeft w:val="0"/>
                          <w:marRight w:val="0"/>
                          <w:marTop w:val="0"/>
                          <w:marBottom w:val="0"/>
                          <w:divBdr>
                            <w:top w:val="none" w:sz="0" w:space="0" w:color="auto"/>
                            <w:left w:val="none" w:sz="0" w:space="0" w:color="auto"/>
                            <w:bottom w:val="none" w:sz="0" w:space="0" w:color="auto"/>
                            <w:right w:val="none" w:sz="0" w:space="0" w:color="auto"/>
                          </w:divBdr>
                          <w:divsChild>
                            <w:div w:id="383526962">
                              <w:marLeft w:val="0"/>
                              <w:marRight w:val="0"/>
                              <w:marTop w:val="120"/>
                              <w:marBottom w:val="0"/>
                              <w:divBdr>
                                <w:top w:val="none" w:sz="0" w:space="0" w:color="auto"/>
                                <w:left w:val="none" w:sz="0" w:space="0" w:color="auto"/>
                                <w:bottom w:val="none" w:sz="0" w:space="0" w:color="auto"/>
                                <w:right w:val="none" w:sz="0" w:space="0" w:color="auto"/>
                              </w:divBdr>
                            </w:div>
                            <w:div w:id="426775159">
                              <w:marLeft w:val="0"/>
                              <w:marRight w:val="0"/>
                              <w:marTop w:val="0"/>
                              <w:marBottom w:val="0"/>
                              <w:divBdr>
                                <w:top w:val="none" w:sz="0" w:space="0" w:color="auto"/>
                                <w:left w:val="none" w:sz="0" w:space="0" w:color="auto"/>
                                <w:bottom w:val="none" w:sz="0" w:space="0" w:color="auto"/>
                                <w:right w:val="none" w:sz="0" w:space="0" w:color="auto"/>
                              </w:divBdr>
                            </w:div>
                          </w:divsChild>
                        </w:div>
                        <w:div w:id="183906959">
                          <w:marLeft w:val="0"/>
                          <w:marRight w:val="0"/>
                          <w:marTop w:val="0"/>
                          <w:marBottom w:val="0"/>
                          <w:divBdr>
                            <w:top w:val="none" w:sz="0" w:space="0" w:color="auto"/>
                            <w:left w:val="none" w:sz="0" w:space="0" w:color="auto"/>
                            <w:bottom w:val="none" w:sz="0" w:space="0" w:color="auto"/>
                            <w:right w:val="none" w:sz="0" w:space="0" w:color="auto"/>
                          </w:divBdr>
                          <w:divsChild>
                            <w:div w:id="1287856759">
                              <w:marLeft w:val="0"/>
                              <w:marRight w:val="0"/>
                              <w:marTop w:val="120"/>
                              <w:marBottom w:val="0"/>
                              <w:divBdr>
                                <w:top w:val="none" w:sz="0" w:space="0" w:color="auto"/>
                                <w:left w:val="none" w:sz="0" w:space="0" w:color="auto"/>
                                <w:bottom w:val="none" w:sz="0" w:space="0" w:color="auto"/>
                                <w:right w:val="none" w:sz="0" w:space="0" w:color="auto"/>
                              </w:divBdr>
                            </w:div>
                            <w:div w:id="859976594">
                              <w:marLeft w:val="0"/>
                              <w:marRight w:val="0"/>
                              <w:marTop w:val="0"/>
                              <w:marBottom w:val="0"/>
                              <w:divBdr>
                                <w:top w:val="none" w:sz="0" w:space="0" w:color="auto"/>
                                <w:left w:val="none" w:sz="0" w:space="0" w:color="auto"/>
                                <w:bottom w:val="none" w:sz="0" w:space="0" w:color="auto"/>
                                <w:right w:val="none" w:sz="0" w:space="0" w:color="auto"/>
                              </w:divBdr>
                            </w:div>
                          </w:divsChild>
                        </w:div>
                        <w:div w:id="1517423459">
                          <w:marLeft w:val="0"/>
                          <w:marRight w:val="0"/>
                          <w:marTop w:val="0"/>
                          <w:marBottom w:val="0"/>
                          <w:divBdr>
                            <w:top w:val="none" w:sz="0" w:space="0" w:color="auto"/>
                            <w:left w:val="none" w:sz="0" w:space="0" w:color="auto"/>
                            <w:bottom w:val="none" w:sz="0" w:space="0" w:color="auto"/>
                            <w:right w:val="none" w:sz="0" w:space="0" w:color="auto"/>
                          </w:divBdr>
                          <w:divsChild>
                            <w:div w:id="869293549">
                              <w:marLeft w:val="0"/>
                              <w:marRight w:val="0"/>
                              <w:marTop w:val="120"/>
                              <w:marBottom w:val="0"/>
                              <w:divBdr>
                                <w:top w:val="none" w:sz="0" w:space="0" w:color="auto"/>
                                <w:left w:val="none" w:sz="0" w:space="0" w:color="auto"/>
                                <w:bottom w:val="none" w:sz="0" w:space="0" w:color="auto"/>
                                <w:right w:val="none" w:sz="0" w:space="0" w:color="auto"/>
                              </w:divBdr>
                            </w:div>
                            <w:div w:id="17452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30733">
      <w:bodyDiv w:val="1"/>
      <w:marLeft w:val="0"/>
      <w:marRight w:val="0"/>
      <w:marTop w:val="0"/>
      <w:marBottom w:val="0"/>
      <w:divBdr>
        <w:top w:val="none" w:sz="0" w:space="0" w:color="auto"/>
        <w:left w:val="none" w:sz="0" w:space="0" w:color="auto"/>
        <w:bottom w:val="none" w:sz="0" w:space="0" w:color="auto"/>
        <w:right w:val="none" w:sz="0" w:space="0" w:color="auto"/>
      </w:divBdr>
      <w:divsChild>
        <w:div w:id="394935218">
          <w:marLeft w:val="0"/>
          <w:marRight w:val="0"/>
          <w:marTop w:val="0"/>
          <w:marBottom w:val="0"/>
          <w:divBdr>
            <w:top w:val="none" w:sz="0" w:space="0" w:color="auto"/>
            <w:left w:val="none" w:sz="0" w:space="0" w:color="auto"/>
            <w:bottom w:val="none" w:sz="0" w:space="0" w:color="auto"/>
            <w:right w:val="none" w:sz="0" w:space="0" w:color="auto"/>
          </w:divBdr>
          <w:divsChild>
            <w:div w:id="1466775943">
              <w:marLeft w:val="0"/>
              <w:marRight w:val="0"/>
              <w:marTop w:val="0"/>
              <w:marBottom w:val="0"/>
              <w:divBdr>
                <w:top w:val="none" w:sz="0" w:space="0" w:color="auto"/>
                <w:left w:val="none" w:sz="0" w:space="0" w:color="auto"/>
                <w:bottom w:val="none" w:sz="0" w:space="0" w:color="auto"/>
                <w:right w:val="none" w:sz="0" w:space="0" w:color="auto"/>
              </w:divBdr>
            </w:div>
          </w:divsChild>
        </w:div>
        <w:div w:id="383793559">
          <w:marLeft w:val="0"/>
          <w:marRight w:val="0"/>
          <w:marTop w:val="0"/>
          <w:marBottom w:val="0"/>
          <w:divBdr>
            <w:top w:val="none" w:sz="0" w:space="0" w:color="auto"/>
            <w:left w:val="none" w:sz="0" w:space="0" w:color="auto"/>
            <w:bottom w:val="none" w:sz="0" w:space="0" w:color="auto"/>
            <w:right w:val="none" w:sz="0" w:space="0" w:color="auto"/>
          </w:divBdr>
          <w:divsChild>
            <w:div w:id="939798412">
              <w:marLeft w:val="0"/>
              <w:marRight w:val="0"/>
              <w:marTop w:val="0"/>
              <w:marBottom w:val="0"/>
              <w:divBdr>
                <w:top w:val="none" w:sz="0" w:space="0" w:color="auto"/>
                <w:left w:val="none" w:sz="0" w:space="0" w:color="auto"/>
                <w:bottom w:val="none" w:sz="0" w:space="0" w:color="auto"/>
                <w:right w:val="none" w:sz="0" w:space="0" w:color="auto"/>
              </w:divBdr>
            </w:div>
          </w:divsChild>
        </w:div>
        <w:div w:id="1383749809">
          <w:marLeft w:val="0"/>
          <w:marRight w:val="0"/>
          <w:marTop w:val="0"/>
          <w:marBottom w:val="0"/>
          <w:divBdr>
            <w:top w:val="none" w:sz="0" w:space="0" w:color="auto"/>
            <w:left w:val="none" w:sz="0" w:space="0" w:color="auto"/>
            <w:bottom w:val="none" w:sz="0" w:space="0" w:color="auto"/>
            <w:right w:val="none" w:sz="0" w:space="0" w:color="auto"/>
          </w:divBdr>
          <w:divsChild>
            <w:div w:id="17983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268">
      <w:bodyDiv w:val="1"/>
      <w:marLeft w:val="0"/>
      <w:marRight w:val="0"/>
      <w:marTop w:val="0"/>
      <w:marBottom w:val="0"/>
      <w:divBdr>
        <w:top w:val="none" w:sz="0" w:space="0" w:color="auto"/>
        <w:left w:val="none" w:sz="0" w:space="0" w:color="auto"/>
        <w:bottom w:val="none" w:sz="0" w:space="0" w:color="auto"/>
        <w:right w:val="none" w:sz="0" w:space="0" w:color="auto"/>
      </w:divBdr>
      <w:divsChild>
        <w:div w:id="1691301887">
          <w:marLeft w:val="0"/>
          <w:marRight w:val="0"/>
          <w:marTop w:val="0"/>
          <w:marBottom w:val="0"/>
          <w:divBdr>
            <w:top w:val="none" w:sz="0" w:space="0" w:color="auto"/>
            <w:left w:val="none" w:sz="0" w:space="0" w:color="auto"/>
            <w:bottom w:val="none" w:sz="0" w:space="0" w:color="auto"/>
            <w:right w:val="none" w:sz="0" w:space="0" w:color="auto"/>
          </w:divBdr>
          <w:divsChild>
            <w:div w:id="608196738">
              <w:marLeft w:val="0"/>
              <w:marRight w:val="0"/>
              <w:marTop w:val="120"/>
              <w:marBottom w:val="0"/>
              <w:divBdr>
                <w:top w:val="none" w:sz="0" w:space="0" w:color="auto"/>
                <w:left w:val="none" w:sz="0" w:space="0" w:color="auto"/>
                <w:bottom w:val="none" w:sz="0" w:space="0" w:color="auto"/>
                <w:right w:val="none" w:sz="0" w:space="0" w:color="auto"/>
              </w:divBdr>
            </w:div>
            <w:div w:id="2059471518">
              <w:marLeft w:val="0"/>
              <w:marRight w:val="0"/>
              <w:marTop w:val="0"/>
              <w:marBottom w:val="0"/>
              <w:divBdr>
                <w:top w:val="none" w:sz="0" w:space="0" w:color="auto"/>
                <w:left w:val="none" w:sz="0" w:space="0" w:color="auto"/>
                <w:bottom w:val="none" w:sz="0" w:space="0" w:color="auto"/>
                <w:right w:val="none" w:sz="0" w:space="0" w:color="auto"/>
              </w:divBdr>
              <w:divsChild>
                <w:div w:id="1945770274">
                  <w:marLeft w:val="0"/>
                  <w:marRight w:val="0"/>
                  <w:marTop w:val="0"/>
                  <w:marBottom w:val="0"/>
                  <w:divBdr>
                    <w:top w:val="none" w:sz="0" w:space="0" w:color="auto"/>
                    <w:left w:val="none" w:sz="0" w:space="0" w:color="auto"/>
                    <w:bottom w:val="none" w:sz="0" w:space="0" w:color="auto"/>
                    <w:right w:val="none" w:sz="0" w:space="0" w:color="auto"/>
                  </w:divBdr>
                  <w:divsChild>
                    <w:div w:id="268589849">
                      <w:marLeft w:val="0"/>
                      <w:marRight w:val="0"/>
                      <w:marTop w:val="0"/>
                      <w:marBottom w:val="0"/>
                      <w:divBdr>
                        <w:top w:val="none" w:sz="0" w:space="0" w:color="auto"/>
                        <w:left w:val="none" w:sz="0" w:space="0" w:color="auto"/>
                        <w:bottom w:val="none" w:sz="0" w:space="0" w:color="auto"/>
                        <w:right w:val="none" w:sz="0" w:space="0" w:color="auto"/>
                      </w:divBdr>
                    </w:div>
                  </w:divsChild>
                </w:div>
                <w:div w:id="2016377354">
                  <w:marLeft w:val="0"/>
                  <w:marRight w:val="0"/>
                  <w:marTop w:val="0"/>
                  <w:marBottom w:val="0"/>
                  <w:divBdr>
                    <w:top w:val="none" w:sz="0" w:space="0" w:color="auto"/>
                    <w:left w:val="none" w:sz="0" w:space="0" w:color="auto"/>
                    <w:bottom w:val="none" w:sz="0" w:space="0" w:color="auto"/>
                    <w:right w:val="none" w:sz="0" w:space="0" w:color="auto"/>
                  </w:divBdr>
                  <w:divsChild>
                    <w:div w:id="12041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4216">
          <w:marLeft w:val="0"/>
          <w:marRight w:val="0"/>
          <w:marTop w:val="0"/>
          <w:marBottom w:val="0"/>
          <w:divBdr>
            <w:top w:val="none" w:sz="0" w:space="0" w:color="auto"/>
            <w:left w:val="none" w:sz="0" w:space="0" w:color="auto"/>
            <w:bottom w:val="none" w:sz="0" w:space="0" w:color="auto"/>
            <w:right w:val="none" w:sz="0" w:space="0" w:color="auto"/>
          </w:divBdr>
          <w:divsChild>
            <w:div w:id="1545364401">
              <w:marLeft w:val="0"/>
              <w:marRight w:val="0"/>
              <w:marTop w:val="120"/>
              <w:marBottom w:val="0"/>
              <w:divBdr>
                <w:top w:val="none" w:sz="0" w:space="0" w:color="auto"/>
                <w:left w:val="none" w:sz="0" w:space="0" w:color="auto"/>
                <w:bottom w:val="none" w:sz="0" w:space="0" w:color="auto"/>
                <w:right w:val="none" w:sz="0" w:space="0" w:color="auto"/>
              </w:divBdr>
            </w:div>
            <w:div w:id="8735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4919">
      <w:bodyDiv w:val="1"/>
      <w:marLeft w:val="0"/>
      <w:marRight w:val="0"/>
      <w:marTop w:val="0"/>
      <w:marBottom w:val="0"/>
      <w:divBdr>
        <w:top w:val="none" w:sz="0" w:space="0" w:color="auto"/>
        <w:left w:val="none" w:sz="0" w:space="0" w:color="auto"/>
        <w:bottom w:val="none" w:sz="0" w:space="0" w:color="auto"/>
        <w:right w:val="none" w:sz="0" w:space="0" w:color="auto"/>
      </w:divBdr>
    </w:div>
    <w:div w:id="387726171">
      <w:bodyDiv w:val="1"/>
      <w:marLeft w:val="0"/>
      <w:marRight w:val="0"/>
      <w:marTop w:val="0"/>
      <w:marBottom w:val="0"/>
      <w:divBdr>
        <w:top w:val="none" w:sz="0" w:space="0" w:color="auto"/>
        <w:left w:val="none" w:sz="0" w:space="0" w:color="auto"/>
        <w:bottom w:val="none" w:sz="0" w:space="0" w:color="auto"/>
        <w:right w:val="none" w:sz="0" w:space="0" w:color="auto"/>
      </w:divBdr>
      <w:divsChild>
        <w:div w:id="2139645928">
          <w:marLeft w:val="0"/>
          <w:marRight w:val="0"/>
          <w:marTop w:val="120"/>
          <w:marBottom w:val="0"/>
          <w:divBdr>
            <w:top w:val="none" w:sz="0" w:space="0" w:color="auto"/>
            <w:left w:val="none" w:sz="0" w:space="0" w:color="auto"/>
            <w:bottom w:val="none" w:sz="0" w:space="0" w:color="auto"/>
            <w:right w:val="none" w:sz="0" w:space="0" w:color="auto"/>
          </w:divBdr>
        </w:div>
        <w:div w:id="1342196038">
          <w:marLeft w:val="0"/>
          <w:marRight w:val="0"/>
          <w:marTop w:val="0"/>
          <w:marBottom w:val="0"/>
          <w:divBdr>
            <w:top w:val="none" w:sz="0" w:space="0" w:color="auto"/>
            <w:left w:val="none" w:sz="0" w:space="0" w:color="auto"/>
            <w:bottom w:val="none" w:sz="0" w:space="0" w:color="auto"/>
            <w:right w:val="none" w:sz="0" w:space="0" w:color="auto"/>
          </w:divBdr>
        </w:div>
      </w:divsChild>
    </w:div>
    <w:div w:id="407578908">
      <w:bodyDiv w:val="1"/>
      <w:marLeft w:val="0"/>
      <w:marRight w:val="0"/>
      <w:marTop w:val="0"/>
      <w:marBottom w:val="0"/>
      <w:divBdr>
        <w:top w:val="none" w:sz="0" w:space="0" w:color="auto"/>
        <w:left w:val="none" w:sz="0" w:space="0" w:color="auto"/>
        <w:bottom w:val="none" w:sz="0" w:space="0" w:color="auto"/>
        <w:right w:val="none" w:sz="0" w:space="0" w:color="auto"/>
      </w:divBdr>
      <w:divsChild>
        <w:div w:id="1848134815">
          <w:marLeft w:val="0"/>
          <w:marRight w:val="0"/>
          <w:marTop w:val="120"/>
          <w:marBottom w:val="0"/>
          <w:divBdr>
            <w:top w:val="none" w:sz="0" w:space="0" w:color="auto"/>
            <w:left w:val="none" w:sz="0" w:space="0" w:color="auto"/>
            <w:bottom w:val="none" w:sz="0" w:space="0" w:color="auto"/>
            <w:right w:val="none" w:sz="0" w:space="0" w:color="auto"/>
          </w:divBdr>
        </w:div>
        <w:div w:id="2116246138">
          <w:marLeft w:val="0"/>
          <w:marRight w:val="0"/>
          <w:marTop w:val="0"/>
          <w:marBottom w:val="0"/>
          <w:divBdr>
            <w:top w:val="none" w:sz="0" w:space="0" w:color="auto"/>
            <w:left w:val="none" w:sz="0" w:space="0" w:color="auto"/>
            <w:bottom w:val="none" w:sz="0" w:space="0" w:color="auto"/>
            <w:right w:val="none" w:sz="0" w:space="0" w:color="auto"/>
          </w:divBdr>
        </w:div>
      </w:divsChild>
    </w:div>
    <w:div w:id="442068627">
      <w:bodyDiv w:val="1"/>
      <w:marLeft w:val="0"/>
      <w:marRight w:val="0"/>
      <w:marTop w:val="0"/>
      <w:marBottom w:val="0"/>
      <w:divBdr>
        <w:top w:val="none" w:sz="0" w:space="0" w:color="auto"/>
        <w:left w:val="none" w:sz="0" w:space="0" w:color="auto"/>
        <w:bottom w:val="none" w:sz="0" w:space="0" w:color="auto"/>
        <w:right w:val="none" w:sz="0" w:space="0" w:color="auto"/>
      </w:divBdr>
      <w:divsChild>
        <w:div w:id="1869177661">
          <w:marLeft w:val="0"/>
          <w:marRight w:val="0"/>
          <w:marTop w:val="120"/>
          <w:marBottom w:val="0"/>
          <w:divBdr>
            <w:top w:val="none" w:sz="0" w:space="0" w:color="auto"/>
            <w:left w:val="none" w:sz="0" w:space="0" w:color="auto"/>
            <w:bottom w:val="none" w:sz="0" w:space="0" w:color="auto"/>
            <w:right w:val="none" w:sz="0" w:space="0" w:color="auto"/>
          </w:divBdr>
        </w:div>
        <w:div w:id="1178810142">
          <w:marLeft w:val="0"/>
          <w:marRight w:val="0"/>
          <w:marTop w:val="0"/>
          <w:marBottom w:val="0"/>
          <w:divBdr>
            <w:top w:val="none" w:sz="0" w:space="0" w:color="auto"/>
            <w:left w:val="none" w:sz="0" w:space="0" w:color="auto"/>
            <w:bottom w:val="none" w:sz="0" w:space="0" w:color="auto"/>
            <w:right w:val="none" w:sz="0" w:space="0" w:color="auto"/>
          </w:divBdr>
        </w:div>
      </w:divsChild>
    </w:div>
    <w:div w:id="442384972">
      <w:bodyDiv w:val="1"/>
      <w:marLeft w:val="0"/>
      <w:marRight w:val="0"/>
      <w:marTop w:val="0"/>
      <w:marBottom w:val="0"/>
      <w:divBdr>
        <w:top w:val="none" w:sz="0" w:space="0" w:color="auto"/>
        <w:left w:val="none" w:sz="0" w:space="0" w:color="auto"/>
        <w:bottom w:val="none" w:sz="0" w:space="0" w:color="auto"/>
        <w:right w:val="none" w:sz="0" w:space="0" w:color="auto"/>
      </w:divBdr>
      <w:divsChild>
        <w:div w:id="1065370707">
          <w:marLeft w:val="0"/>
          <w:marRight w:val="0"/>
          <w:marTop w:val="0"/>
          <w:marBottom w:val="0"/>
          <w:divBdr>
            <w:top w:val="none" w:sz="0" w:space="0" w:color="auto"/>
            <w:left w:val="none" w:sz="0" w:space="0" w:color="auto"/>
            <w:bottom w:val="none" w:sz="0" w:space="0" w:color="auto"/>
            <w:right w:val="none" w:sz="0" w:space="0" w:color="auto"/>
          </w:divBdr>
          <w:divsChild>
            <w:div w:id="859007439">
              <w:marLeft w:val="0"/>
              <w:marRight w:val="0"/>
              <w:marTop w:val="0"/>
              <w:marBottom w:val="0"/>
              <w:divBdr>
                <w:top w:val="none" w:sz="0" w:space="0" w:color="auto"/>
                <w:left w:val="none" w:sz="0" w:space="0" w:color="auto"/>
                <w:bottom w:val="none" w:sz="0" w:space="0" w:color="auto"/>
                <w:right w:val="none" w:sz="0" w:space="0" w:color="auto"/>
              </w:divBdr>
              <w:divsChild>
                <w:div w:id="2024211514">
                  <w:marLeft w:val="0"/>
                  <w:marRight w:val="0"/>
                  <w:marTop w:val="0"/>
                  <w:marBottom w:val="0"/>
                  <w:divBdr>
                    <w:top w:val="none" w:sz="0" w:space="0" w:color="auto"/>
                    <w:left w:val="none" w:sz="0" w:space="0" w:color="auto"/>
                    <w:bottom w:val="none" w:sz="0" w:space="0" w:color="auto"/>
                    <w:right w:val="none" w:sz="0" w:space="0" w:color="auto"/>
                  </w:divBdr>
                  <w:divsChild>
                    <w:div w:id="1628389002">
                      <w:marLeft w:val="0"/>
                      <w:marRight w:val="0"/>
                      <w:marTop w:val="120"/>
                      <w:marBottom w:val="0"/>
                      <w:divBdr>
                        <w:top w:val="none" w:sz="0" w:space="0" w:color="auto"/>
                        <w:left w:val="none" w:sz="0" w:space="0" w:color="auto"/>
                        <w:bottom w:val="none" w:sz="0" w:space="0" w:color="auto"/>
                        <w:right w:val="none" w:sz="0" w:space="0" w:color="auto"/>
                      </w:divBdr>
                    </w:div>
                    <w:div w:id="1398632025">
                      <w:marLeft w:val="0"/>
                      <w:marRight w:val="0"/>
                      <w:marTop w:val="0"/>
                      <w:marBottom w:val="0"/>
                      <w:divBdr>
                        <w:top w:val="none" w:sz="0" w:space="0" w:color="auto"/>
                        <w:left w:val="none" w:sz="0" w:space="0" w:color="auto"/>
                        <w:bottom w:val="none" w:sz="0" w:space="0" w:color="auto"/>
                        <w:right w:val="none" w:sz="0" w:space="0" w:color="auto"/>
                      </w:divBdr>
                    </w:div>
                  </w:divsChild>
                </w:div>
                <w:div w:id="1128820864">
                  <w:marLeft w:val="0"/>
                  <w:marRight w:val="0"/>
                  <w:marTop w:val="0"/>
                  <w:marBottom w:val="0"/>
                  <w:divBdr>
                    <w:top w:val="none" w:sz="0" w:space="0" w:color="auto"/>
                    <w:left w:val="none" w:sz="0" w:space="0" w:color="auto"/>
                    <w:bottom w:val="none" w:sz="0" w:space="0" w:color="auto"/>
                    <w:right w:val="none" w:sz="0" w:space="0" w:color="auto"/>
                  </w:divBdr>
                  <w:divsChild>
                    <w:div w:id="921917616">
                      <w:marLeft w:val="0"/>
                      <w:marRight w:val="0"/>
                      <w:marTop w:val="120"/>
                      <w:marBottom w:val="0"/>
                      <w:divBdr>
                        <w:top w:val="none" w:sz="0" w:space="0" w:color="auto"/>
                        <w:left w:val="none" w:sz="0" w:space="0" w:color="auto"/>
                        <w:bottom w:val="none" w:sz="0" w:space="0" w:color="auto"/>
                        <w:right w:val="none" w:sz="0" w:space="0" w:color="auto"/>
                      </w:divBdr>
                    </w:div>
                    <w:div w:id="6442024">
                      <w:marLeft w:val="0"/>
                      <w:marRight w:val="0"/>
                      <w:marTop w:val="0"/>
                      <w:marBottom w:val="0"/>
                      <w:divBdr>
                        <w:top w:val="none" w:sz="0" w:space="0" w:color="auto"/>
                        <w:left w:val="none" w:sz="0" w:space="0" w:color="auto"/>
                        <w:bottom w:val="none" w:sz="0" w:space="0" w:color="auto"/>
                        <w:right w:val="none" w:sz="0" w:space="0" w:color="auto"/>
                      </w:divBdr>
                    </w:div>
                  </w:divsChild>
                </w:div>
                <w:div w:id="2050105579">
                  <w:marLeft w:val="0"/>
                  <w:marRight w:val="0"/>
                  <w:marTop w:val="0"/>
                  <w:marBottom w:val="0"/>
                  <w:divBdr>
                    <w:top w:val="none" w:sz="0" w:space="0" w:color="auto"/>
                    <w:left w:val="none" w:sz="0" w:space="0" w:color="auto"/>
                    <w:bottom w:val="none" w:sz="0" w:space="0" w:color="auto"/>
                    <w:right w:val="none" w:sz="0" w:space="0" w:color="auto"/>
                  </w:divBdr>
                  <w:divsChild>
                    <w:div w:id="53167723">
                      <w:marLeft w:val="0"/>
                      <w:marRight w:val="0"/>
                      <w:marTop w:val="120"/>
                      <w:marBottom w:val="0"/>
                      <w:divBdr>
                        <w:top w:val="none" w:sz="0" w:space="0" w:color="auto"/>
                        <w:left w:val="none" w:sz="0" w:space="0" w:color="auto"/>
                        <w:bottom w:val="none" w:sz="0" w:space="0" w:color="auto"/>
                        <w:right w:val="none" w:sz="0" w:space="0" w:color="auto"/>
                      </w:divBdr>
                    </w:div>
                    <w:div w:id="557740967">
                      <w:marLeft w:val="0"/>
                      <w:marRight w:val="0"/>
                      <w:marTop w:val="0"/>
                      <w:marBottom w:val="0"/>
                      <w:divBdr>
                        <w:top w:val="none" w:sz="0" w:space="0" w:color="auto"/>
                        <w:left w:val="none" w:sz="0" w:space="0" w:color="auto"/>
                        <w:bottom w:val="none" w:sz="0" w:space="0" w:color="auto"/>
                        <w:right w:val="none" w:sz="0" w:space="0" w:color="auto"/>
                      </w:divBdr>
                    </w:div>
                  </w:divsChild>
                </w:div>
                <w:div w:id="887448311">
                  <w:marLeft w:val="0"/>
                  <w:marRight w:val="0"/>
                  <w:marTop w:val="0"/>
                  <w:marBottom w:val="0"/>
                  <w:divBdr>
                    <w:top w:val="none" w:sz="0" w:space="0" w:color="auto"/>
                    <w:left w:val="none" w:sz="0" w:space="0" w:color="auto"/>
                    <w:bottom w:val="none" w:sz="0" w:space="0" w:color="auto"/>
                    <w:right w:val="none" w:sz="0" w:space="0" w:color="auto"/>
                  </w:divBdr>
                  <w:divsChild>
                    <w:div w:id="1819223411">
                      <w:marLeft w:val="0"/>
                      <w:marRight w:val="0"/>
                      <w:marTop w:val="120"/>
                      <w:marBottom w:val="0"/>
                      <w:divBdr>
                        <w:top w:val="none" w:sz="0" w:space="0" w:color="auto"/>
                        <w:left w:val="none" w:sz="0" w:space="0" w:color="auto"/>
                        <w:bottom w:val="none" w:sz="0" w:space="0" w:color="auto"/>
                        <w:right w:val="none" w:sz="0" w:space="0" w:color="auto"/>
                      </w:divBdr>
                    </w:div>
                    <w:div w:id="7744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790">
          <w:marLeft w:val="0"/>
          <w:marRight w:val="0"/>
          <w:marTop w:val="0"/>
          <w:marBottom w:val="0"/>
          <w:divBdr>
            <w:top w:val="none" w:sz="0" w:space="0" w:color="auto"/>
            <w:left w:val="none" w:sz="0" w:space="0" w:color="auto"/>
            <w:bottom w:val="none" w:sz="0" w:space="0" w:color="auto"/>
            <w:right w:val="none" w:sz="0" w:space="0" w:color="auto"/>
          </w:divBdr>
          <w:divsChild>
            <w:div w:id="1274897848">
              <w:marLeft w:val="0"/>
              <w:marRight w:val="0"/>
              <w:marTop w:val="0"/>
              <w:marBottom w:val="0"/>
              <w:divBdr>
                <w:top w:val="none" w:sz="0" w:space="0" w:color="auto"/>
                <w:left w:val="none" w:sz="0" w:space="0" w:color="auto"/>
                <w:bottom w:val="none" w:sz="0" w:space="0" w:color="auto"/>
                <w:right w:val="none" w:sz="0" w:space="0" w:color="auto"/>
              </w:divBdr>
            </w:div>
          </w:divsChild>
        </w:div>
        <w:div w:id="921454144">
          <w:marLeft w:val="0"/>
          <w:marRight w:val="0"/>
          <w:marTop w:val="0"/>
          <w:marBottom w:val="0"/>
          <w:divBdr>
            <w:top w:val="none" w:sz="0" w:space="0" w:color="auto"/>
            <w:left w:val="none" w:sz="0" w:space="0" w:color="auto"/>
            <w:bottom w:val="none" w:sz="0" w:space="0" w:color="auto"/>
            <w:right w:val="none" w:sz="0" w:space="0" w:color="auto"/>
          </w:divBdr>
          <w:divsChild>
            <w:div w:id="8671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214">
      <w:bodyDiv w:val="1"/>
      <w:marLeft w:val="0"/>
      <w:marRight w:val="0"/>
      <w:marTop w:val="0"/>
      <w:marBottom w:val="0"/>
      <w:divBdr>
        <w:top w:val="none" w:sz="0" w:space="0" w:color="auto"/>
        <w:left w:val="none" w:sz="0" w:space="0" w:color="auto"/>
        <w:bottom w:val="none" w:sz="0" w:space="0" w:color="auto"/>
        <w:right w:val="none" w:sz="0" w:space="0" w:color="auto"/>
      </w:divBdr>
      <w:divsChild>
        <w:div w:id="1969777218">
          <w:marLeft w:val="0"/>
          <w:marRight w:val="0"/>
          <w:marTop w:val="0"/>
          <w:marBottom w:val="0"/>
          <w:divBdr>
            <w:top w:val="none" w:sz="0" w:space="0" w:color="auto"/>
            <w:left w:val="none" w:sz="0" w:space="0" w:color="auto"/>
            <w:bottom w:val="none" w:sz="0" w:space="0" w:color="auto"/>
            <w:right w:val="none" w:sz="0" w:space="0" w:color="auto"/>
          </w:divBdr>
          <w:divsChild>
            <w:div w:id="1367873817">
              <w:marLeft w:val="0"/>
              <w:marRight w:val="0"/>
              <w:marTop w:val="120"/>
              <w:marBottom w:val="0"/>
              <w:divBdr>
                <w:top w:val="none" w:sz="0" w:space="0" w:color="auto"/>
                <w:left w:val="none" w:sz="0" w:space="0" w:color="auto"/>
                <w:bottom w:val="none" w:sz="0" w:space="0" w:color="auto"/>
                <w:right w:val="none" w:sz="0" w:space="0" w:color="auto"/>
              </w:divBdr>
            </w:div>
            <w:div w:id="1826704429">
              <w:marLeft w:val="0"/>
              <w:marRight w:val="0"/>
              <w:marTop w:val="0"/>
              <w:marBottom w:val="0"/>
              <w:divBdr>
                <w:top w:val="none" w:sz="0" w:space="0" w:color="auto"/>
                <w:left w:val="none" w:sz="0" w:space="0" w:color="auto"/>
                <w:bottom w:val="none" w:sz="0" w:space="0" w:color="auto"/>
                <w:right w:val="none" w:sz="0" w:space="0" w:color="auto"/>
              </w:divBdr>
            </w:div>
          </w:divsChild>
        </w:div>
        <w:div w:id="1278949923">
          <w:marLeft w:val="0"/>
          <w:marRight w:val="0"/>
          <w:marTop w:val="0"/>
          <w:marBottom w:val="0"/>
          <w:divBdr>
            <w:top w:val="none" w:sz="0" w:space="0" w:color="auto"/>
            <w:left w:val="none" w:sz="0" w:space="0" w:color="auto"/>
            <w:bottom w:val="none" w:sz="0" w:space="0" w:color="auto"/>
            <w:right w:val="none" w:sz="0" w:space="0" w:color="auto"/>
          </w:divBdr>
          <w:divsChild>
            <w:div w:id="417606264">
              <w:marLeft w:val="0"/>
              <w:marRight w:val="0"/>
              <w:marTop w:val="120"/>
              <w:marBottom w:val="0"/>
              <w:divBdr>
                <w:top w:val="none" w:sz="0" w:space="0" w:color="auto"/>
                <w:left w:val="none" w:sz="0" w:space="0" w:color="auto"/>
                <w:bottom w:val="none" w:sz="0" w:space="0" w:color="auto"/>
                <w:right w:val="none" w:sz="0" w:space="0" w:color="auto"/>
              </w:divBdr>
            </w:div>
            <w:div w:id="1488016091">
              <w:marLeft w:val="0"/>
              <w:marRight w:val="0"/>
              <w:marTop w:val="0"/>
              <w:marBottom w:val="0"/>
              <w:divBdr>
                <w:top w:val="none" w:sz="0" w:space="0" w:color="auto"/>
                <w:left w:val="none" w:sz="0" w:space="0" w:color="auto"/>
                <w:bottom w:val="none" w:sz="0" w:space="0" w:color="auto"/>
                <w:right w:val="none" w:sz="0" w:space="0" w:color="auto"/>
              </w:divBdr>
            </w:div>
          </w:divsChild>
        </w:div>
        <w:div w:id="862784113">
          <w:marLeft w:val="0"/>
          <w:marRight w:val="0"/>
          <w:marTop w:val="0"/>
          <w:marBottom w:val="0"/>
          <w:divBdr>
            <w:top w:val="none" w:sz="0" w:space="0" w:color="auto"/>
            <w:left w:val="none" w:sz="0" w:space="0" w:color="auto"/>
            <w:bottom w:val="none" w:sz="0" w:space="0" w:color="auto"/>
            <w:right w:val="none" w:sz="0" w:space="0" w:color="auto"/>
          </w:divBdr>
          <w:divsChild>
            <w:div w:id="1978341333">
              <w:marLeft w:val="0"/>
              <w:marRight w:val="0"/>
              <w:marTop w:val="120"/>
              <w:marBottom w:val="0"/>
              <w:divBdr>
                <w:top w:val="none" w:sz="0" w:space="0" w:color="auto"/>
                <w:left w:val="none" w:sz="0" w:space="0" w:color="auto"/>
                <w:bottom w:val="none" w:sz="0" w:space="0" w:color="auto"/>
                <w:right w:val="none" w:sz="0" w:space="0" w:color="auto"/>
              </w:divBdr>
            </w:div>
            <w:div w:id="1263411827">
              <w:marLeft w:val="0"/>
              <w:marRight w:val="0"/>
              <w:marTop w:val="0"/>
              <w:marBottom w:val="0"/>
              <w:divBdr>
                <w:top w:val="none" w:sz="0" w:space="0" w:color="auto"/>
                <w:left w:val="none" w:sz="0" w:space="0" w:color="auto"/>
                <w:bottom w:val="none" w:sz="0" w:space="0" w:color="auto"/>
                <w:right w:val="none" w:sz="0" w:space="0" w:color="auto"/>
              </w:divBdr>
            </w:div>
          </w:divsChild>
        </w:div>
        <w:div w:id="1824273119">
          <w:marLeft w:val="0"/>
          <w:marRight w:val="0"/>
          <w:marTop w:val="0"/>
          <w:marBottom w:val="0"/>
          <w:divBdr>
            <w:top w:val="none" w:sz="0" w:space="0" w:color="auto"/>
            <w:left w:val="none" w:sz="0" w:space="0" w:color="auto"/>
            <w:bottom w:val="none" w:sz="0" w:space="0" w:color="auto"/>
            <w:right w:val="none" w:sz="0" w:space="0" w:color="auto"/>
          </w:divBdr>
          <w:divsChild>
            <w:div w:id="244657549">
              <w:marLeft w:val="0"/>
              <w:marRight w:val="0"/>
              <w:marTop w:val="120"/>
              <w:marBottom w:val="0"/>
              <w:divBdr>
                <w:top w:val="none" w:sz="0" w:space="0" w:color="auto"/>
                <w:left w:val="none" w:sz="0" w:space="0" w:color="auto"/>
                <w:bottom w:val="none" w:sz="0" w:space="0" w:color="auto"/>
                <w:right w:val="none" w:sz="0" w:space="0" w:color="auto"/>
              </w:divBdr>
            </w:div>
            <w:div w:id="1649279779">
              <w:marLeft w:val="0"/>
              <w:marRight w:val="0"/>
              <w:marTop w:val="0"/>
              <w:marBottom w:val="0"/>
              <w:divBdr>
                <w:top w:val="none" w:sz="0" w:space="0" w:color="auto"/>
                <w:left w:val="none" w:sz="0" w:space="0" w:color="auto"/>
                <w:bottom w:val="none" w:sz="0" w:space="0" w:color="auto"/>
                <w:right w:val="none" w:sz="0" w:space="0" w:color="auto"/>
              </w:divBdr>
              <w:divsChild>
                <w:div w:id="818225901">
                  <w:marLeft w:val="0"/>
                  <w:marRight w:val="0"/>
                  <w:marTop w:val="0"/>
                  <w:marBottom w:val="0"/>
                  <w:divBdr>
                    <w:top w:val="none" w:sz="0" w:space="0" w:color="auto"/>
                    <w:left w:val="none" w:sz="0" w:space="0" w:color="auto"/>
                    <w:bottom w:val="none" w:sz="0" w:space="0" w:color="auto"/>
                    <w:right w:val="none" w:sz="0" w:space="0" w:color="auto"/>
                  </w:divBdr>
                  <w:divsChild>
                    <w:div w:id="449013172">
                      <w:marLeft w:val="0"/>
                      <w:marRight w:val="0"/>
                      <w:marTop w:val="120"/>
                      <w:marBottom w:val="0"/>
                      <w:divBdr>
                        <w:top w:val="none" w:sz="0" w:space="0" w:color="auto"/>
                        <w:left w:val="none" w:sz="0" w:space="0" w:color="auto"/>
                        <w:bottom w:val="none" w:sz="0" w:space="0" w:color="auto"/>
                        <w:right w:val="none" w:sz="0" w:space="0" w:color="auto"/>
                      </w:divBdr>
                    </w:div>
                    <w:div w:id="11059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0799">
          <w:marLeft w:val="0"/>
          <w:marRight w:val="0"/>
          <w:marTop w:val="0"/>
          <w:marBottom w:val="0"/>
          <w:divBdr>
            <w:top w:val="none" w:sz="0" w:space="0" w:color="auto"/>
            <w:left w:val="none" w:sz="0" w:space="0" w:color="auto"/>
            <w:bottom w:val="none" w:sz="0" w:space="0" w:color="auto"/>
            <w:right w:val="none" w:sz="0" w:space="0" w:color="auto"/>
          </w:divBdr>
          <w:divsChild>
            <w:div w:id="453672793">
              <w:marLeft w:val="0"/>
              <w:marRight w:val="0"/>
              <w:marTop w:val="120"/>
              <w:marBottom w:val="0"/>
              <w:divBdr>
                <w:top w:val="none" w:sz="0" w:space="0" w:color="auto"/>
                <w:left w:val="none" w:sz="0" w:space="0" w:color="auto"/>
                <w:bottom w:val="none" w:sz="0" w:space="0" w:color="auto"/>
                <w:right w:val="none" w:sz="0" w:space="0" w:color="auto"/>
              </w:divBdr>
            </w:div>
            <w:div w:id="950017187">
              <w:marLeft w:val="0"/>
              <w:marRight w:val="0"/>
              <w:marTop w:val="0"/>
              <w:marBottom w:val="0"/>
              <w:divBdr>
                <w:top w:val="none" w:sz="0" w:space="0" w:color="auto"/>
                <w:left w:val="none" w:sz="0" w:space="0" w:color="auto"/>
                <w:bottom w:val="none" w:sz="0" w:space="0" w:color="auto"/>
                <w:right w:val="none" w:sz="0" w:space="0" w:color="auto"/>
              </w:divBdr>
            </w:div>
          </w:divsChild>
        </w:div>
        <w:div w:id="395319765">
          <w:marLeft w:val="0"/>
          <w:marRight w:val="0"/>
          <w:marTop w:val="0"/>
          <w:marBottom w:val="0"/>
          <w:divBdr>
            <w:top w:val="none" w:sz="0" w:space="0" w:color="auto"/>
            <w:left w:val="none" w:sz="0" w:space="0" w:color="auto"/>
            <w:bottom w:val="none" w:sz="0" w:space="0" w:color="auto"/>
            <w:right w:val="none" w:sz="0" w:space="0" w:color="auto"/>
          </w:divBdr>
          <w:divsChild>
            <w:div w:id="394932424">
              <w:marLeft w:val="0"/>
              <w:marRight w:val="0"/>
              <w:marTop w:val="120"/>
              <w:marBottom w:val="0"/>
              <w:divBdr>
                <w:top w:val="none" w:sz="0" w:space="0" w:color="auto"/>
                <w:left w:val="none" w:sz="0" w:space="0" w:color="auto"/>
                <w:bottom w:val="none" w:sz="0" w:space="0" w:color="auto"/>
                <w:right w:val="none" w:sz="0" w:space="0" w:color="auto"/>
              </w:divBdr>
            </w:div>
            <w:div w:id="21185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7128">
      <w:bodyDiv w:val="1"/>
      <w:marLeft w:val="0"/>
      <w:marRight w:val="0"/>
      <w:marTop w:val="0"/>
      <w:marBottom w:val="0"/>
      <w:divBdr>
        <w:top w:val="none" w:sz="0" w:space="0" w:color="auto"/>
        <w:left w:val="none" w:sz="0" w:space="0" w:color="auto"/>
        <w:bottom w:val="none" w:sz="0" w:space="0" w:color="auto"/>
        <w:right w:val="none" w:sz="0" w:space="0" w:color="auto"/>
      </w:divBdr>
    </w:div>
    <w:div w:id="481968194">
      <w:bodyDiv w:val="1"/>
      <w:marLeft w:val="0"/>
      <w:marRight w:val="0"/>
      <w:marTop w:val="0"/>
      <w:marBottom w:val="0"/>
      <w:divBdr>
        <w:top w:val="none" w:sz="0" w:space="0" w:color="auto"/>
        <w:left w:val="none" w:sz="0" w:space="0" w:color="auto"/>
        <w:bottom w:val="none" w:sz="0" w:space="0" w:color="auto"/>
        <w:right w:val="none" w:sz="0" w:space="0" w:color="auto"/>
      </w:divBdr>
      <w:divsChild>
        <w:div w:id="129635781">
          <w:marLeft w:val="0"/>
          <w:marRight w:val="0"/>
          <w:marTop w:val="0"/>
          <w:marBottom w:val="0"/>
          <w:divBdr>
            <w:top w:val="none" w:sz="0" w:space="0" w:color="auto"/>
            <w:left w:val="none" w:sz="0" w:space="0" w:color="auto"/>
            <w:bottom w:val="none" w:sz="0" w:space="0" w:color="auto"/>
            <w:right w:val="none" w:sz="0" w:space="0" w:color="auto"/>
          </w:divBdr>
          <w:divsChild>
            <w:div w:id="1825657148">
              <w:marLeft w:val="0"/>
              <w:marRight w:val="0"/>
              <w:marTop w:val="0"/>
              <w:marBottom w:val="0"/>
              <w:divBdr>
                <w:top w:val="none" w:sz="0" w:space="0" w:color="auto"/>
                <w:left w:val="none" w:sz="0" w:space="0" w:color="auto"/>
                <w:bottom w:val="none" w:sz="0" w:space="0" w:color="auto"/>
                <w:right w:val="none" w:sz="0" w:space="0" w:color="auto"/>
              </w:divBdr>
              <w:divsChild>
                <w:div w:id="1116363994">
                  <w:marLeft w:val="0"/>
                  <w:marRight w:val="0"/>
                  <w:marTop w:val="0"/>
                  <w:marBottom w:val="0"/>
                  <w:divBdr>
                    <w:top w:val="none" w:sz="0" w:space="0" w:color="auto"/>
                    <w:left w:val="none" w:sz="0" w:space="0" w:color="auto"/>
                    <w:bottom w:val="none" w:sz="0" w:space="0" w:color="auto"/>
                    <w:right w:val="none" w:sz="0" w:space="0" w:color="auto"/>
                  </w:divBdr>
                  <w:divsChild>
                    <w:div w:id="812913976">
                      <w:marLeft w:val="0"/>
                      <w:marRight w:val="0"/>
                      <w:marTop w:val="120"/>
                      <w:marBottom w:val="0"/>
                      <w:divBdr>
                        <w:top w:val="none" w:sz="0" w:space="0" w:color="auto"/>
                        <w:left w:val="none" w:sz="0" w:space="0" w:color="auto"/>
                        <w:bottom w:val="none" w:sz="0" w:space="0" w:color="auto"/>
                        <w:right w:val="none" w:sz="0" w:space="0" w:color="auto"/>
                      </w:divBdr>
                    </w:div>
                    <w:div w:id="96027524">
                      <w:marLeft w:val="0"/>
                      <w:marRight w:val="0"/>
                      <w:marTop w:val="0"/>
                      <w:marBottom w:val="0"/>
                      <w:divBdr>
                        <w:top w:val="none" w:sz="0" w:space="0" w:color="auto"/>
                        <w:left w:val="none" w:sz="0" w:space="0" w:color="auto"/>
                        <w:bottom w:val="none" w:sz="0" w:space="0" w:color="auto"/>
                        <w:right w:val="none" w:sz="0" w:space="0" w:color="auto"/>
                      </w:divBdr>
                    </w:div>
                  </w:divsChild>
                </w:div>
                <w:div w:id="1946763777">
                  <w:marLeft w:val="0"/>
                  <w:marRight w:val="0"/>
                  <w:marTop w:val="0"/>
                  <w:marBottom w:val="0"/>
                  <w:divBdr>
                    <w:top w:val="none" w:sz="0" w:space="0" w:color="auto"/>
                    <w:left w:val="none" w:sz="0" w:space="0" w:color="auto"/>
                    <w:bottom w:val="none" w:sz="0" w:space="0" w:color="auto"/>
                    <w:right w:val="none" w:sz="0" w:space="0" w:color="auto"/>
                  </w:divBdr>
                  <w:divsChild>
                    <w:div w:id="703486304">
                      <w:marLeft w:val="0"/>
                      <w:marRight w:val="0"/>
                      <w:marTop w:val="120"/>
                      <w:marBottom w:val="0"/>
                      <w:divBdr>
                        <w:top w:val="none" w:sz="0" w:space="0" w:color="auto"/>
                        <w:left w:val="none" w:sz="0" w:space="0" w:color="auto"/>
                        <w:bottom w:val="none" w:sz="0" w:space="0" w:color="auto"/>
                        <w:right w:val="none" w:sz="0" w:space="0" w:color="auto"/>
                      </w:divBdr>
                    </w:div>
                    <w:div w:id="1728068975">
                      <w:marLeft w:val="0"/>
                      <w:marRight w:val="0"/>
                      <w:marTop w:val="0"/>
                      <w:marBottom w:val="0"/>
                      <w:divBdr>
                        <w:top w:val="none" w:sz="0" w:space="0" w:color="auto"/>
                        <w:left w:val="none" w:sz="0" w:space="0" w:color="auto"/>
                        <w:bottom w:val="none" w:sz="0" w:space="0" w:color="auto"/>
                        <w:right w:val="none" w:sz="0" w:space="0" w:color="auto"/>
                      </w:divBdr>
                    </w:div>
                  </w:divsChild>
                </w:div>
                <w:div w:id="104277865">
                  <w:marLeft w:val="0"/>
                  <w:marRight w:val="0"/>
                  <w:marTop w:val="0"/>
                  <w:marBottom w:val="0"/>
                  <w:divBdr>
                    <w:top w:val="none" w:sz="0" w:space="0" w:color="auto"/>
                    <w:left w:val="none" w:sz="0" w:space="0" w:color="auto"/>
                    <w:bottom w:val="none" w:sz="0" w:space="0" w:color="auto"/>
                    <w:right w:val="none" w:sz="0" w:space="0" w:color="auto"/>
                  </w:divBdr>
                  <w:divsChild>
                    <w:div w:id="872498698">
                      <w:marLeft w:val="0"/>
                      <w:marRight w:val="0"/>
                      <w:marTop w:val="120"/>
                      <w:marBottom w:val="0"/>
                      <w:divBdr>
                        <w:top w:val="none" w:sz="0" w:space="0" w:color="auto"/>
                        <w:left w:val="none" w:sz="0" w:space="0" w:color="auto"/>
                        <w:bottom w:val="none" w:sz="0" w:space="0" w:color="auto"/>
                        <w:right w:val="none" w:sz="0" w:space="0" w:color="auto"/>
                      </w:divBdr>
                    </w:div>
                    <w:div w:id="543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1135">
          <w:marLeft w:val="0"/>
          <w:marRight w:val="0"/>
          <w:marTop w:val="0"/>
          <w:marBottom w:val="0"/>
          <w:divBdr>
            <w:top w:val="none" w:sz="0" w:space="0" w:color="auto"/>
            <w:left w:val="none" w:sz="0" w:space="0" w:color="auto"/>
            <w:bottom w:val="none" w:sz="0" w:space="0" w:color="auto"/>
            <w:right w:val="none" w:sz="0" w:space="0" w:color="auto"/>
          </w:divBdr>
          <w:divsChild>
            <w:div w:id="574824780">
              <w:marLeft w:val="0"/>
              <w:marRight w:val="0"/>
              <w:marTop w:val="0"/>
              <w:marBottom w:val="0"/>
              <w:divBdr>
                <w:top w:val="none" w:sz="0" w:space="0" w:color="auto"/>
                <w:left w:val="none" w:sz="0" w:space="0" w:color="auto"/>
                <w:bottom w:val="none" w:sz="0" w:space="0" w:color="auto"/>
                <w:right w:val="none" w:sz="0" w:space="0" w:color="auto"/>
              </w:divBdr>
            </w:div>
          </w:divsChild>
        </w:div>
        <w:div w:id="1492410637">
          <w:marLeft w:val="0"/>
          <w:marRight w:val="0"/>
          <w:marTop w:val="0"/>
          <w:marBottom w:val="0"/>
          <w:divBdr>
            <w:top w:val="none" w:sz="0" w:space="0" w:color="auto"/>
            <w:left w:val="none" w:sz="0" w:space="0" w:color="auto"/>
            <w:bottom w:val="none" w:sz="0" w:space="0" w:color="auto"/>
            <w:right w:val="none" w:sz="0" w:space="0" w:color="auto"/>
          </w:divBdr>
          <w:divsChild>
            <w:div w:id="24183300">
              <w:marLeft w:val="0"/>
              <w:marRight w:val="0"/>
              <w:marTop w:val="0"/>
              <w:marBottom w:val="0"/>
              <w:divBdr>
                <w:top w:val="none" w:sz="0" w:space="0" w:color="auto"/>
                <w:left w:val="none" w:sz="0" w:space="0" w:color="auto"/>
                <w:bottom w:val="none" w:sz="0" w:space="0" w:color="auto"/>
                <w:right w:val="none" w:sz="0" w:space="0" w:color="auto"/>
              </w:divBdr>
            </w:div>
          </w:divsChild>
        </w:div>
        <w:div w:id="1958097334">
          <w:marLeft w:val="0"/>
          <w:marRight w:val="0"/>
          <w:marTop w:val="0"/>
          <w:marBottom w:val="0"/>
          <w:divBdr>
            <w:top w:val="none" w:sz="0" w:space="0" w:color="auto"/>
            <w:left w:val="none" w:sz="0" w:space="0" w:color="auto"/>
            <w:bottom w:val="none" w:sz="0" w:space="0" w:color="auto"/>
            <w:right w:val="none" w:sz="0" w:space="0" w:color="auto"/>
          </w:divBdr>
          <w:divsChild>
            <w:div w:id="15526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2208">
      <w:bodyDiv w:val="1"/>
      <w:marLeft w:val="0"/>
      <w:marRight w:val="0"/>
      <w:marTop w:val="0"/>
      <w:marBottom w:val="0"/>
      <w:divBdr>
        <w:top w:val="none" w:sz="0" w:space="0" w:color="auto"/>
        <w:left w:val="none" w:sz="0" w:space="0" w:color="auto"/>
        <w:bottom w:val="none" w:sz="0" w:space="0" w:color="auto"/>
        <w:right w:val="none" w:sz="0" w:space="0" w:color="auto"/>
      </w:divBdr>
      <w:divsChild>
        <w:div w:id="1187673359">
          <w:marLeft w:val="0"/>
          <w:marRight w:val="0"/>
          <w:marTop w:val="120"/>
          <w:marBottom w:val="0"/>
          <w:divBdr>
            <w:top w:val="none" w:sz="0" w:space="0" w:color="auto"/>
            <w:left w:val="none" w:sz="0" w:space="0" w:color="auto"/>
            <w:bottom w:val="none" w:sz="0" w:space="0" w:color="auto"/>
            <w:right w:val="none" w:sz="0" w:space="0" w:color="auto"/>
          </w:divBdr>
        </w:div>
        <w:div w:id="1534030270">
          <w:marLeft w:val="0"/>
          <w:marRight w:val="0"/>
          <w:marTop w:val="0"/>
          <w:marBottom w:val="0"/>
          <w:divBdr>
            <w:top w:val="none" w:sz="0" w:space="0" w:color="auto"/>
            <w:left w:val="none" w:sz="0" w:space="0" w:color="auto"/>
            <w:bottom w:val="none" w:sz="0" w:space="0" w:color="auto"/>
            <w:right w:val="none" w:sz="0" w:space="0" w:color="auto"/>
          </w:divBdr>
        </w:div>
      </w:divsChild>
    </w:div>
    <w:div w:id="545290460">
      <w:bodyDiv w:val="1"/>
      <w:marLeft w:val="0"/>
      <w:marRight w:val="0"/>
      <w:marTop w:val="0"/>
      <w:marBottom w:val="0"/>
      <w:divBdr>
        <w:top w:val="none" w:sz="0" w:space="0" w:color="auto"/>
        <w:left w:val="none" w:sz="0" w:space="0" w:color="auto"/>
        <w:bottom w:val="none" w:sz="0" w:space="0" w:color="auto"/>
        <w:right w:val="none" w:sz="0" w:space="0" w:color="auto"/>
      </w:divBdr>
      <w:divsChild>
        <w:div w:id="1067340804">
          <w:marLeft w:val="0"/>
          <w:marRight w:val="0"/>
          <w:marTop w:val="120"/>
          <w:marBottom w:val="0"/>
          <w:divBdr>
            <w:top w:val="none" w:sz="0" w:space="0" w:color="auto"/>
            <w:left w:val="none" w:sz="0" w:space="0" w:color="auto"/>
            <w:bottom w:val="none" w:sz="0" w:space="0" w:color="auto"/>
            <w:right w:val="none" w:sz="0" w:space="0" w:color="auto"/>
          </w:divBdr>
        </w:div>
        <w:div w:id="1177160312">
          <w:marLeft w:val="0"/>
          <w:marRight w:val="0"/>
          <w:marTop w:val="0"/>
          <w:marBottom w:val="0"/>
          <w:divBdr>
            <w:top w:val="none" w:sz="0" w:space="0" w:color="auto"/>
            <w:left w:val="none" w:sz="0" w:space="0" w:color="auto"/>
            <w:bottom w:val="none" w:sz="0" w:space="0" w:color="auto"/>
            <w:right w:val="none" w:sz="0" w:space="0" w:color="auto"/>
          </w:divBdr>
        </w:div>
      </w:divsChild>
    </w:div>
    <w:div w:id="564755649">
      <w:bodyDiv w:val="1"/>
      <w:marLeft w:val="0"/>
      <w:marRight w:val="0"/>
      <w:marTop w:val="0"/>
      <w:marBottom w:val="0"/>
      <w:divBdr>
        <w:top w:val="none" w:sz="0" w:space="0" w:color="auto"/>
        <w:left w:val="none" w:sz="0" w:space="0" w:color="auto"/>
        <w:bottom w:val="none" w:sz="0" w:space="0" w:color="auto"/>
        <w:right w:val="none" w:sz="0" w:space="0" w:color="auto"/>
      </w:divBdr>
      <w:divsChild>
        <w:div w:id="549461826">
          <w:marLeft w:val="0"/>
          <w:marRight w:val="0"/>
          <w:marTop w:val="0"/>
          <w:marBottom w:val="0"/>
          <w:divBdr>
            <w:top w:val="none" w:sz="0" w:space="0" w:color="auto"/>
            <w:left w:val="none" w:sz="0" w:space="0" w:color="auto"/>
            <w:bottom w:val="none" w:sz="0" w:space="0" w:color="auto"/>
            <w:right w:val="none" w:sz="0" w:space="0" w:color="auto"/>
          </w:divBdr>
          <w:divsChild>
            <w:div w:id="1578398072">
              <w:marLeft w:val="0"/>
              <w:marRight w:val="0"/>
              <w:marTop w:val="0"/>
              <w:marBottom w:val="0"/>
              <w:divBdr>
                <w:top w:val="none" w:sz="0" w:space="0" w:color="auto"/>
                <w:left w:val="none" w:sz="0" w:space="0" w:color="auto"/>
                <w:bottom w:val="none" w:sz="0" w:space="0" w:color="auto"/>
                <w:right w:val="none" w:sz="0" w:space="0" w:color="auto"/>
              </w:divBdr>
            </w:div>
          </w:divsChild>
        </w:div>
        <w:div w:id="558593505">
          <w:marLeft w:val="0"/>
          <w:marRight w:val="0"/>
          <w:marTop w:val="0"/>
          <w:marBottom w:val="0"/>
          <w:divBdr>
            <w:top w:val="none" w:sz="0" w:space="0" w:color="auto"/>
            <w:left w:val="none" w:sz="0" w:space="0" w:color="auto"/>
            <w:bottom w:val="none" w:sz="0" w:space="0" w:color="auto"/>
            <w:right w:val="none" w:sz="0" w:space="0" w:color="auto"/>
          </w:divBdr>
          <w:divsChild>
            <w:div w:id="1159269694">
              <w:marLeft w:val="0"/>
              <w:marRight w:val="0"/>
              <w:marTop w:val="0"/>
              <w:marBottom w:val="0"/>
              <w:divBdr>
                <w:top w:val="none" w:sz="0" w:space="0" w:color="auto"/>
                <w:left w:val="none" w:sz="0" w:space="0" w:color="auto"/>
                <w:bottom w:val="none" w:sz="0" w:space="0" w:color="auto"/>
                <w:right w:val="none" w:sz="0" w:space="0" w:color="auto"/>
              </w:divBdr>
            </w:div>
          </w:divsChild>
        </w:div>
        <w:div w:id="724715328">
          <w:marLeft w:val="0"/>
          <w:marRight w:val="0"/>
          <w:marTop w:val="0"/>
          <w:marBottom w:val="0"/>
          <w:divBdr>
            <w:top w:val="none" w:sz="0" w:space="0" w:color="auto"/>
            <w:left w:val="none" w:sz="0" w:space="0" w:color="auto"/>
            <w:bottom w:val="none" w:sz="0" w:space="0" w:color="auto"/>
            <w:right w:val="none" w:sz="0" w:space="0" w:color="auto"/>
          </w:divBdr>
          <w:divsChild>
            <w:div w:id="1553228411">
              <w:marLeft w:val="0"/>
              <w:marRight w:val="0"/>
              <w:marTop w:val="0"/>
              <w:marBottom w:val="0"/>
              <w:divBdr>
                <w:top w:val="none" w:sz="0" w:space="0" w:color="auto"/>
                <w:left w:val="none" w:sz="0" w:space="0" w:color="auto"/>
                <w:bottom w:val="none" w:sz="0" w:space="0" w:color="auto"/>
                <w:right w:val="none" w:sz="0" w:space="0" w:color="auto"/>
              </w:divBdr>
            </w:div>
          </w:divsChild>
        </w:div>
        <w:div w:id="1994679331">
          <w:marLeft w:val="0"/>
          <w:marRight w:val="0"/>
          <w:marTop w:val="0"/>
          <w:marBottom w:val="0"/>
          <w:divBdr>
            <w:top w:val="none" w:sz="0" w:space="0" w:color="auto"/>
            <w:left w:val="none" w:sz="0" w:space="0" w:color="auto"/>
            <w:bottom w:val="none" w:sz="0" w:space="0" w:color="auto"/>
            <w:right w:val="none" w:sz="0" w:space="0" w:color="auto"/>
          </w:divBdr>
          <w:divsChild>
            <w:div w:id="2044474505">
              <w:marLeft w:val="0"/>
              <w:marRight w:val="0"/>
              <w:marTop w:val="0"/>
              <w:marBottom w:val="0"/>
              <w:divBdr>
                <w:top w:val="none" w:sz="0" w:space="0" w:color="auto"/>
                <w:left w:val="none" w:sz="0" w:space="0" w:color="auto"/>
                <w:bottom w:val="none" w:sz="0" w:space="0" w:color="auto"/>
                <w:right w:val="none" w:sz="0" w:space="0" w:color="auto"/>
              </w:divBdr>
            </w:div>
          </w:divsChild>
        </w:div>
        <w:div w:id="795952196">
          <w:marLeft w:val="0"/>
          <w:marRight w:val="0"/>
          <w:marTop w:val="0"/>
          <w:marBottom w:val="0"/>
          <w:divBdr>
            <w:top w:val="none" w:sz="0" w:space="0" w:color="auto"/>
            <w:left w:val="none" w:sz="0" w:space="0" w:color="auto"/>
            <w:bottom w:val="none" w:sz="0" w:space="0" w:color="auto"/>
            <w:right w:val="none" w:sz="0" w:space="0" w:color="auto"/>
          </w:divBdr>
          <w:divsChild>
            <w:div w:id="980619496">
              <w:marLeft w:val="0"/>
              <w:marRight w:val="0"/>
              <w:marTop w:val="0"/>
              <w:marBottom w:val="0"/>
              <w:divBdr>
                <w:top w:val="none" w:sz="0" w:space="0" w:color="auto"/>
                <w:left w:val="none" w:sz="0" w:space="0" w:color="auto"/>
                <w:bottom w:val="none" w:sz="0" w:space="0" w:color="auto"/>
                <w:right w:val="none" w:sz="0" w:space="0" w:color="auto"/>
              </w:divBdr>
            </w:div>
          </w:divsChild>
        </w:div>
        <w:div w:id="585308383">
          <w:marLeft w:val="0"/>
          <w:marRight w:val="0"/>
          <w:marTop w:val="0"/>
          <w:marBottom w:val="0"/>
          <w:divBdr>
            <w:top w:val="none" w:sz="0" w:space="0" w:color="auto"/>
            <w:left w:val="none" w:sz="0" w:space="0" w:color="auto"/>
            <w:bottom w:val="none" w:sz="0" w:space="0" w:color="auto"/>
            <w:right w:val="none" w:sz="0" w:space="0" w:color="auto"/>
          </w:divBdr>
          <w:divsChild>
            <w:div w:id="19972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4154">
      <w:bodyDiv w:val="1"/>
      <w:marLeft w:val="0"/>
      <w:marRight w:val="0"/>
      <w:marTop w:val="0"/>
      <w:marBottom w:val="0"/>
      <w:divBdr>
        <w:top w:val="none" w:sz="0" w:space="0" w:color="auto"/>
        <w:left w:val="none" w:sz="0" w:space="0" w:color="auto"/>
        <w:bottom w:val="none" w:sz="0" w:space="0" w:color="auto"/>
        <w:right w:val="none" w:sz="0" w:space="0" w:color="auto"/>
      </w:divBdr>
      <w:divsChild>
        <w:div w:id="1124732517">
          <w:marLeft w:val="0"/>
          <w:marRight w:val="0"/>
          <w:marTop w:val="0"/>
          <w:marBottom w:val="0"/>
          <w:divBdr>
            <w:top w:val="none" w:sz="0" w:space="0" w:color="auto"/>
            <w:left w:val="none" w:sz="0" w:space="0" w:color="auto"/>
            <w:bottom w:val="none" w:sz="0" w:space="0" w:color="auto"/>
            <w:right w:val="none" w:sz="0" w:space="0" w:color="auto"/>
          </w:divBdr>
          <w:divsChild>
            <w:div w:id="1054623737">
              <w:marLeft w:val="0"/>
              <w:marRight w:val="0"/>
              <w:marTop w:val="0"/>
              <w:marBottom w:val="0"/>
              <w:divBdr>
                <w:top w:val="none" w:sz="0" w:space="0" w:color="auto"/>
                <w:left w:val="none" w:sz="0" w:space="0" w:color="auto"/>
                <w:bottom w:val="none" w:sz="0" w:space="0" w:color="auto"/>
                <w:right w:val="none" w:sz="0" w:space="0" w:color="auto"/>
              </w:divBdr>
            </w:div>
          </w:divsChild>
        </w:div>
        <w:div w:id="1383212279">
          <w:marLeft w:val="0"/>
          <w:marRight w:val="0"/>
          <w:marTop w:val="0"/>
          <w:marBottom w:val="0"/>
          <w:divBdr>
            <w:top w:val="none" w:sz="0" w:space="0" w:color="auto"/>
            <w:left w:val="none" w:sz="0" w:space="0" w:color="auto"/>
            <w:bottom w:val="none" w:sz="0" w:space="0" w:color="auto"/>
            <w:right w:val="none" w:sz="0" w:space="0" w:color="auto"/>
          </w:divBdr>
          <w:divsChild>
            <w:div w:id="972565819">
              <w:marLeft w:val="0"/>
              <w:marRight w:val="0"/>
              <w:marTop w:val="0"/>
              <w:marBottom w:val="0"/>
              <w:divBdr>
                <w:top w:val="none" w:sz="0" w:space="0" w:color="auto"/>
                <w:left w:val="none" w:sz="0" w:space="0" w:color="auto"/>
                <w:bottom w:val="none" w:sz="0" w:space="0" w:color="auto"/>
                <w:right w:val="none" w:sz="0" w:space="0" w:color="auto"/>
              </w:divBdr>
            </w:div>
          </w:divsChild>
        </w:div>
        <w:div w:id="2055539990">
          <w:marLeft w:val="0"/>
          <w:marRight w:val="0"/>
          <w:marTop w:val="0"/>
          <w:marBottom w:val="0"/>
          <w:divBdr>
            <w:top w:val="none" w:sz="0" w:space="0" w:color="auto"/>
            <w:left w:val="none" w:sz="0" w:space="0" w:color="auto"/>
            <w:bottom w:val="none" w:sz="0" w:space="0" w:color="auto"/>
            <w:right w:val="none" w:sz="0" w:space="0" w:color="auto"/>
          </w:divBdr>
          <w:divsChild>
            <w:div w:id="1040478889">
              <w:marLeft w:val="0"/>
              <w:marRight w:val="0"/>
              <w:marTop w:val="0"/>
              <w:marBottom w:val="0"/>
              <w:divBdr>
                <w:top w:val="none" w:sz="0" w:space="0" w:color="auto"/>
                <w:left w:val="none" w:sz="0" w:space="0" w:color="auto"/>
                <w:bottom w:val="none" w:sz="0" w:space="0" w:color="auto"/>
                <w:right w:val="none" w:sz="0" w:space="0" w:color="auto"/>
              </w:divBdr>
              <w:divsChild>
                <w:div w:id="921376429">
                  <w:marLeft w:val="0"/>
                  <w:marRight w:val="0"/>
                  <w:marTop w:val="0"/>
                  <w:marBottom w:val="0"/>
                  <w:divBdr>
                    <w:top w:val="none" w:sz="0" w:space="0" w:color="auto"/>
                    <w:left w:val="none" w:sz="0" w:space="0" w:color="auto"/>
                    <w:bottom w:val="none" w:sz="0" w:space="0" w:color="auto"/>
                    <w:right w:val="none" w:sz="0" w:space="0" w:color="auto"/>
                  </w:divBdr>
                  <w:divsChild>
                    <w:div w:id="515463520">
                      <w:marLeft w:val="0"/>
                      <w:marRight w:val="0"/>
                      <w:marTop w:val="120"/>
                      <w:marBottom w:val="0"/>
                      <w:divBdr>
                        <w:top w:val="none" w:sz="0" w:space="0" w:color="auto"/>
                        <w:left w:val="none" w:sz="0" w:space="0" w:color="auto"/>
                        <w:bottom w:val="none" w:sz="0" w:space="0" w:color="auto"/>
                        <w:right w:val="none" w:sz="0" w:space="0" w:color="auto"/>
                      </w:divBdr>
                    </w:div>
                    <w:div w:id="1680041165">
                      <w:marLeft w:val="0"/>
                      <w:marRight w:val="0"/>
                      <w:marTop w:val="0"/>
                      <w:marBottom w:val="0"/>
                      <w:divBdr>
                        <w:top w:val="none" w:sz="0" w:space="0" w:color="auto"/>
                        <w:left w:val="none" w:sz="0" w:space="0" w:color="auto"/>
                        <w:bottom w:val="none" w:sz="0" w:space="0" w:color="auto"/>
                        <w:right w:val="none" w:sz="0" w:space="0" w:color="auto"/>
                      </w:divBdr>
                    </w:div>
                  </w:divsChild>
                </w:div>
                <w:div w:id="1949970350">
                  <w:marLeft w:val="0"/>
                  <w:marRight w:val="0"/>
                  <w:marTop w:val="0"/>
                  <w:marBottom w:val="0"/>
                  <w:divBdr>
                    <w:top w:val="none" w:sz="0" w:space="0" w:color="auto"/>
                    <w:left w:val="none" w:sz="0" w:space="0" w:color="auto"/>
                    <w:bottom w:val="none" w:sz="0" w:space="0" w:color="auto"/>
                    <w:right w:val="none" w:sz="0" w:space="0" w:color="auto"/>
                  </w:divBdr>
                  <w:divsChild>
                    <w:div w:id="1920940744">
                      <w:marLeft w:val="0"/>
                      <w:marRight w:val="0"/>
                      <w:marTop w:val="120"/>
                      <w:marBottom w:val="0"/>
                      <w:divBdr>
                        <w:top w:val="none" w:sz="0" w:space="0" w:color="auto"/>
                        <w:left w:val="none" w:sz="0" w:space="0" w:color="auto"/>
                        <w:bottom w:val="none" w:sz="0" w:space="0" w:color="auto"/>
                        <w:right w:val="none" w:sz="0" w:space="0" w:color="auto"/>
                      </w:divBdr>
                    </w:div>
                    <w:div w:id="68428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4004">
          <w:marLeft w:val="0"/>
          <w:marRight w:val="0"/>
          <w:marTop w:val="0"/>
          <w:marBottom w:val="0"/>
          <w:divBdr>
            <w:top w:val="none" w:sz="0" w:space="0" w:color="auto"/>
            <w:left w:val="none" w:sz="0" w:space="0" w:color="auto"/>
            <w:bottom w:val="none" w:sz="0" w:space="0" w:color="auto"/>
            <w:right w:val="none" w:sz="0" w:space="0" w:color="auto"/>
          </w:divBdr>
          <w:divsChild>
            <w:div w:id="389034684">
              <w:marLeft w:val="0"/>
              <w:marRight w:val="0"/>
              <w:marTop w:val="0"/>
              <w:marBottom w:val="0"/>
              <w:divBdr>
                <w:top w:val="none" w:sz="0" w:space="0" w:color="auto"/>
                <w:left w:val="none" w:sz="0" w:space="0" w:color="auto"/>
                <w:bottom w:val="none" w:sz="0" w:space="0" w:color="auto"/>
                <w:right w:val="none" w:sz="0" w:space="0" w:color="auto"/>
              </w:divBdr>
            </w:div>
          </w:divsChild>
        </w:div>
        <w:div w:id="28527777">
          <w:marLeft w:val="0"/>
          <w:marRight w:val="0"/>
          <w:marTop w:val="0"/>
          <w:marBottom w:val="0"/>
          <w:divBdr>
            <w:top w:val="none" w:sz="0" w:space="0" w:color="auto"/>
            <w:left w:val="none" w:sz="0" w:space="0" w:color="auto"/>
            <w:bottom w:val="none" w:sz="0" w:space="0" w:color="auto"/>
            <w:right w:val="none" w:sz="0" w:space="0" w:color="auto"/>
          </w:divBdr>
          <w:divsChild>
            <w:div w:id="1364596674">
              <w:marLeft w:val="0"/>
              <w:marRight w:val="0"/>
              <w:marTop w:val="0"/>
              <w:marBottom w:val="0"/>
              <w:divBdr>
                <w:top w:val="none" w:sz="0" w:space="0" w:color="auto"/>
                <w:left w:val="none" w:sz="0" w:space="0" w:color="auto"/>
                <w:bottom w:val="none" w:sz="0" w:space="0" w:color="auto"/>
                <w:right w:val="none" w:sz="0" w:space="0" w:color="auto"/>
              </w:divBdr>
            </w:div>
          </w:divsChild>
        </w:div>
        <w:div w:id="2070035548">
          <w:marLeft w:val="0"/>
          <w:marRight w:val="0"/>
          <w:marTop w:val="0"/>
          <w:marBottom w:val="0"/>
          <w:divBdr>
            <w:top w:val="none" w:sz="0" w:space="0" w:color="auto"/>
            <w:left w:val="none" w:sz="0" w:space="0" w:color="auto"/>
            <w:bottom w:val="none" w:sz="0" w:space="0" w:color="auto"/>
            <w:right w:val="none" w:sz="0" w:space="0" w:color="auto"/>
          </w:divBdr>
          <w:divsChild>
            <w:div w:id="1361055583">
              <w:marLeft w:val="0"/>
              <w:marRight w:val="0"/>
              <w:marTop w:val="120"/>
              <w:marBottom w:val="0"/>
              <w:divBdr>
                <w:top w:val="none" w:sz="0" w:space="0" w:color="auto"/>
                <w:left w:val="none" w:sz="0" w:space="0" w:color="auto"/>
                <w:bottom w:val="none" w:sz="0" w:space="0" w:color="auto"/>
                <w:right w:val="none" w:sz="0" w:space="0" w:color="auto"/>
              </w:divBdr>
            </w:div>
            <w:div w:id="1316105699">
              <w:marLeft w:val="0"/>
              <w:marRight w:val="0"/>
              <w:marTop w:val="0"/>
              <w:marBottom w:val="0"/>
              <w:divBdr>
                <w:top w:val="none" w:sz="0" w:space="0" w:color="auto"/>
                <w:left w:val="none" w:sz="0" w:space="0" w:color="auto"/>
                <w:bottom w:val="none" w:sz="0" w:space="0" w:color="auto"/>
                <w:right w:val="none" w:sz="0" w:space="0" w:color="auto"/>
              </w:divBdr>
            </w:div>
          </w:divsChild>
        </w:div>
        <w:div w:id="108673379">
          <w:marLeft w:val="0"/>
          <w:marRight w:val="0"/>
          <w:marTop w:val="0"/>
          <w:marBottom w:val="0"/>
          <w:divBdr>
            <w:top w:val="none" w:sz="0" w:space="0" w:color="auto"/>
            <w:left w:val="none" w:sz="0" w:space="0" w:color="auto"/>
            <w:bottom w:val="none" w:sz="0" w:space="0" w:color="auto"/>
            <w:right w:val="none" w:sz="0" w:space="0" w:color="auto"/>
          </w:divBdr>
          <w:divsChild>
            <w:div w:id="1042364054">
              <w:marLeft w:val="0"/>
              <w:marRight w:val="0"/>
              <w:marTop w:val="120"/>
              <w:marBottom w:val="0"/>
              <w:divBdr>
                <w:top w:val="none" w:sz="0" w:space="0" w:color="auto"/>
                <w:left w:val="none" w:sz="0" w:space="0" w:color="auto"/>
                <w:bottom w:val="none" w:sz="0" w:space="0" w:color="auto"/>
                <w:right w:val="none" w:sz="0" w:space="0" w:color="auto"/>
              </w:divBdr>
            </w:div>
            <w:div w:id="983118375">
              <w:marLeft w:val="0"/>
              <w:marRight w:val="0"/>
              <w:marTop w:val="0"/>
              <w:marBottom w:val="0"/>
              <w:divBdr>
                <w:top w:val="none" w:sz="0" w:space="0" w:color="auto"/>
                <w:left w:val="none" w:sz="0" w:space="0" w:color="auto"/>
                <w:bottom w:val="none" w:sz="0" w:space="0" w:color="auto"/>
                <w:right w:val="none" w:sz="0" w:space="0" w:color="auto"/>
              </w:divBdr>
            </w:div>
          </w:divsChild>
        </w:div>
        <w:div w:id="1110861223">
          <w:marLeft w:val="0"/>
          <w:marRight w:val="0"/>
          <w:marTop w:val="0"/>
          <w:marBottom w:val="0"/>
          <w:divBdr>
            <w:top w:val="none" w:sz="0" w:space="0" w:color="auto"/>
            <w:left w:val="none" w:sz="0" w:space="0" w:color="auto"/>
            <w:bottom w:val="none" w:sz="0" w:space="0" w:color="auto"/>
            <w:right w:val="none" w:sz="0" w:space="0" w:color="auto"/>
          </w:divBdr>
          <w:divsChild>
            <w:div w:id="835464805">
              <w:marLeft w:val="0"/>
              <w:marRight w:val="0"/>
              <w:marTop w:val="120"/>
              <w:marBottom w:val="0"/>
              <w:divBdr>
                <w:top w:val="none" w:sz="0" w:space="0" w:color="auto"/>
                <w:left w:val="none" w:sz="0" w:space="0" w:color="auto"/>
                <w:bottom w:val="none" w:sz="0" w:space="0" w:color="auto"/>
                <w:right w:val="none" w:sz="0" w:space="0" w:color="auto"/>
              </w:divBdr>
            </w:div>
            <w:div w:id="2045325914">
              <w:marLeft w:val="0"/>
              <w:marRight w:val="0"/>
              <w:marTop w:val="0"/>
              <w:marBottom w:val="0"/>
              <w:divBdr>
                <w:top w:val="none" w:sz="0" w:space="0" w:color="auto"/>
                <w:left w:val="none" w:sz="0" w:space="0" w:color="auto"/>
                <w:bottom w:val="none" w:sz="0" w:space="0" w:color="auto"/>
                <w:right w:val="none" w:sz="0" w:space="0" w:color="auto"/>
              </w:divBdr>
            </w:div>
          </w:divsChild>
        </w:div>
        <w:div w:id="1697121926">
          <w:marLeft w:val="0"/>
          <w:marRight w:val="0"/>
          <w:marTop w:val="0"/>
          <w:marBottom w:val="0"/>
          <w:divBdr>
            <w:top w:val="none" w:sz="0" w:space="0" w:color="auto"/>
            <w:left w:val="none" w:sz="0" w:space="0" w:color="auto"/>
            <w:bottom w:val="none" w:sz="0" w:space="0" w:color="auto"/>
            <w:right w:val="none" w:sz="0" w:space="0" w:color="auto"/>
          </w:divBdr>
          <w:divsChild>
            <w:div w:id="1675498820">
              <w:marLeft w:val="0"/>
              <w:marRight w:val="0"/>
              <w:marTop w:val="0"/>
              <w:marBottom w:val="0"/>
              <w:divBdr>
                <w:top w:val="none" w:sz="0" w:space="0" w:color="auto"/>
                <w:left w:val="none" w:sz="0" w:space="0" w:color="auto"/>
                <w:bottom w:val="none" w:sz="0" w:space="0" w:color="auto"/>
                <w:right w:val="none" w:sz="0" w:space="0" w:color="auto"/>
              </w:divBdr>
              <w:divsChild>
                <w:div w:id="698356702">
                  <w:marLeft w:val="0"/>
                  <w:marRight w:val="0"/>
                  <w:marTop w:val="0"/>
                  <w:marBottom w:val="0"/>
                  <w:divBdr>
                    <w:top w:val="none" w:sz="0" w:space="0" w:color="auto"/>
                    <w:left w:val="none" w:sz="0" w:space="0" w:color="auto"/>
                    <w:bottom w:val="none" w:sz="0" w:space="0" w:color="auto"/>
                    <w:right w:val="none" w:sz="0" w:space="0" w:color="auto"/>
                  </w:divBdr>
                  <w:divsChild>
                    <w:div w:id="1809664435">
                      <w:marLeft w:val="0"/>
                      <w:marRight w:val="0"/>
                      <w:marTop w:val="120"/>
                      <w:marBottom w:val="0"/>
                      <w:divBdr>
                        <w:top w:val="none" w:sz="0" w:space="0" w:color="auto"/>
                        <w:left w:val="none" w:sz="0" w:space="0" w:color="auto"/>
                        <w:bottom w:val="none" w:sz="0" w:space="0" w:color="auto"/>
                        <w:right w:val="none" w:sz="0" w:space="0" w:color="auto"/>
                      </w:divBdr>
                    </w:div>
                    <w:div w:id="1872767727">
                      <w:marLeft w:val="0"/>
                      <w:marRight w:val="0"/>
                      <w:marTop w:val="0"/>
                      <w:marBottom w:val="0"/>
                      <w:divBdr>
                        <w:top w:val="none" w:sz="0" w:space="0" w:color="auto"/>
                        <w:left w:val="none" w:sz="0" w:space="0" w:color="auto"/>
                        <w:bottom w:val="none" w:sz="0" w:space="0" w:color="auto"/>
                        <w:right w:val="none" w:sz="0" w:space="0" w:color="auto"/>
                      </w:divBdr>
                    </w:div>
                  </w:divsChild>
                </w:div>
                <w:div w:id="216479405">
                  <w:marLeft w:val="0"/>
                  <w:marRight w:val="0"/>
                  <w:marTop w:val="0"/>
                  <w:marBottom w:val="0"/>
                  <w:divBdr>
                    <w:top w:val="none" w:sz="0" w:space="0" w:color="auto"/>
                    <w:left w:val="none" w:sz="0" w:space="0" w:color="auto"/>
                    <w:bottom w:val="none" w:sz="0" w:space="0" w:color="auto"/>
                    <w:right w:val="none" w:sz="0" w:space="0" w:color="auto"/>
                  </w:divBdr>
                  <w:divsChild>
                    <w:div w:id="761335986">
                      <w:marLeft w:val="0"/>
                      <w:marRight w:val="0"/>
                      <w:marTop w:val="120"/>
                      <w:marBottom w:val="0"/>
                      <w:divBdr>
                        <w:top w:val="none" w:sz="0" w:space="0" w:color="auto"/>
                        <w:left w:val="none" w:sz="0" w:space="0" w:color="auto"/>
                        <w:bottom w:val="none" w:sz="0" w:space="0" w:color="auto"/>
                        <w:right w:val="none" w:sz="0" w:space="0" w:color="auto"/>
                      </w:divBdr>
                    </w:div>
                    <w:div w:id="6251217">
                      <w:marLeft w:val="0"/>
                      <w:marRight w:val="0"/>
                      <w:marTop w:val="0"/>
                      <w:marBottom w:val="0"/>
                      <w:divBdr>
                        <w:top w:val="none" w:sz="0" w:space="0" w:color="auto"/>
                        <w:left w:val="none" w:sz="0" w:space="0" w:color="auto"/>
                        <w:bottom w:val="none" w:sz="0" w:space="0" w:color="auto"/>
                        <w:right w:val="none" w:sz="0" w:space="0" w:color="auto"/>
                      </w:divBdr>
                    </w:div>
                  </w:divsChild>
                </w:div>
                <w:div w:id="612132844">
                  <w:marLeft w:val="0"/>
                  <w:marRight w:val="0"/>
                  <w:marTop w:val="0"/>
                  <w:marBottom w:val="0"/>
                  <w:divBdr>
                    <w:top w:val="none" w:sz="0" w:space="0" w:color="auto"/>
                    <w:left w:val="none" w:sz="0" w:space="0" w:color="auto"/>
                    <w:bottom w:val="none" w:sz="0" w:space="0" w:color="auto"/>
                    <w:right w:val="none" w:sz="0" w:space="0" w:color="auto"/>
                  </w:divBdr>
                  <w:divsChild>
                    <w:div w:id="679354850">
                      <w:marLeft w:val="0"/>
                      <w:marRight w:val="0"/>
                      <w:marTop w:val="120"/>
                      <w:marBottom w:val="0"/>
                      <w:divBdr>
                        <w:top w:val="none" w:sz="0" w:space="0" w:color="auto"/>
                        <w:left w:val="none" w:sz="0" w:space="0" w:color="auto"/>
                        <w:bottom w:val="none" w:sz="0" w:space="0" w:color="auto"/>
                        <w:right w:val="none" w:sz="0" w:space="0" w:color="auto"/>
                      </w:divBdr>
                    </w:div>
                    <w:div w:id="21396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12705">
          <w:marLeft w:val="0"/>
          <w:marRight w:val="0"/>
          <w:marTop w:val="0"/>
          <w:marBottom w:val="0"/>
          <w:divBdr>
            <w:top w:val="none" w:sz="0" w:space="0" w:color="auto"/>
            <w:left w:val="none" w:sz="0" w:space="0" w:color="auto"/>
            <w:bottom w:val="none" w:sz="0" w:space="0" w:color="auto"/>
            <w:right w:val="none" w:sz="0" w:space="0" w:color="auto"/>
          </w:divBdr>
          <w:divsChild>
            <w:div w:id="1459841396">
              <w:marLeft w:val="0"/>
              <w:marRight w:val="0"/>
              <w:marTop w:val="0"/>
              <w:marBottom w:val="0"/>
              <w:divBdr>
                <w:top w:val="none" w:sz="0" w:space="0" w:color="auto"/>
                <w:left w:val="none" w:sz="0" w:space="0" w:color="auto"/>
                <w:bottom w:val="none" w:sz="0" w:space="0" w:color="auto"/>
                <w:right w:val="none" w:sz="0" w:space="0" w:color="auto"/>
              </w:divBdr>
              <w:divsChild>
                <w:div w:id="1324818173">
                  <w:marLeft w:val="0"/>
                  <w:marRight w:val="0"/>
                  <w:marTop w:val="0"/>
                  <w:marBottom w:val="0"/>
                  <w:divBdr>
                    <w:top w:val="none" w:sz="0" w:space="0" w:color="auto"/>
                    <w:left w:val="none" w:sz="0" w:space="0" w:color="auto"/>
                    <w:bottom w:val="none" w:sz="0" w:space="0" w:color="auto"/>
                    <w:right w:val="none" w:sz="0" w:space="0" w:color="auto"/>
                  </w:divBdr>
                  <w:divsChild>
                    <w:div w:id="1557661507">
                      <w:marLeft w:val="0"/>
                      <w:marRight w:val="0"/>
                      <w:marTop w:val="120"/>
                      <w:marBottom w:val="0"/>
                      <w:divBdr>
                        <w:top w:val="none" w:sz="0" w:space="0" w:color="auto"/>
                        <w:left w:val="none" w:sz="0" w:space="0" w:color="auto"/>
                        <w:bottom w:val="none" w:sz="0" w:space="0" w:color="auto"/>
                        <w:right w:val="none" w:sz="0" w:space="0" w:color="auto"/>
                      </w:divBdr>
                    </w:div>
                    <w:div w:id="583876314">
                      <w:marLeft w:val="0"/>
                      <w:marRight w:val="0"/>
                      <w:marTop w:val="0"/>
                      <w:marBottom w:val="0"/>
                      <w:divBdr>
                        <w:top w:val="none" w:sz="0" w:space="0" w:color="auto"/>
                        <w:left w:val="none" w:sz="0" w:space="0" w:color="auto"/>
                        <w:bottom w:val="none" w:sz="0" w:space="0" w:color="auto"/>
                        <w:right w:val="none" w:sz="0" w:space="0" w:color="auto"/>
                      </w:divBdr>
                    </w:div>
                  </w:divsChild>
                </w:div>
                <w:div w:id="830947805">
                  <w:marLeft w:val="0"/>
                  <w:marRight w:val="0"/>
                  <w:marTop w:val="0"/>
                  <w:marBottom w:val="0"/>
                  <w:divBdr>
                    <w:top w:val="none" w:sz="0" w:space="0" w:color="auto"/>
                    <w:left w:val="none" w:sz="0" w:space="0" w:color="auto"/>
                    <w:bottom w:val="none" w:sz="0" w:space="0" w:color="auto"/>
                    <w:right w:val="none" w:sz="0" w:space="0" w:color="auto"/>
                  </w:divBdr>
                  <w:divsChild>
                    <w:div w:id="1582838096">
                      <w:marLeft w:val="0"/>
                      <w:marRight w:val="0"/>
                      <w:marTop w:val="120"/>
                      <w:marBottom w:val="0"/>
                      <w:divBdr>
                        <w:top w:val="none" w:sz="0" w:space="0" w:color="auto"/>
                        <w:left w:val="none" w:sz="0" w:space="0" w:color="auto"/>
                        <w:bottom w:val="none" w:sz="0" w:space="0" w:color="auto"/>
                        <w:right w:val="none" w:sz="0" w:space="0" w:color="auto"/>
                      </w:divBdr>
                    </w:div>
                    <w:div w:id="1493721413">
                      <w:marLeft w:val="0"/>
                      <w:marRight w:val="0"/>
                      <w:marTop w:val="0"/>
                      <w:marBottom w:val="0"/>
                      <w:divBdr>
                        <w:top w:val="none" w:sz="0" w:space="0" w:color="auto"/>
                        <w:left w:val="none" w:sz="0" w:space="0" w:color="auto"/>
                        <w:bottom w:val="none" w:sz="0" w:space="0" w:color="auto"/>
                        <w:right w:val="none" w:sz="0" w:space="0" w:color="auto"/>
                      </w:divBdr>
                    </w:div>
                  </w:divsChild>
                </w:div>
                <w:div w:id="1518689151">
                  <w:marLeft w:val="0"/>
                  <w:marRight w:val="0"/>
                  <w:marTop w:val="0"/>
                  <w:marBottom w:val="0"/>
                  <w:divBdr>
                    <w:top w:val="none" w:sz="0" w:space="0" w:color="auto"/>
                    <w:left w:val="none" w:sz="0" w:space="0" w:color="auto"/>
                    <w:bottom w:val="none" w:sz="0" w:space="0" w:color="auto"/>
                    <w:right w:val="none" w:sz="0" w:space="0" w:color="auto"/>
                  </w:divBdr>
                  <w:divsChild>
                    <w:div w:id="1312908738">
                      <w:marLeft w:val="0"/>
                      <w:marRight w:val="0"/>
                      <w:marTop w:val="120"/>
                      <w:marBottom w:val="0"/>
                      <w:divBdr>
                        <w:top w:val="none" w:sz="0" w:space="0" w:color="auto"/>
                        <w:left w:val="none" w:sz="0" w:space="0" w:color="auto"/>
                        <w:bottom w:val="none" w:sz="0" w:space="0" w:color="auto"/>
                        <w:right w:val="none" w:sz="0" w:space="0" w:color="auto"/>
                      </w:divBdr>
                    </w:div>
                    <w:div w:id="1887329395">
                      <w:marLeft w:val="0"/>
                      <w:marRight w:val="0"/>
                      <w:marTop w:val="0"/>
                      <w:marBottom w:val="0"/>
                      <w:divBdr>
                        <w:top w:val="none" w:sz="0" w:space="0" w:color="auto"/>
                        <w:left w:val="none" w:sz="0" w:space="0" w:color="auto"/>
                        <w:bottom w:val="none" w:sz="0" w:space="0" w:color="auto"/>
                        <w:right w:val="none" w:sz="0" w:space="0" w:color="auto"/>
                      </w:divBdr>
                    </w:div>
                  </w:divsChild>
                </w:div>
                <w:div w:id="1336498084">
                  <w:marLeft w:val="0"/>
                  <w:marRight w:val="0"/>
                  <w:marTop w:val="0"/>
                  <w:marBottom w:val="0"/>
                  <w:divBdr>
                    <w:top w:val="none" w:sz="0" w:space="0" w:color="auto"/>
                    <w:left w:val="none" w:sz="0" w:space="0" w:color="auto"/>
                    <w:bottom w:val="none" w:sz="0" w:space="0" w:color="auto"/>
                    <w:right w:val="none" w:sz="0" w:space="0" w:color="auto"/>
                  </w:divBdr>
                  <w:divsChild>
                    <w:div w:id="1167473608">
                      <w:marLeft w:val="0"/>
                      <w:marRight w:val="0"/>
                      <w:marTop w:val="120"/>
                      <w:marBottom w:val="0"/>
                      <w:divBdr>
                        <w:top w:val="none" w:sz="0" w:space="0" w:color="auto"/>
                        <w:left w:val="none" w:sz="0" w:space="0" w:color="auto"/>
                        <w:bottom w:val="none" w:sz="0" w:space="0" w:color="auto"/>
                        <w:right w:val="none" w:sz="0" w:space="0" w:color="auto"/>
                      </w:divBdr>
                    </w:div>
                    <w:div w:id="19448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50139">
          <w:marLeft w:val="0"/>
          <w:marRight w:val="0"/>
          <w:marTop w:val="0"/>
          <w:marBottom w:val="0"/>
          <w:divBdr>
            <w:top w:val="none" w:sz="0" w:space="0" w:color="auto"/>
            <w:left w:val="none" w:sz="0" w:space="0" w:color="auto"/>
            <w:bottom w:val="none" w:sz="0" w:space="0" w:color="auto"/>
            <w:right w:val="none" w:sz="0" w:space="0" w:color="auto"/>
          </w:divBdr>
          <w:divsChild>
            <w:div w:id="731542415">
              <w:marLeft w:val="0"/>
              <w:marRight w:val="0"/>
              <w:marTop w:val="0"/>
              <w:marBottom w:val="0"/>
              <w:divBdr>
                <w:top w:val="none" w:sz="0" w:space="0" w:color="auto"/>
                <w:left w:val="none" w:sz="0" w:space="0" w:color="auto"/>
                <w:bottom w:val="none" w:sz="0" w:space="0" w:color="auto"/>
                <w:right w:val="none" w:sz="0" w:space="0" w:color="auto"/>
              </w:divBdr>
            </w:div>
          </w:divsChild>
        </w:div>
        <w:div w:id="644775447">
          <w:marLeft w:val="0"/>
          <w:marRight w:val="0"/>
          <w:marTop w:val="0"/>
          <w:marBottom w:val="0"/>
          <w:divBdr>
            <w:top w:val="none" w:sz="0" w:space="0" w:color="auto"/>
            <w:left w:val="none" w:sz="0" w:space="0" w:color="auto"/>
            <w:bottom w:val="none" w:sz="0" w:space="0" w:color="auto"/>
            <w:right w:val="none" w:sz="0" w:space="0" w:color="auto"/>
          </w:divBdr>
          <w:divsChild>
            <w:div w:id="1783986956">
              <w:marLeft w:val="0"/>
              <w:marRight w:val="0"/>
              <w:marTop w:val="0"/>
              <w:marBottom w:val="0"/>
              <w:divBdr>
                <w:top w:val="none" w:sz="0" w:space="0" w:color="auto"/>
                <w:left w:val="none" w:sz="0" w:space="0" w:color="auto"/>
                <w:bottom w:val="none" w:sz="0" w:space="0" w:color="auto"/>
                <w:right w:val="none" w:sz="0" w:space="0" w:color="auto"/>
              </w:divBdr>
            </w:div>
          </w:divsChild>
        </w:div>
        <w:div w:id="110975627">
          <w:marLeft w:val="0"/>
          <w:marRight w:val="0"/>
          <w:marTop w:val="0"/>
          <w:marBottom w:val="0"/>
          <w:divBdr>
            <w:top w:val="none" w:sz="0" w:space="0" w:color="auto"/>
            <w:left w:val="none" w:sz="0" w:space="0" w:color="auto"/>
            <w:bottom w:val="none" w:sz="0" w:space="0" w:color="auto"/>
            <w:right w:val="none" w:sz="0" w:space="0" w:color="auto"/>
          </w:divBdr>
          <w:divsChild>
            <w:div w:id="1755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604">
      <w:bodyDiv w:val="1"/>
      <w:marLeft w:val="0"/>
      <w:marRight w:val="0"/>
      <w:marTop w:val="0"/>
      <w:marBottom w:val="0"/>
      <w:divBdr>
        <w:top w:val="none" w:sz="0" w:space="0" w:color="auto"/>
        <w:left w:val="none" w:sz="0" w:space="0" w:color="auto"/>
        <w:bottom w:val="none" w:sz="0" w:space="0" w:color="auto"/>
        <w:right w:val="none" w:sz="0" w:space="0" w:color="auto"/>
      </w:divBdr>
      <w:divsChild>
        <w:div w:id="1949071970">
          <w:marLeft w:val="0"/>
          <w:marRight w:val="0"/>
          <w:marTop w:val="120"/>
          <w:marBottom w:val="0"/>
          <w:divBdr>
            <w:top w:val="none" w:sz="0" w:space="0" w:color="auto"/>
            <w:left w:val="none" w:sz="0" w:space="0" w:color="auto"/>
            <w:bottom w:val="none" w:sz="0" w:space="0" w:color="auto"/>
            <w:right w:val="none" w:sz="0" w:space="0" w:color="auto"/>
          </w:divBdr>
        </w:div>
        <w:div w:id="767040645">
          <w:marLeft w:val="0"/>
          <w:marRight w:val="0"/>
          <w:marTop w:val="0"/>
          <w:marBottom w:val="0"/>
          <w:divBdr>
            <w:top w:val="none" w:sz="0" w:space="0" w:color="auto"/>
            <w:left w:val="none" w:sz="0" w:space="0" w:color="auto"/>
            <w:bottom w:val="none" w:sz="0" w:space="0" w:color="auto"/>
            <w:right w:val="none" w:sz="0" w:space="0" w:color="auto"/>
          </w:divBdr>
        </w:div>
      </w:divsChild>
    </w:div>
    <w:div w:id="602035796">
      <w:bodyDiv w:val="1"/>
      <w:marLeft w:val="0"/>
      <w:marRight w:val="0"/>
      <w:marTop w:val="0"/>
      <w:marBottom w:val="0"/>
      <w:divBdr>
        <w:top w:val="none" w:sz="0" w:space="0" w:color="auto"/>
        <w:left w:val="none" w:sz="0" w:space="0" w:color="auto"/>
        <w:bottom w:val="none" w:sz="0" w:space="0" w:color="auto"/>
        <w:right w:val="none" w:sz="0" w:space="0" w:color="auto"/>
      </w:divBdr>
      <w:divsChild>
        <w:div w:id="1487092593">
          <w:marLeft w:val="0"/>
          <w:marRight w:val="0"/>
          <w:marTop w:val="0"/>
          <w:marBottom w:val="0"/>
          <w:divBdr>
            <w:top w:val="none" w:sz="0" w:space="0" w:color="auto"/>
            <w:left w:val="none" w:sz="0" w:space="0" w:color="auto"/>
            <w:bottom w:val="none" w:sz="0" w:space="0" w:color="auto"/>
            <w:right w:val="none" w:sz="0" w:space="0" w:color="auto"/>
          </w:divBdr>
          <w:divsChild>
            <w:div w:id="965349663">
              <w:marLeft w:val="0"/>
              <w:marRight w:val="0"/>
              <w:marTop w:val="0"/>
              <w:marBottom w:val="0"/>
              <w:divBdr>
                <w:top w:val="none" w:sz="0" w:space="0" w:color="auto"/>
                <w:left w:val="none" w:sz="0" w:space="0" w:color="auto"/>
                <w:bottom w:val="none" w:sz="0" w:space="0" w:color="auto"/>
                <w:right w:val="none" w:sz="0" w:space="0" w:color="auto"/>
              </w:divBdr>
            </w:div>
          </w:divsChild>
        </w:div>
        <w:div w:id="1990744061">
          <w:marLeft w:val="0"/>
          <w:marRight w:val="0"/>
          <w:marTop w:val="0"/>
          <w:marBottom w:val="0"/>
          <w:divBdr>
            <w:top w:val="none" w:sz="0" w:space="0" w:color="auto"/>
            <w:left w:val="none" w:sz="0" w:space="0" w:color="auto"/>
            <w:bottom w:val="none" w:sz="0" w:space="0" w:color="auto"/>
            <w:right w:val="none" w:sz="0" w:space="0" w:color="auto"/>
          </w:divBdr>
          <w:divsChild>
            <w:div w:id="1376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1266">
      <w:bodyDiv w:val="1"/>
      <w:marLeft w:val="0"/>
      <w:marRight w:val="0"/>
      <w:marTop w:val="0"/>
      <w:marBottom w:val="0"/>
      <w:divBdr>
        <w:top w:val="none" w:sz="0" w:space="0" w:color="auto"/>
        <w:left w:val="none" w:sz="0" w:space="0" w:color="auto"/>
        <w:bottom w:val="none" w:sz="0" w:space="0" w:color="auto"/>
        <w:right w:val="none" w:sz="0" w:space="0" w:color="auto"/>
      </w:divBdr>
      <w:divsChild>
        <w:div w:id="272522808">
          <w:marLeft w:val="0"/>
          <w:marRight w:val="0"/>
          <w:marTop w:val="120"/>
          <w:marBottom w:val="0"/>
          <w:divBdr>
            <w:top w:val="none" w:sz="0" w:space="0" w:color="auto"/>
            <w:left w:val="none" w:sz="0" w:space="0" w:color="auto"/>
            <w:bottom w:val="none" w:sz="0" w:space="0" w:color="auto"/>
            <w:right w:val="none" w:sz="0" w:space="0" w:color="auto"/>
          </w:divBdr>
        </w:div>
        <w:div w:id="761489313">
          <w:marLeft w:val="0"/>
          <w:marRight w:val="0"/>
          <w:marTop w:val="0"/>
          <w:marBottom w:val="0"/>
          <w:divBdr>
            <w:top w:val="none" w:sz="0" w:space="0" w:color="auto"/>
            <w:left w:val="none" w:sz="0" w:space="0" w:color="auto"/>
            <w:bottom w:val="none" w:sz="0" w:space="0" w:color="auto"/>
            <w:right w:val="none" w:sz="0" w:space="0" w:color="auto"/>
          </w:divBdr>
        </w:div>
      </w:divsChild>
    </w:div>
    <w:div w:id="664207464">
      <w:bodyDiv w:val="1"/>
      <w:marLeft w:val="0"/>
      <w:marRight w:val="0"/>
      <w:marTop w:val="0"/>
      <w:marBottom w:val="0"/>
      <w:divBdr>
        <w:top w:val="none" w:sz="0" w:space="0" w:color="auto"/>
        <w:left w:val="none" w:sz="0" w:space="0" w:color="auto"/>
        <w:bottom w:val="none" w:sz="0" w:space="0" w:color="auto"/>
        <w:right w:val="none" w:sz="0" w:space="0" w:color="auto"/>
      </w:divBdr>
      <w:divsChild>
        <w:div w:id="361133367">
          <w:marLeft w:val="0"/>
          <w:marRight w:val="0"/>
          <w:marTop w:val="0"/>
          <w:marBottom w:val="0"/>
          <w:divBdr>
            <w:top w:val="none" w:sz="0" w:space="0" w:color="auto"/>
            <w:left w:val="none" w:sz="0" w:space="0" w:color="auto"/>
            <w:bottom w:val="none" w:sz="0" w:space="0" w:color="auto"/>
            <w:right w:val="none" w:sz="0" w:space="0" w:color="auto"/>
          </w:divBdr>
          <w:divsChild>
            <w:div w:id="1902129027">
              <w:marLeft w:val="0"/>
              <w:marRight w:val="0"/>
              <w:marTop w:val="120"/>
              <w:marBottom w:val="0"/>
              <w:divBdr>
                <w:top w:val="none" w:sz="0" w:space="0" w:color="auto"/>
                <w:left w:val="none" w:sz="0" w:space="0" w:color="auto"/>
                <w:bottom w:val="none" w:sz="0" w:space="0" w:color="auto"/>
                <w:right w:val="none" w:sz="0" w:space="0" w:color="auto"/>
              </w:divBdr>
            </w:div>
            <w:div w:id="1543058556">
              <w:marLeft w:val="0"/>
              <w:marRight w:val="0"/>
              <w:marTop w:val="0"/>
              <w:marBottom w:val="0"/>
              <w:divBdr>
                <w:top w:val="none" w:sz="0" w:space="0" w:color="auto"/>
                <w:left w:val="none" w:sz="0" w:space="0" w:color="auto"/>
                <w:bottom w:val="none" w:sz="0" w:space="0" w:color="auto"/>
                <w:right w:val="none" w:sz="0" w:space="0" w:color="auto"/>
              </w:divBdr>
            </w:div>
          </w:divsChild>
        </w:div>
        <w:div w:id="1193301030">
          <w:marLeft w:val="0"/>
          <w:marRight w:val="0"/>
          <w:marTop w:val="0"/>
          <w:marBottom w:val="0"/>
          <w:divBdr>
            <w:top w:val="none" w:sz="0" w:space="0" w:color="auto"/>
            <w:left w:val="none" w:sz="0" w:space="0" w:color="auto"/>
            <w:bottom w:val="none" w:sz="0" w:space="0" w:color="auto"/>
            <w:right w:val="none" w:sz="0" w:space="0" w:color="auto"/>
          </w:divBdr>
          <w:divsChild>
            <w:div w:id="1982221926">
              <w:marLeft w:val="0"/>
              <w:marRight w:val="0"/>
              <w:marTop w:val="120"/>
              <w:marBottom w:val="0"/>
              <w:divBdr>
                <w:top w:val="none" w:sz="0" w:space="0" w:color="auto"/>
                <w:left w:val="none" w:sz="0" w:space="0" w:color="auto"/>
                <w:bottom w:val="none" w:sz="0" w:space="0" w:color="auto"/>
                <w:right w:val="none" w:sz="0" w:space="0" w:color="auto"/>
              </w:divBdr>
            </w:div>
            <w:div w:id="845946760">
              <w:marLeft w:val="0"/>
              <w:marRight w:val="0"/>
              <w:marTop w:val="0"/>
              <w:marBottom w:val="0"/>
              <w:divBdr>
                <w:top w:val="none" w:sz="0" w:space="0" w:color="auto"/>
                <w:left w:val="none" w:sz="0" w:space="0" w:color="auto"/>
                <w:bottom w:val="none" w:sz="0" w:space="0" w:color="auto"/>
                <w:right w:val="none" w:sz="0" w:space="0" w:color="auto"/>
              </w:divBdr>
            </w:div>
          </w:divsChild>
        </w:div>
        <w:div w:id="744455163">
          <w:marLeft w:val="0"/>
          <w:marRight w:val="0"/>
          <w:marTop w:val="0"/>
          <w:marBottom w:val="0"/>
          <w:divBdr>
            <w:top w:val="none" w:sz="0" w:space="0" w:color="auto"/>
            <w:left w:val="none" w:sz="0" w:space="0" w:color="auto"/>
            <w:bottom w:val="none" w:sz="0" w:space="0" w:color="auto"/>
            <w:right w:val="none" w:sz="0" w:space="0" w:color="auto"/>
          </w:divBdr>
          <w:divsChild>
            <w:div w:id="1474328546">
              <w:marLeft w:val="0"/>
              <w:marRight w:val="0"/>
              <w:marTop w:val="120"/>
              <w:marBottom w:val="0"/>
              <w:divBdr>
                <w:top w:val="none" w:sz="0" w:space="0" w:color="auto"/>
                <w:left w:val="none" w:sz="0" w:space="0" w:color="auto"/>
                <w:bottom w:val="none" w:sz="0" w:space="0" w:color="auto"/>
                <w:right w:val="none" w:sz="0" w:space="0" w:color="auto"/>
              </w:divBdr>
            </w:div>
            <w:div w:id="1402094538">
              <w:marLeft w:val="0"/>
              <w:marRight w:val="0"/>
              <w:marTop w:val="0"/>
              <w:marBottom w:val="0"/>
              <w:divBdr>
                <w:top w:val="none" w:sz="0" w:space="0" w:color="auto"/>
                <w:left w:val="none" w:sz="0" w:space="0" w:color="auto"/>
                <w:bottom w:val="none" w:sz="0" w:space="0" w:color="auto"/>
                <w:right w:val="none" w:sz="0" w:space="0" w:color="auto"/>
              </w:divBdr>
            </w:div>
          </w:divsChild>
        </w:div>
        <w:div w:id="1258293289">
          <w:marLeft w:val="0"/>
          <w:marRight w:val="0"/>
          <w:marTop w:val="0"/>
          <w:marBottom w:val="0"/>
          <w:divBdr>
            <w:top w:val="none" w:sz="0" w:space="0" w:color="auto"/>
            <w:left w:val="none" w:sz="0" w:space="0" w:color="auto"/>
            <w:bottom w:val="none" w:sz="0" w:space="0" w:color="auto"/>
            <w:right w:val="none" w:sz="0" w:space="0" w:color="auto"/>
          </w:divBdr>
          <w:divsChild>
            <w:div w:id="27340213">
              <w:marLeft w:val="0"/>
              <w:marRight w:val="0"/>
              <w:marTop w:val="120"/>
              <w:marBottom w:val="0"/>
              <w:divBdr>
                <w:top w:val="none" w:sz="0" w:space="0" w:color="auto"/>
                <w:left w:val="none" w:sz="0" w:space="0" w:color="auto"/>
                <w:bottom w:val="none" w:sz="0" w:space="0" w:color="auto"/>
                <w:right w:val="none" w:sz="0" w:space="0" w:color="auto"/>
              </w:divBdr>
            </w:div>
            <w:div w:id="162205575">
              <w:marLeft w:val="0"/>
              <w:marRight w:val="0"/>
              <w:marTop w:val="0"/>
              <w:marBottom w:val="0"/>
              <w:divBdr>
                <w:top w:val="none" w:sz="0" w:space="0" w:color="auto"/>
                <w:left w:val="none" w:sz="0" w:space="0" w:color="auto"/>
                <w:bottom w:val="none" w:sz="0" w:space="0" w:color="auto"/>
                <w:right w:val="none" w:sz="0" w:space="0" w:color="auto"/>
              </w:divBdr>
            </w:div>
          </w:divsChild>
        </w:div>
        <w:div w:id="910501041">
          <w:marLeft w:val="0"/>
          <w:marRight w:val="0"/>
          <w:marTop w:val="0"/>
          <w:marBottom w:val="0"/>
          <w:divBdr>
            <w:top w:val="none" w:sz="0" w:space="0" w:color="auto"/>
            <w:left w:val="none" w:sz="0" w:space="0" w:color="auto"/>
            <w:bottom w:val="none" w:sz="0" w:space="0" w:color="auto"/>
            <w:right w:val="none" w:sz="0" w:space="0" w:color="auto"/>
          </w:divBdr>
          <w:divsChild>
            <w:div w:id="149055447">
              <w:marLeft w:val="0"/>
              <w:marRight w:val="0"/>
              <w:marTop w:val="120"/>
              <w:marBottom w:val="0"/>
              <w:divBdr>
                <w:top w:val="none" w:sz="0" w:space="0" w:color="auto"/>
                <w:left w:val="none" w:sz="0" w:space="0" w:color="auto"/>
                <w:bottom w:val="none" w:sz="0" w:space="0" w:color="auto"/>
                <w:right w:val="none" w:sz="0" w:space="0" w:color="auto"/>
              </w:divBdr>
            </w:div>
            <w:div w:id="10760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0431">
      <w:bodyDiv w:val="1"/>
      <w:marLeft w:val="0"/>
      <w:marRight w:val="0"/>
      <w:marTop w:val="0"/>
      <w:marBottom w:val="0"/>
      <w:divBdr>
        <w:top w:val="none" w:sz="0" w:space="0" w:color="auto"/>
        <w:left w:val="none" w:sz="0" w:space="0" w:color="auto"/>
        <w:bottom w:val="none" w:sz="0" w:space="0" w:color="auto"/>
        <w:right w:val="none" w:sz="0" w:space="0" w:color="auto"/>
      </w:divBdr>
      <w:divsChild>
        <w:div w:id="1209342548">
          <w:marLeft w:val="0"/>
          <w:marRight w:val="0"/>
          <w:marTop w:val="0"/>
          <w:marBottom w:val="0"/>
          <w:divBdr>
            <w:top w:val="none" w:sz="0" w:space="0" w:color="auto"/>
            <w:left w:val="none" w:sz="0" w:space="0" w:color="auto"/>
            <w:bottom w:val="none" w:sz="0" w:space="0" w:color="auto"/>
            <w:right w:val="none" w:sz="0" w:space="0" w:color="auto"/>
          </w:divBdr>
          <w:divsChild>
            <w:div w:id="1115711093">
              <w:marLeft w:val="0"/>
              <w:marRight w:val="0"/>
              <w:marTop w:val="120"/>
              <w:marBottom w:val="0"/>
              <w:divBdr>
                <w:top w:val="none" w:sz="0" w:space="0" w:color="auto"/>
                <w:left w:val="none" w:sz="0" w:space="0" w:color="auto"/>
                <w:bottom w:val="none" w:sz="0" w:space="0" w:color="auto"/>
                <w:right w:val="none" w:sz="0" w:space="0" w:color="auto"/>
              </w:divBdr>
            </w:div>
            <w:div w:id="755438018">
              <w:marLeft w:val="0"/>
              <w:marRight w:val="0"/>
              <w:marTop w:val="0"/>
              <w:marBottom w:val="0"/>
              <w:divBdr>
                <w:top w:val="none" w:sz="0" w:space="0" w:color="auto"/>
                <w:left w:val="none" w:sz="0" w:space="0" w:color="auto"/>
                <w:bottom w:val="none" w:sz="0" w:space="0" w:color="auto"/>
                <w:right w:val="none" w:sz="0" w:space="0" w:color="auto"/>
              </w:divBdr>
            </w:div>
          </w:divsChild>
        </w:div>
        <w:div w:id="1743522759">
          <w:marLeft w:val="0"/>
          <w:marRight w:val="0"/>
          <w:marTop w:val="0"/>
          <w:marBottom w:val="0"/>
          <w:divBdr>
            <w:top w:val="none" w:sz="0" w:space="0" w:color="auto"/>
            <w:left w:val="none" w:sz="0" w:space="0" w:color="auto"/>
            <w:bottom w:val="none" w:sz="0" w:space="0" w:color="auto"/>
            <w:right w:val="none" w:sz="0" w:space="0" w:color="auto"/>
          </w:divBdr>
          <w:divsChild>
            <w:div w:id="293605246">
              <w:marLeft w:val="0"/>
              <w:marRight w:val="0"/>
              <w:marTop w:val="120"/>
              <w:marBottom w:val="0"/>
              <w:divBdr>
                <w:top w:val="none" w:sz="0" w:space="0" w:color="auto"/>
                <w:left w:val="none" w:sz="0" w:space="0" w:color="auto"/>
                <w:bottom w:val="none" w:sz="0" w:space="0" w:color="auto"/>
                <w:right w:val="none" w:sz="0" w:space="0" w:color="auto"/>
              </w:divBdr>
            </w:div>
            <w:div w:id="1856115659">
              <w:marLeft w:val="0"/>
              <w:marRight w:val="0"/>
              <w:marTop w:val="0"/>
              <w:marBottom w:val="0"/>
              <w:divBdr>
                <w:top w:val="none" w:sz="0" w:space="0" w:color="auto"/>
                <w:left w:val="none" w:sz="0" w:space="0" w:color="auto"/>
                <w:bottom w:val="none" w:sz="0" w:space="0" w:color="auto"/>
                <w:right w:val="none" w:sz="0" w:space="0" w:color="auto"/>
              </w:divBdr>
            </w:div>
          </w:divsChild>
        </w:div>
        <w:div w:id="1801068837">
          <w:marLeft w:val="0"/>
          <w:marRight w:val="0"/>
          <w:marTop w:val="0"/>
          <w:marBottom w:val="0"/>
          <w:divBdr>
            <w:top w:val="none" w:sz="0" w:space="0" w:color="auto"/>
            <w:left w:val="none" w:sz="0" w:space="0" w:color="auto"/>
            <w:bottom w:val="none" w:sz="0" w:space="0" w:color="auto"/>
            <w:right w:val="none" w:sz="0" w:space="0" w:color="auto"/>
          </w:divBdr>
          <w:divsChild>
            <w:div w:id="1631396473">
              <w:marLeft w:val="0"/>
              <w:marRight w:val="0"/>
              <w:marTop w:val="120"/>
              <w:marBottom w:val="0"/>
              <w:divBdr>
                <w:top w:val="none" w:sz="0" w:space="0" w:color="auto"/>
                <w:left w:val="none" w:sz="0" w:space="0" w:color="auto"/>
                <w:bottom w:val="none" w:sz="0" w:space="0" w:color="auto"/>
                <w:right w:val="none" w:sz="0" w:space="0" w:color="auto"/>
              </w:divBdr>
            </w:div>
            <w:div w:id="158274707">
              <w:marLeft w:val="0"/>
              <w:marRight w:val="0"/>
              <w:marTop w:val="0"/>
              <w:marBottom w:val="0"/>
              <w:divBdr>
                <w:top w:val="none" w:sz="0" w:space="0" w:color="auto"/>
                <w:left w:val="none" w:sz="0" w:space="0" w:color="auto"/>
                <w:bottom w:val="none" w:sz="0" w:space="0" w:color="auto"/>
                <w:right w:val="none" w:sz="0" w:space="0" w:color="auto"/>
              </w:divBdr>
            </w:div>
          </w:divsChild>
        </w:div>
        <w:div w:id="310520766">
          <w:marLeft w:val="0"/>
          <w:marRight w:val="0"/>
          <w:marTop w:val="120"/>
          <w:marBottom w:val="0"/>
          <w:divBdr>
            <w:top w:val="none" w:sz="0" w:space="0" w:color="auto"/>
            <w:left w:val="none" w:sz="0" w:space="0" w:color="auto"/>
            <w:bottom w:val="none" w:sz="0" w:space="0" w:color="auto"/>
            <w:right w:val="none" w:sz="0" w:space="0" w:color="auto"/>
          </w:divBdr>
        </w:div>
      </w:divsChild>
    </w:div>
    <w:div w:id="702708971">
      <w:bodyDiv w:val="1"/>
      <w:marLeft w:val="0"/>
      <w:marRight w:val="0"/>
      <w:marTop w:val="0"/>
      <w:marBottom w:val="0"/>
      <w:divBdr>
        <w:top w:val="none" w:sz="0" w:space="0" w:color="auto"/>
        <w:left w:val="none" w:sz="0" w:space="0" w:color="auto"/>
        <w:bottom w:val="none" w:sz="0" w:space="0" w:color="auto"/>
        <w:right w:val="none" w:sz="0" w:space="0" w:color="auto"/>
      </w:divBdr>
      <w:divsChild>
        <w:div w:id="559563435">
          <w:marLeft w:val="0"/>
          <w:marRight w:val="0"/>
          <w:marTop w:val="0"/>
          <w:marBottom w:val="0"/>
          <w:divBdr>
            <w:top w:val="none" w:sz="0" w:space="0" w:color="auto"/>
            <w:left w:val="none" w:sz="0" w:space="0" w:color="auto"/>
            <w:bottom w:val="none" w:sz="0" w:space="0" w:color="auto"/>
            <w:right w:val="none" w:sz="0" w:space="0" w:color="auto"/>
          </w:divBdr>
          <w:divsChild>
            <w:div w:id="355036826">
              <w:marLeft w:val="0"/>
              <w:marRight w:val="0"/>
              <w:marTop w:val="0"/>
              <w:marBottom w:val="0"/>
              <w:divBdr>
                <w:top w:val="none" w:sz="0" w:space="0" w:color="auto"/>
                <w:left w:val="none" w:sz="0" w:space="0" w:color="auto"/>
                <w:bottom w:val="none" w:sz="0" w:space="0" w:color="auto"/>
                <w:right w:val="none" w:sz="0" w:space="0" w:color="auto"/>
              </w:divBdr>
            </w:div>
          </w:divsChild>
        </w:div>
        <w:div w:id="2044942844">
          <w:marLeft w:val="0"/>
          <w:marRight w:val="0"/>
          <w:marTop w:val="0"/>
          <w:marBottom w:val="0"/>
          <w:divBdr>
            <w:top w:val="none" w:sz="0" w:space="0" w:color="auto"/>
            <w:left w:val="none" w:sz="0" w:space="0" w:color="auto"/>
            <w:bottom w:val="none" w:sz="0" w:space="0" w:color="auto"/>
            <w:right w:val="none" w:sz="0" w:space="0" w:color="auto"/>
          </w:divBdr>
          <w:divsChild>
            <w:div w:id="908806169">
              <w:marLeft w:val="0"/>
              <w:marRight w:val="0"/>
              <w:marTop w:val="0"/>
              <w:marBottom w:val="0"/>
              <w:divBdr>
                <w:top w:val="none" w:sz="0" w:space="0" w:color="auto"/>
                <w:left w:val="none" w:sz="0" w:space="0" w:color="auto"/>
                <w:bottom w:val="none" w:sz="0" w:space="0" w:color="auto"/>
                <w:right w:val="none" w:sz="0" w:space="0" w:color="auto"/>
              </w:divBdr>
            </w:div>
          </w:divsChild>
        </w:div>
        <w:div w:id="1280256906">
          <w:marLeft w:val="0"/>
          <w:marRight w:val="0"/>
          <w:marTop w:val="0"/>
          <w:marBottom w:val="0"/>
          <w:divBdr>
            <w:top w:val="none" w:sz="0" w:space="0" w:color="auto"/>
            <w:left w:val="none" w:sz="0" w:space="0" w:color="auto"/>
            <w:bottom w:val="none" w:sz="0" w:space="0" w:color="auto"/>
            <w:right w:val="none" w:sz="0" w:space="0" w:color="auto"/>
          </w:divBdr>
          <w:divsChild>
            <w:div w:id="1952202648">
              <w:marLeft w:val="0"/>
              <w:marRight w:val="0"/>
              <w:marTop w:val="0"/>
              <w:marBottom w:val="0"/>
              <w:divBdr>
                <w:top w:val="none" w:sz="0" w:space="0" w:color="auto"/>
                <w:left w:val="none" w:sz="0" w:space="0" w:color="auto"/>
                <w:bottom w:val="none" w:sz="0" w:space="0" w:color="auto"/>
                <w:right w:val="none" w:sz="0" w:space="0" w:color="auto"/>
              </w:divBdr>
              <w:divsChild>
                <w:div w:id="468017673">
                  <w:marLeft w:val="0"/>
                  <w:marRight w:val="0"/>
                  <w:marTop w:val="0"/>
                  <w:marBottom w:val="0"/>
                  <w:divBdr>
                    <w:top w:val="none" w:sz="0" w:space="0" w:color="auto"/>
                    <w:left w:val="none" w:sz="0" w:space="0" w:color="auto"/>
                    <w:bottom w:val="none" w:sz="0" w:space="0" w:color="auto"/>
                    <w:right w:val="none" w:sz="0" w:space="0" w:color="auto"/>
                  </w:divBdr>
                  <w:divsChild>
                    <w:div w:id="1147822523">
                      <w:marLeft w:val="0"/>
                      <w:marRight w:val="0"/>
                      <w:marTop w:val="120"/>
                      <w:marBottom w:val="0"/>
                      <w:divBdr>
                        <w:top w:val="none" w:sz="0" w:space="0" w:color="auto"/>
                        <w:left w:val="none" w:sz="0" w:space="0" w:color="auto"/>
                        <w:bottom w:val="none" w:sz="0" w:space="0" w:color="auto"/>
                        <w:right w:val="none" w:sz="0" w:space="0" w:color="auto"/>
                      </w:divBdr>
                    </w:div>
                    <w:div w:id="1599752411">
                      <w:marLeft w:val="0"/>
                      <w:marRight w:val="0"/>
                      <w:marTop w:val="0"/>
                      <w:marBottom w:val="0"/>
                      <w:divBdr>
                        <w:top w:val="none" w:sz="0" w:space="0" w:color="auto"/>
                        <w:left w:val="none" w:sz="0" w:space="0" w:color="auto"/>
                        <w:bottom w:val="none" w:sz="0" w:space="0" w:color="auto"/>
                        <w:right w:val="none" w:sz="0" w:space="0" w:color="auto"/>
                      </w:divBdr>
                    </w:div>
                  </w:divsChild>
                </w:div>
                <w:div w:id="1515025539">
                  <w:marLeft w:val="0"/>
                  <w:marRight w:val="0"/>
                  <w:marTop w:val="0"/>
                  <w:marBottom w:val="0"/>
                  <w:divBdr>
                    <w:top w:val="none" w:sz="0" w:space="0" w:color="auto"/>
                    <w:left w:val="none" w:sz="0" w:space="0" w:color="auto"/>
                    <w:bottom w:val="none" w:sz="0" w:space="0" w:color="auto"/>
                    <w:right w:val="none" w:sz="0" w:space="0" w:color="auto"/>
                  </w:divBdr>
                  <w:divsChild>
                    <w:div w:id="488794851">
                      <w:marLeft w:val="0"/>
                      <w:marRight w:val="0"/>
                      <w:marTop w:val="120"/>
                      <w:marBottom w:val="0"/>
                      <w:divBdr>
                        <w:top w:val="none" w:sz="0" w:space="0" w:color="auto"/>
                        <w:left w:val="none" w:sz="0" w:space="0" w:color="auto"/>
                        <w:bottom w:val="none" w:sz="0" w:space="0" w:color="auto"/>
                        <w:right w:val="none" w:sz="0" w:space="0" w:color="auto"/>
                      </w:divBdr>
                    </w:div>
                    <w:div w:id="10753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863">
          <w:marLeft w:val="0"/>
          <w:marRight w:val="0"/>
          <w:marTop w:val="0"/>
          <w:marBottom w:val="0"/>
          <w:divBdr>
            <w:top w:val="none" w:sz="0" w:space="0" w:color="auto"/>
            <w:left w:val="none" w:sz="0" w:space="0" w:color="auto"/>
            <w:bottom w:val="none" w:sz="0" w:space="0" w:color="auto"/>
            <w:right w:val="none" w:sz="0" w:space="0" w:color="auto"/>
          </w:divBdr>
          <w:divsChild>
            <w:div w:id="1091125050">
              <w:marLeft w:val="0"/>
              <w:marRight w:val="0"/>
              <w:marTop w:val="0"/>
              <w:marBottom w:val="0"/>
              <w:divBdr>
                <w:top w:val="none" w:sz="0" w:space="0" w:color="auto"/>
                <w:left w:val="none" w:sz="0" w:space="0" w:color="auto"/>
                <w:bottom w:val="none" w:sz="0" w:space="0" w:color="auto"/>
                <w:right w:val="none" w:sz="0" w:space="0" w:color="auto"/>
              </w:divBdr>
              <w:divsChild>
                <w:div w:id="848638316">
                  <w:marLeft w:val="0"/>
                  <w:marRight w:val="0"/>
                  <w:marTop w:val="0"/>
                  <w:marBottom w:val="0"/>
                  <w:divBdr>
                    <w:top w:val="none" w:sz="0" w:space="0" w:color="auto"/>
                    <w:left w:val="none" w:sz="0" w:space="0" w:color="auto"/>
                    <w:bottom w:val="none" w:sz="0" w:space="0" w:color="auto"/>
                    <w:right w:val="none" w:sz="0" w:space="0" w:color="auto"/>
                  </w:divBdr>
                  <w:divsChild>
                    <w:div w:id="1444807307">
                      <w:marLeft w:val="0"/>
                      <w:marRight w:val="0"/>
                      <w:marTop w:val="120"/>
                      <w:marBottom w:val="0"/>
                      <w:divBdr>
                        <w:top w:val="none" w:sz="0" w:space="0" w:color="auto"/>
                        <w:left w:val="none" w:sz="0" w:space="0" w:color="auto"/>
                        <w:bottom w:val="none" w:sz="0" w:space="0" w:color="auto"/>
                        <w:right w:val="none" w:sz="0" w:space="0" w:color="auto"/>
                      </w:divBdr>
                    </w:div>
                    <w:div w:id="487791486">
                      <w:marLeft w:val="0"/>
                      <w:marRight w:val="0"/>
                      <w:marTop w:val="0"/>
                      <w:marBottom w:val="0"/>
                      <w:divBdr>
                        <w:top w:val="none" w:sz="0" w:space="0" w:color="auto"/>
                        <w:left w:val="none" w:sz="0" w:space="0" w:color="auto"/>
                        <w:bottom w:val="none" w:sz="0" w:space="0" w:color="auto"/>
                        <w:right w:val="none" w:sz="0" w:space="0" w:color="auto"/>
                      </w:divBdr>
                    </w:div>
                  </w:divsChild>
                </w:div>
                <w:div w:id="1697584184">
                  <w:marLeft w:val="0"/>
                  <w:marRight w:val="0"/>
                  <w:marTop w:val="0"/>
                  <w:marBottom w:val="0"/>
                  <w:divBdr>
                    <w:top w:val="none" w:sz="0" w:space="0" w:color="auto"/>
                    <w:left w:val="none" w:sz="0" w:space="0" w:color="auto"/>
                    <w:bottom w:val="none" w:sz="0" w:space="0" w:color="auto"/>
                    <w:right w:val="none" w:sz="0" w:space="0" w:color="auto"/>
                  </w:divBdr>
                  <w:divsChild>
                    <w:div w:id="570122140">
                      <w:marLeft w:val="0"/>
                      <w:marRight w:val="0"/>
                      <w:marTop w:val="120"/>
                      <w:marBottom w:val="0"/>
                      <w:divBdr>
                        <w:top w:val="none" w:sz="0" w:space="0" w:color="auto"/>
                        <w:left w:val="none" w:sz="0" w:space="0" w:color="auto"/>
                        <w:bottom w:val="none" w:sz="0" w:space="0" w:color="auto"/>
                        <w:right w:val="none" w:sz="0" w:space="0" w:color="auto"/>
                      </w:divBdr>
                    </w:div>
                    <w:div w:id="14768450">
                      <w:marLeft w:val="0"/>
                      <w:marRight w:val="0"/>
                      <w:marTop w:val="0"/>
                      <w:marBottom w:val="0"/>
                      <w:divBdr>
                        <w:top w:val="none" w:sz="0" w:space="0" w:color="auto"/>
                        <w:left w:val="none" w:sz="0" w:space="0" w:color="auto"/>
                        <w:bottom w:val="none" w:sz="0" w:space="0" w:color="auto"/>
                        <w:right w:val="none" w:sz="0" w:space="0" w:color="auto"/>
                      </w:divBdr>
                    </w:div>
                  </w:divsChild>
                </w:div>
                <w:div w:id="634408880">
                  <w:marLeft w:val="0"/>
                  <w:marRight w:val="0"/>
                  <w:marTop w:val="0"/>
                  <w:marBottom w:val="0"/>
                  <w:divBdr>
                    <w:top w:val="none" w:sz="0" w:space="0" w:color="auto"/>
                    <w:left w:val="none" w:sz="0" w:space="0" w:color="auto"/>
                    <w:bottom w:val="none" w:sz="0" w:space="0" w:color="auto"/>
                    <w:right w:val="none" w:sz="0" w:space="0" w:color="auto"/>
                  </w:divBdr>
                  <w:divsChild>
                    <w:div w:id="1106578248">
                      <w:marLeft w:val="0"/>
                      <w:marRight w:val="0"/>
                      <w:marTop w:val="120"/>
                      <w:marBottom w:val="0"/>
                      <w:divBdr>
                        <w:top w:val="none" w:sz="0" w:space="0" w:color="auto"/>
                        <w:left w:val="none" w:sz="0" w:space="0" w:color="auto"/>
                        <w:bottom w:val="none" w:sz="0" w:space="0" w:color="auto"/>
                        <w:right w:val="none" w:sz="0" w:space="0" w:color="auto"/>
                      </w:divBdr>
                    </w:div>
                    <w:div w:id="279803233">
                      <w:marLeft w:val="0"/>
                      <w:marRight w:val="0"/>
                      <w:marTop w:val="0"/>
                      <w:marBottom w:val="0"/>
                      <w:divBdr>
                        <w:top w:val="none" w:sz="0" w:space="0" w:color="auto"/>
                        <w:left w:val="none" w:sz="0" w:space="0" w:color="auto"/>
                        <w:bottom w:val="none" w:sz="0" w:space="0" w:color="auto"/>
                        <w:right w:val="none" w:sz="0" w:space="0" w:color="auto"/>
                      </w:divBdr>
                      <w:divsChild>
                        <w:div w:id="1403403791">
                          <w:marLeft w:val="0"/>
                          <w:marRight w:val="0"/>
                          <w:marTop w:val="0"/>
                          <w:marBottom w:val="0"/>
                          <w:divBdr>
                            <w:top w:val="none" w:sz="0" w:space="0" w:color="auto"/>
                            <w:left w:val="none" w:sz="0" w:space="0" w:color="auto"/>
                            <w:bottom w:val="none" w:sz="0" w:space="0" w:color="auto"/>
                            <w:right w:val="none" w:sz="0" w:space="0" w:color="auto"/>
                          </w:divBdr>
                          <w:divsChild>
                            <w:div w:id="1204443748">
                              <w:marLeft w:val="0"/>
                              <w:marRight w:val="0"/>
                              <w:marTop w:val="120"/>
                              <w:marBottom w:val="0"/>
                              <w:divBdr>
                                <w:top w:val="none" w:sz="0" w:space="0" w:color="auto"/>
                                <w:left w:val="none" w:sz="0" w:space="0" w:color="auto"/>
                                <w:bottom w:val="none" w:sz="0" w:space="0" w:color="auto"/>
                                <w:right w:val="none" w:sz="0" w:space="0" w:color="auto"/>
                              </w:divBdr>
                            </w:div>
                            <w:div w:id="1627545022">
                              <w:marLeft w:val="0"/>
                              <w:marRight w:val="0"/>
                              <w:marTop w:val="0"/>
                              <w:marBottom w:val="0"/>
                              <w:divBdr>
                                <w:top w:val="none" w:sz="0" w:space="0" w:color="auto"/>
                                <w:left w:val="none" w:sz="0" w:space="0" w:color="auto"/>
                                <w:bottom w:val="none" w:sz="0" w:space="0" w:color="auto"/>
                                <w:right w:val="none" w:sz="0" w:space="0" w:color="auto"/>
                              </w:divBdr>
                            </w:div>
                          </w:divsChild>
                        </w:div>
                        <w:div w:id="647126417">
                          <w:marLeft w:val="0"/>
                          <w:marRight w:val="0"/>
                          <w:marTop w:val="0"/>
                          <w:marBottom w:val="0"/>
                          <w:divBdr>
                            <w:top w:val="none" w:sz="0" w:space="0" w:color="auto"/>
                            <w:left w:val="none" w:sz="0" w:space="0" w:color="auto"/>
                            <w:bottom w:val="none" w:sz="0" w:space="0" w:color="auto"/>
                            <w:right w:val="none" w:sz="0" w:space="0" w:color="auto"/>
                          </w:divBdr>
                          <w:divsChild>
                            <w:div w:id="1743287880">
                              <w:marLeft w:val="0"/>
                              <w:marRight w:val="0"/>
                              <w:marTop w:val="120"/>
                              <w:marBottom w:val="0"/>
                              <w:divBdr>
                                <w:top w:val="none" w:sz="0" w:space="0" w:color="auto"/>
                                <w:left w:val="none" w:sz="0" w:space="0" w:color="auto"/>
                                <w:bottom w:val="none" w:sz="0" w:space="0" w:color="auto"/>
                                <w:right w:val="none" w:sz="0" w:space="0" w:color="auto"/>
                              </w:divBdr>
                            </w:div>
                            <w:div w:id="1705670222">
                              <w:marLeft w:val="0"/>
                              <w:marRight w:val="0"/>
                              <w:marTop w:val="0"/>
                              <w:marBottom w:val="0"/>
                              <w:divBdr>
                                <w:top w:val="none" w:sz="0" w:space="0" w:color="auto"/>
                                <w:left w:val="none" w:sz="0" w:space="0" w:color="auto"/>
                                <w:bottom w:val="none" w:sz="0" w:space="0" w:color="auto"/>
                                <w:right w:val="none" w:sz="0" w:space="0" w:color="auto"/>
                              </w:divBdr>
                            </w:div>
                          </w:divsChild>
                        </w:div>
                        <w:div w:id="779300217">
                          <w:marLeft w:val="0"/>
                          <w:marRight w:val="0"/>
                          <w:marTop w:val="0"/>
                          <w:marBottom w:val="0"/>
                          <w:divBdr>
                            <w:top w:val="none" w:sz="0" w:space="0" w:color="auto"/>
                            <w:left w:val="none" w:sz="0" w:space="0" w:color="auto"/>
                            <w:bottom w:val="none" w:sz="0" w:space="0" w:color="auto"/>
                            <w:right w:val="none" w:sz="0" w:space="0" w:color="auto"/>
                          </w:divBdr>
                          <w:divsChild>
                            <w:div w:id="389886630">
                              <w:marLeft w:val="0"/>
                              <w:marRight w:val="0"/>
                              <w:marTop w:val="120"/>
                              <w:marBottom w:val="0"/>
                              <w:divBdr>
                                <w:top w:val="none" w:sz="0" w:space="0" w:color="auto"/>
                                <w:left w:val="none" w:sz="0" w:space="0" w:color="auto"/>
                                <w:bottom w:val="none" w:sz="0" w:space="0" w:color="auto"/>
                                <w:right w:val="none" w:sz="0" w:space="0" w:color="auto"/>
                              </w:divBdr>
                            </w:div>
                            <w:div w:id="865682728">
                              <w:marLeft w:val="0"/>
                              <w:marRight w:val="0"/>
                              <w:marTop w:val="0"/>
                              <w:marBottom w:val="0"/>
                              <w:divBdr>
                                <w:top w:val="none" w:sz="0" w:space="0" w:color="auto"/>
                                <w:left w:val="none" w:sz="0" w:space="0" w:color="auto"/>
                                <w:bottom w:val="none" w:sz="0" w:space="0" w:color="auto"/>
                                <w:right w:val="none" w:sz="0" w:space="0" w:color="auto"/>
                              </w:divBdr>
                            </w:div>
                          </w:divsChild>
                        </w:div>
                        <w:div w:id="1847592570">
                          <w:marLeft w:val="0"/>
                          <w:marRight w:val="0"/>
                          <w:marTop w:val="0"/>
                          <w:marBottom w:val="0"/>
                          <w:divBdr>
                            <w:top w:val="none" w:sz="0" w:space="0" w:color="auto"/>
                            <w:left w:val="none" w:sz="0" w:space="0" w:color="auto"/>
                            <w:bottom w:val="none" w:sz="0" w:space="0" w:color="auto"/>
                            <w:right w:val="none" w:sz="0" w:space="0" w:color="auto"/>
                          </w:divBdr>
                          <w:divsChild>
                            <w:div w:id="390933655">
                              <w:marLeft w:val="0"/>
                              <w:marRight w:val="0"/>
                              <w:marTop w:val="120"/>
                              <w:marBottom w:val="0"/>
                              <w:divBdr>
                                <w:top w:val="none" w:sz="0" w:space="0" w:color="auto"/>
                                <w:left w:val="none" w:sz="0" w:space="0" w:color="auto"/>
                                <w:bottom w:val="none" w:sz="0" w:space="0" w:color="auto"/>
                                <w:right w:val="none" w:sz="0" w:space="0" w:color="auto"/>
                              </w:divBdr>
                            </w:div>
                            <w:div w:id="7309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4640">
          <w:marLeft w:val="0"/>
          <w:marRight w:val="0"/>
          <w:marTop w:val="0"/>
          <w:marBottom w:val="0"/>
          <w:divBdr>
            <w:top w:val="none" w:sz="0" w:space="0" w:color="auto"/>
            <w:left w:val="none" w:sz="0" w:space="0" w:color="auto"/>
            <w:bottom w:val="none" w:sz="0" w:space="0" w:color="auto"/>
            <w:right w:val="none" w:sz="0" w:space="0" w:color="auto"/>
          </w:divBdr>
          <w:divsChild>
            <w:div w:id="824006387">
              <w:marLeft w:val="0"/>
              <w:marRight w:val="0"/>
              <w:marTop w:val="0"/>
              <w:marBottom w:val="0"/>
              <w:divBdr>
                <w:top w:val="none" w:sz="0" w:space="0" w:color="auto"/>
                <w:left w:val="none" w:sz="0" w:space="0" w:color="auto"/>
                <w:bottom w:val="none" w:sz="0" w:space="0" w:color="auto"/>
                <w:right w:val="none" w:sz="0" w:space="0" w:color="auto"/>
              </w:divBdr>
            </w:div>
          </w:divsChild>
        </w:div>
        <w:div w:id="1224827631">
          <w:marLeft w:val="0"/>
          <w:marRight w:val="0"/>
          <w:marTop w:val="0"/>
          <w:marBottom w:val="0"/>
          <w:divBdr>
            <w:top w:val="none" w:sz="0" w:space="0" w:color="auto"/>
            <w:left w:val="none" w:sz="0" w:space="0" w:color="auto"/>
            <w:bottom w:val="none" w:sz="0" w:space="0" w:color="auto"/>
            <w:right w:val="none" w:sz="0" w:space="0" w:color="auto"/>
          </w:divBdr>
          <w:divsChild>
            <w:div w:id="695541881">
              <w:marLeft w:val="0"/>
              <w:marRight w:val="0"/>
              <w:marTop w:val="0"/>
              <w:marBottom w:val="0"/>
              <w:divBdr>
                <w:top w:val="none" w:sz="0" w:space="0" w:color="auto"/>
                <w:left w:val="none" w:sz="0" w:space="0" w:color="auto"/>
                <w:bottom w:val="none" w:sz="0" w:space="0" w:color="auto"/>
                <w:right w:val="none" w:sz="0" w:space="0" w:color="auto"/>
              </w:divBdr>
            </w:div>
          </w:divsChild>
        </w:div>
        <w:div w:id="2136167677">
          <w:marLeft w:val="0"/>
          <w:marRight w:val="0"/>
          <w:marTop w:val="0"/>
          <w:marBottom w:val="0"/>
          <w:divBdr>
            <w:top w:val="none" w:sz="0" w:space="0" w:color="auto"/>
            <w:left w:val="none" w:sz="0" w:space="0" w:color="auto"/>
            <w:bottom w:val="none" w:sz="0" w:space="0" w:color="auto"/>
            <w:right w:val="none" w:sz="0" w:space="0" w:color="auto"/>
          </w:divBdr>
          <w:divsChild>
            <w:div w:id="276646076">
              <w:marLeft w:val="0"/>
              <w:marRight w:val="0"/>
              <w:marTop w:val="0"/>
              <w:marBottom w:val="0"/>
              <w:divBdr>
                <w:top w:val="none" w:sz="0" w:space="0" w:color="auto"/>
                <w:left w:val="none" w:sz="0" w:space="0" w:color="auto"/>
                <w:bottom w:val="none" w:sz="0" w:space="0" w:color="auto"/>
                <w:right w:val="none" w:sz="0" w:space="0" w:color="auto"/>
              </w:divBdr>
            </w:div>
          </w:divsChild>
        </w:div>
        <w:div w:id="655231584">
          <w:marLeft w:val="0"/>
          <w:marRight w:val="0"/>
          <w:marTop w:val="0"/>
          <w:marBottom w:val="0"/>
          <w:divBdr>
            <w:top w:val="none" w:sz="0" w:space="0" w:color="auto"/>
            <w:left w:val="none" w:sz="0" w:space="0" w:color="auto"/>
            <w:bottom w:val="none" w:sz="0" w:space="0" w:color="auto"/>
            <w:right w:val="none" w:sz="0" w:space="0" w:color="auto"/>
          </w:divBdr>
          <w:divsChild>
            <w:div w:id="261035334">
              <w:marLeft w:val="0"/>
              <w:marRight w:val="0"/>
              <w:marTop w:val="0"/>
              <w:marBottom w:val="0"/>
              <w:divBdr>
                <w:top w:val="none" w:sz="0" w:space="0" w:color="auto"/>
                <w:left w:val="none" w:sz="0" w:space="0" w:color="auto"/>
                <w:bottom w:val="none" w:sz="0" w:space="0" w:color="auto"/>
                <w:right w:val="none" w:sz="0" w:space="0" w:color="auto"/>
              </w:divBdr>
            </w:div>
          </w:divsChild>
        </w:div>
        <w:div w:id="639266698">
          <w:marLeft w:val="0"/>
          <w:marRight w:val="0"/>
          <w:marTop w:val="0"/>
          <w:marBottom w:val="0"/>
          <w:divBdr>
            <w:top w:val="none" w:sz="0" w:space="0" w:color="auto"/>
            <w:left w:val="none" w:sz="0" w:space="0" w:color="auto"/>
            <w:bottom w:val="none" w:sz="0" w:space="0" w:color="auto"/>
            <w:right w:val="none" w:sz="0" w:space="0" w:color="auto"/>
          </w:divBdr>
          <w:divsChild>
            <w:div w:id="127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684">
      <w:bodyDiv w:val="1"/>
      <w:marLeft w:val="0"/>
      <w:marRight w:val="0"/>
      <w:marTop w:val="0"/>
      <w:marBottom w:val="0"/>
      <w:divBdr>
        <w:top w:val="none" w:sz="0" w:space="0" w:color="auto"/>
        <w:left w:val="none" w:sz="0" w:space="0" w:color="auto"/>
        <w:bottom w:val="none" w:sz="0" w:space="0" w:color="auto"/>
        <w:right w:val="none" w:sz="0" w:space="0" w:color="auto"/>
      </w:divBdr>
    </w:div>
    <w:div w:id="748576076">
      <w:bodyDiv w:val="1"/>
      <w:marLeft w:val="0"/>
      <w:marRight w:val="0"/>
      <w:marTop w:val="0"/>
      <w:marBottom w:val="0"/>
      <w:divBdr>
        <w:top w:val="none" w:sz="0" w:space="0" w:color="auto"/>
        <w:left w:val="none" w:sz="0" w:space="0" w:color="auto"/>
        <w:bottom w:val="none" w:sz="0" w:space="0" w:color="auto"/>
        <w:right w:val="none" w:sz="0" w:space="0" w:color="auto"/>
      </w:divBdr>
      <w:divsChild>
        <w:div w:id="1140265849">
          <w:marLeft w:val="0"/>
          <w:marRight w:val="0"/>
          <w:marTop w:val="0"/>
          <w:marBottom w:val="0"/>
          <w:divBdr>
            <w:top w:val="none" w:sz="0" w:space="0" w:color="auto"/>
            <w:left w:val="none" w:sz="0" w:space="0" w:color="auto"/>
            <w:bottom w:val="none" w:sz="0" w:space="0" w:color="auto"/>
            <w:right w:val="none" w:sz="0" w:space="0" w:color="auto"/>
          </w:divBdr>
          <w:divsChild>
            <w:div w:id="1722093257">
              <w:marLeft w:val="0"/>
              <w:marRight w:val="0"/>
              <w:marTop w:val="0"/>
              <w:marBottom w:val="0"/>
              <w:divBdr>
                <w:top w:val="none" w:sz="0" w:space="0" w:color="auto"/>
                <w:left w:val="none" w:sz="0" w:space="0" w:color="auto"/>
                <w:bottom w:val="none" w:sz="0" w:space="0" w:color="auto"/>
                <w:right w:val="none" w:sz="0" w:space="0" w:color="auto"/>
              </w:divBdr>
            </w:div>
          </w:divsChild>
        </w:div>
        <w:div w:id="876357953">
          <w:marLeft w:val="0"/>
          <w:marRight w:val="0"/>
          <w:marTop w:val="0"/>
          <w:marBottom w:val="0"/>
          <w:divBdr>
            <w:top w:val="none" w:sz="0" w:space="0" w:color="auto"/>
            <w:left w:val="none" w:sz="0" w:space="0" w:color="auto"/>
            <w:bottom w:val="none" w:sz="0" w:space="0" w:color="auto"/>
            <w:right w:val="none" w:sz="0" w:space="0" w:color="auto"/>
          </w:divBdr>
          <w:divsChild>
            <w:div w:id="289749157">
              <w:marLeft w:val="0"/>
              <w:marRight w:val="0"/>
              <w:marTop w:val="0"/>
              <w:marBottom w:val="0"/>
              <w:divBdr>
                <w:top w:val="none" w:sz="0" w:space="0" w:color="auto"/>
                <w:left w:val="none" w:sz="0" w:space="0" w:color="auto"/>
                <w:bottom w:val="none" w:sz="0" w:space="0" w:color="auto"/>
                <w:right w:val="none" w:sz="0" w:space="0" w:color="auto"/>
              </w:divBdr>
            </w:div>
          </w:divsChild>
        </w:div>
        <w:div w:id="1901864662">
          <w:marLeft w:val="0"/>
          <w:marRight w:val="0"/>
          <w:marTop w:val="0"/>
          <w:marBottom w:val="0"/>
          <w:divBdr>
            <w:top w:val="none" w:sz="0" w:space="0" w:color="auto"/>
            <w:left w:val="none" w:sz="0" w:space="0" w:color="auto"/>
            <w:bottom w:val="none" w:sz="0" w:space="0" w:color="auto"/>
            <w:right w:val="none" w:sz="0" w:space="0" w:color="auto"/>
          </w:divBdr>
          <w:divsChild>
            <w:div w:id="709375336">
              <w:marLeft w:val="0"/>
              <w:marRight w:val="0"/>
              <w:marTop w:val="0"/>
              <w:marBottom w:val="0"/>
              <w:divBdr>
                <w:top w:val="none" w:sz="0" w:space="0" w:color="auto"/>
                <w:left w:val="none" w:sz="0" w:space="0" w:color="auto"/>
                <w:bottom w:val="none" w:sz="0" w:space="0" w:color="auto"/>
                <w:right w:val="none" w:sz="0" w:space="0" w:color="auto"/>
              </w:divBdr>
            </w:div>
          </w:divsChild>
        </w:div>
        <w:div w:id="633213370">
          <w:marLeft w:val="0"/>
          <w:marRight w:val="0"/>
          <w:marTop w:val="0"/>
          <w:marBottom w:val="0"/>
          <w:divBdr>
            <w:top w:val="none" w:sz="0" w:space="0" w:color="auto"/>
            <w:left w:val="none" w:sz="0" w:space="0" w:color="auto"/>
            <w:bottom w:val="none" w:sz="0" w:space="0" w:color="auto"/>
            <w:right w:val="none" w:sz="0" w:space="0" w:color="auto"/>
          </w:divBdr>
          <w:divsChild>
            <w:div w:id="1694842012">
              <w:marLeft w:val="0"/>
              <w:marRight w:val="0"/>
              <w:marTop w:val="120"/>
              <w:marBottom w:val="0"/>
              <w:divBdr>
                <w:top w:val="none" w:sz="0" w:space="0" w:color="auto"/>
                <w:left w:val="none" w:sz="0" w:space="0" w:color="auto"/>
                <w:bottom w:val="none" w:sz="0" w:space="0" w:color="auto"/>
                <w:right w:val="none" w:sz="0" w:space="0" w:color="auto"/>
              </w:divBdr>
            </w:div>
            <w:div w:id="1279067154">
              <w:marLeft w:val="0"/>
              <w:marRight w:val="0"/>
              <w:marTop w:val="0"/>
              <w:marBottom w:val="0"/>
              <w:divBdr>
                <w:top w:val="none" w:sz="0" w:space="0" w:color="auto"/>
                <w:left w:val="none" w:sz="0" w:space="0" w:color="auto"/>
                <w:bottom w:val="none" w:sz="0" w:space="0" w:color="auto"/>
                <w:right w:val="none" w:sz="0" w:space="0" w:color="auto"/>
              </w:divBdr>
            </w:div>
          </w:divsChild>
        </w:div>
        <w:div w:id="670530140">
          <w:marLeft w:val="0"/>
          <w:marRight w:val="0"/>
          <w:marTop w:val="0"/>
          <w:marBottom w:val="0"/>
          <w:divBdr>
            <w:top w:val="none" w:sz="0" w:space="0" w:color="auto"/>
            <w:left w:val="none" w:sz="0" w:space="0" w:color="auto"/>
            <w:bottom w:val="none" w:sz="0" w:space="0" w:color="auto"/>
            <w:right w:val="none" w:sz="0" w:space="0" w:color="auto"/>
          </w:divBdr>
          <w:divsChild>
            <w:div w:id="126899328">
              <w:marLeft w:val="0"/>
              <w:marRight w:val="0"/>
              <w:marTop w:val="120"/>
              <w:marBottom w:val="0"/>
              <w:divBdr>
                <w:top w:val="none" w:sz="0" w:space="0" w:color="auto"/>
                <w:left w:val="none" w:sz="0" w:space="0" w:color="auto"/>
                <w:bottom w:val="none" w:sz="0" w:space="0" w:color="auto"/>
                <w:right w:val="none" w:sz="0" w:space="0" w:color="auto"/>
              </w:divBdr>
            </w:div>
            <w:div w:id="1256325244">
              <w:marLeft w:val="0"/>
              <w:marRight w:val="0"/>
              <w:marTop w:val="0"/>
              <w:marBottom w:val="0"/>
              <w:divBdr>
                <w:top w:val="none" w:sz="0" w:space="0" w:color="auto"/>
                <w:left w:val="none" w:sz="0" w:space="0" w:color="auto"/>
                <w:bottom w:val="none" w:sz="0" w:space="0" w:color="auto"/>
                <w:right w:val="none" w:sz="0" w:space="0" w:color="auto"/>
              </w:divBdr>
            </w:div>
          </w:divsChild>
        </w:div>
        <w:div w:id="815149733">
          <w:marLeft w:val="0"/>
          <w:marRight w:val="0"/>
          <w:marTop w:val="0"/>
          <w:marBottom w:val="0"/>
          <w:divBdr>
            <w:top w:val="none" w:sz="0" w:space="0" w:color="auto"/>
            <w:left w:val="none" w:sz="0" w:space="0" w:color="auto"/>
            <w:bottom w:val="none" w:sz="0" w:space="0" w:color="auto"/>
            <w:right w:val="none" w:sz="0" w:space="0" w:color="auto"/>
          </w:divBdr>
          <w:divsChild>
            <w:div w:id="1364018619">
              <w:marLeft w:val="0"/>
              <w:marRight w:val="0"/>
              <w:marTop w:val="0"/>
              <w:marBottom w:val="0"/>
              <w:divBdr>
                <w:top w:val="none" w:sz="0" w:space="0" w:color="auto"/>
                <w:left w:val="none" w:sz="0" w:space="0" w:color="auto"/>
                <w:bottom w:val="none" w:sz="0" w:space="0" w:color="auto"/>
                <w:right w:val="none" w:sz="0" w:space="0" w:color="auto"/>
              </w:divBdr>
            </w:div>
          </w:divsChild>
        </w:div>
        <w:div w:id="1939944404">
          <w:marLeft w:val="0"/>
          <w:marRight w:val="0"/>
          <w:marTop w:val="0"/>
          <w:marBottom w:val="0"/>
          <w:divBdr>
            <w:top w:val="none" w:sz="0" w:space="0" w:color="auto"/>
            <w:left w:val="none" w:sz="0" w:space="0" w:color="auto"/>
            <w:bottom w:val="none" w:sz="0" w:space="0" w:color="auto"/>
            <w:right w:val="none" w:sz="0" w:space="0" w:color="auto"/>
          </w:divBdr>
          <w:divsChild>
            <w:div w:id="1882784571">
              <w:marLeft w:val="0"/>
              <w:marRight w:val="0"/>
              <w:marTop w:val="0"/>
              <w:marBottom w:val="0"/>
              <w:divBdr>
                <w:top w:val="none" w:sz="0" w:space="0" w:color="auto"/>
                <w:left w:val="none" w:sz="0" w:space="0" w:color="auto"/>
                <w:bottom w:val="none" w:sz="0" w:space="0" w:color="auto"/>
                <w:right w:val="none" w:sz="0" w:space="0" w:color="auto"/>
              </w:divBdr>
            </w:div>
          </w:divsChild>
        </w:div>
        <w:div w:id="1251962592">
          <w:marLeft w:val="0"/>
          <w:marRight w:val="0"/>
          <w:marTop w:val="0"/>
          <w:marBottom w:val="0"/>
          <w:divBdr>
            <w:top w:val="none" w:sz="0" w:space="0" w:color="auto"/>
            <w:left w:val="none" w:sz="0" w:space="0" w:color="auto"/>
            <w:bottom w:val="none" w:sz="0" w:space="0" w:color="auto"/>
            <w:right w:val="none" w:sz="0" w:space="0" w:color="auto"/>
          </w:divBdr>
          <w:divsChild>
            <w:div w:id="255942267">
              <w:marLeft w:val="0"/>
              <w:marRight w:val="0"/>
              <w:marTop w:val="0"/>
              <w:marBottom w:val="0"/>
              <w:divBdr>
                <w:top w:val="none" w:sz="0" w:space="0" w:color="auto"/>
                <w:left w:val="none" w:sz="0" w:space="0" w:color="auto"/>
                <w:bottom w:val="none" w:sz="0" w:space="0" w:color="auto"/>
                <w:right w:val="none" w:sz="0" w:space="0" w:color="auto"/>
              </w:divBdr>
              <w:divsChild>
                <w:div w:id="1888567473">
                  <w:marLeft w:val="0"/>
                  <w:marRight w:val="0"/>
                  <w:marTop w:val="0"/>
                  <w:marBottom w:val="0"/>
                  <w:divBdr>
                    <w:top w:val="none" w:sz="0" w:space="0" w:color="auto"/>
                    <w:left w:val="none" w:sz="0" w:space="0" w:color="auto"/>
                    <w:bottom w:val="none" w:sz="0" w:space="0" w:color="auto"/>
                    <w:right w:val="none" w:sz="0" w:space="0" w:color="auto"/>
                  </w:divBdr>
                  <w:divsChild>
                    <w:div w:id="1625579340">
                      <w:marLeft w:val="0"/>
                      <w:marRight w:val="0"/>
                      <w:marTop w:val="120"/>
                      <w:marBottom w:val="0"/>
                      <w:divBdr>
                        <w:top w:val="none" w:sz="0" w:space="0" w:color="auto"/>
                        <w:left w:val="none" w:sz="0" w:space="0" w:color="auto"/>
                        <w:bottom w:val="none" w:sz="0" w:space="0" w:color="auto"/>
                        <w:right w:val="none" w:sz="0" w:space="0" w:color="auto"/>
                      </w:divBdr>
                    </w:div>
                    <w:div w:id="399908412">
                      <w:marLeft w:val="0"/>
                      <w:marRight w:val="0"/>
                      <w:marTop w:val="0"/>
                      <w:marBottom w:val="0"/>
                      <w:divBdr>
                        <w:top w:val="none" w:sz="0" w:space="0" w:color="auto"/>
                        <w:left w:val="none" w:sz="0" w:space="0" w:color="auto"/>
                        <w:bottom w:val="none" w:sz="0" w:space="0" w:color="auto"/>
                        <w:right w:val="none" w:sz="0" w:space="0" w:color="auto"/>
                      </w:divBdr>
                    </w:div>
                  </w:divsChild>
                </w:div>
                <w:div w:id="2135633405">
                  <w:marLeft w:val="0"/>
                  <w:marRight w:val="0"/>
                  <w:marTop w:val="0"/>
                  <w:marBottom w:val="0"/>
                  <w:divBdr>
                    <w:top w:val="none" w:sz="0" w:space="0" w:color="auto"/>
                    <w:left w:val="none" w:sz="0" w:space="0" w:color="auto"/>
                    <w:bottom w:val="none" w:sz="0" w:space="0" w:color="auto"/>
                    <w:right w:val="none" w:sz="0" w:space="0" w:color="auto"/>
                  </w:divBdr>
                  <w:divsChild>
                    <w:div w:id="1922064116">
                      <w:marLeft w:val="0"/>
                      <w:marRight w:val="0"/>
                      <w:marTop w:val="120"/>
                      <w:marBottom w:val="0"/>
                      <w:divBdr>
                        <w:top w:val="none" w:sz="0" w:space="0" w:color="auto"/>
                        <w:left w:val="none" w:sz="0" w:space="0" w:color="auto"/>
                        <w:bottom w:val="none" w:sz="0" w:space="0" w:color="auto"/>
                        <w:right w:val="none" w:sz="0" w:space="0" w:color="auto"/>
                      </w:divBdr>
                    </w:div>
                    <w:div w:id="1207449897">
                      <w:marLeft w:val="0"/>
                      <w:marRight w:val="0"/>
                      <w:marTop w:val="0"/>
                      <w:marBottom w:val="0"/>
                      <w:divBdr>
                        <w:top w:val="none" w:sz="0" w:space="0" w:color="auto"/>
                        <w:left w:val="none" w:sz="0" w:space="0" w:color="auto"/>
                        <w:bottom w:val="none" w:sz="0" w:space="0" w:color="auto"/>
                        <w:right w:val="none" w:sz="0" w:space="0" w:color="auto"/>
                      </w:divBdr>
                    </w:div>
                  </w:divsChild>
                </w:div>
                <w:div w:id="925116422">
                  <w:marLeft w:val="0"/>
                  <w:marRight w:val="0"/>
                  <w:marTop w:val="0"/>
                  <w:marBottom w:val="0"/>
                  <w:divBdr>
                    <w:top w:val="none" w:sz="0" w:space="0" w:color="auto"/>
                    <w:left w:val="none" w:sz="0" w:space="0" w:color="auto"/>
                    <w:bottom w:val="none" w:sz="0" w:space="0" w:color="auto"/>
                    <w:right w:val="none" w:sz="0" w:space="0" w:color="auto"/>
                  </w:divBdr>
                  <w:divsChild>
                    <w:div w:id="1203520042">
                      <w:marLeft w:val="0"/>
                      <w:marRight w:val="0"/>
                      <w:marTop w:val="120"/>
                      <w:marBottom w:val="0"/>
                      <w:divBdr>
                        <w:top w:val="none" w:sz="0" w:space="0" w:color="auto"/>
                        <w:left w:val="none" w:sz="0" w:space="0" w:color="auto"/>
                        <w:bottom w:val="none" w:sz="0" w:space="0" w:color="auto"/>
                        <w:right w:val="none" w:sz="0" w:space="0" w:color="auto"/>
                      </w:divBdr>
                    </w:div>
                    <w:div w:id="1856965417">
                      <w:marLeft w:val="0"/>
                      <w:marRight w:val="0"/>
                      <w:marTop w:val="0"/>
                      <w:marBottom w:val="0"/>
                      <w:divBdr>
                        <w:top w:val="none" w:sz="0" w:space="0" w:color="auto"/>
                        <w:left w:val="none" w:sz="0" w:space="0" w:color="auto"/>
                        <w:bottom w:val="none" w:sz="0" w:space="0" w:color="auto"/>
                        <w:right w:val="none" w:sz="0" w:space="0" w:color="auto"/>
                      </w:divBdr>
                    </w:div>
                  </w:divsChild>
                </w:div>
                <w:div w:id="1196654080">
                  <w:marLeft w:val="0"/>
                  <w:marRight w:val="0"/>
                  <w:marTop w:val="0"/>
                  <w:marBottom w:val="0"/>
                  <w:divBdr>
                    <w:top w:val="none" w:sz="0" w:space="0" w:color="auto"/>
                    <w:left w:val="none" w:sz="0" w:space="0" w:color="auto"/>
                    <w:bottom w:val="none" w:sz="0" w:space="0" w:color="auto"/>
                    <w:right w:val="none" w:sz="0" w:space="0" w:color="auto"/>
                  </w:divBdr>
                  <w:divsChild>
                    <w:div w:id="2065253129">
                      <w:marLeft w:val="0"/>
                      <w:marRight w:val="0"/>
                      <w:marTop w:val="120"/>
                      <w:marBottom w:val="0"/>
                      <w:divBdr>
                        <w:top w:val="none" w:sz="0" w:space="0" w:color="auto"/>
                        <w:left w:val="none" w:sz="0" w:space="0" w:color="auto"/>
                        <w:bottom w:val="none" w:sz="0" w:space="0" w:color="auto"/>
                        <w:right w:val="none" w:sz="0" w:space="0" w:color="auto"/>
                      </w:divBdr>
                    </w:div>
                    <w:div w:id="1204948227">
                      <w:marLeft w:val="0"/>
                      <w:marRight w:val="0"/>
                      <w:marTop w:val="0"/>
                      <w:marBottom w:val="0"/>
                      <w:divBdr>
                        <w:top w:val="none" w:sz="0" w:space="0" w:color="auto"/>
                        <w:left w:val="none" w:sz="0" w:space="0" w:color="auto"/>
                        <w:bottom w:val="none" w:sz="0" w:space="0" w:color="auto"/>
                        <w:right w:val="none" w:sz="0" w:space="0" w:color="auto"/>
                      </w:divBdr>
                    </w:div>
                  </w:divsChild>
                </w:div>
                <w:div w:id="1347756917">
                  <w:marLeft w:val="0"/>
                  <w:marRight w:val="0"/>
                  <w:marTop w:val="0"/>
                  <w:marBottom w:val="0"/>
                  <w:divBdr>
                    <w:top w:val="none" w:sz="0" w:space="0" w:color="auto"/>
                    <w:left w:val="none" w:sz="0" w:space="0" w:color="auto"/>
                    <w:bottom w:val="none" w:sz="0" w:space="0" w:color="auto"/>
                    <w:right w:val="none" w:sz="0" w:space="0" w:color="auto"/>
                  </w:divBdr>
                  <w:divsChild>
                    <w:div w:id="1918132088">
                      <w:marLeft w:val="0"/>
                      <w:marRight w:val="0"/>
                      <w:marTop w:val="120"/>
                      <w:marBottom w:val="0"/>
                      <w:divBdr>
                        <w:top w:val="none" w:sz="0" w:space="0" w:color="auto"/>
                        <w:left w:val="none" w:sz="0" w:space="0" w:color="auto"/>
                        <w:bottom w:val="none" w:sz="0" w:space="0" w:color="auto"/>
                        <w:right w:val="none" w:sz="0" w:space="0" w:color="auto"/>
                      </w:divBdr>
                    </w:div>
                    <w:div w:id="417945441">
                      <w:marLeft w:val="0"/>
                      <w:marRight w:val="0"/>
                      <w:marTop w:val="0"/>
                      <w:marBottom w:val="0"/>
                      <w:divBdr>
                        <w:top w:val="none" w:sz="0" w:space="0" w:color="auto"/>
                        <w:left w:val="none" w:sz="0" w:space="0" w:color="auto"/>
                        <w:bottom w:val="none" w:sz="0" w:space="0" w:color="auto"/>
                        <w:right w:val="none" w:sz="0" w:space="0" w:color="auto"/>
                      </w:divBdr>
                    </w:div>
                  </w:divsChild>
                </w:div>
                <w:div w:id="65037645">
                  <w:marLeft w:val="0"/>
                  <w:marRight w:val="0"/>
                  <w:marTop w:val="0"/>
                  <w:marBottom w:val="0"/>
                  <w:divBdr>
                    <w:top w:val="none" w:sz="0" w:space="0" w:color="auto"/>
                    <w:left w:val="none" w:sz="0" w:space="0" w:color="auto"/>
                    <w:bottom w:val="none" w:sz="0" w:space="0" w:color="auto"/>
                    <w:right w:val="none" w:sz="0" w:space="0" w:color="auto"/>
                  </w:divBdr>
                  <w:divsChild>
                    <w:div w:id="1305037528">
                      <w:marLeft w:val="0"/>
                      <w:marRight w:val="0"/>
                      <w:marTop w:val="120"/>
                      <w:marBottom w:val="0"/>
                      <w:divBdr>
                        <w:top w:val="none" w:sz="0" w:space="0" w:color="auto"/>
                        <w:left w:val="none" w:sz="0" w:space="0" w:color="auto"/>
                        <w:bottom w:val="none" w:sz="0" w:space="0" w:color="auto"/>
                        <w:right w:val="none" w:sz="0" w:space="0" w:color="auto"/>
                      </w:divBdr>
                    </w:div>
                    <w:div w:id="1420831393">
                      <w:marLeft w:val="0"/>
                      <w:marRight w:val="0"/>
                      <w:marTop w:val="0"/>
                      <w:marBottom w:val="0"/>
                      <w:divBdr>
                        <w:top w:val="none" w:sz="0" w:space="0" w:color="auto"/>
                        <w:left w:val="none" w:sz="0" w:space="0" w:color="auto"/>
                        <w:bottom w:val="none" w:sz="0" w:space="0" w:color="auto"/>
                        <w:right w:val="none" w:sz="0" w:space="0" w:color="auto"/>
                      </w:divBdr>
                    </w:div>
                  </w:divsChild>
                </w:div>
                <w:div w:id="95908804">
                  <w:marLeft w:val="0"/>
                  <w:marRight w:val="0"/>
                  <w:marTop w:val="0"/>
                  <w:marBottom w:val="0"/>
                  <w:divBdr>
                    <w:top w:val="none" w:sz="0" w:space="0" w:color="auto"/>
                    <w:left w:val="none" w:sz="0" w:space="0" w:color="auto"/>
                    <w:bottom w:val="none" w:sz="0" w:space="0" w:color="auto"/>
                    <w:right w:val="none" w:sz="0" w:space="0" w:color="auto"/>
                  </w:divBdr>
                  <w:divsChild>
                    <w:div w:id="1458909495">
                      <w:marLeft w:val="0"/>
                      <w:marRight w:val="0"/>
                      <w:marTop w:val="120"/>
                      <w:marBottom w:val="0"/>
                      <w:divBdr>
                        <w:top w:val="none" w:sz="0" w:space="0" w:color="auto"/>
                        <w:left w:val="none" w:sz="0" w:space="0" w:color="auto"/>
                        <w:bottom w:val="none" w:sz="0" w:space="0" w:color="auto"/>
                        <w:right w:val="none" w:sz="0" w:space="0" w:color="auto"/>
                      </w:divBdr>
                    </w:div>
                    <w:div w:id="546722468">
                      <w:marLeft w:val="0"/>
                      <w:marRight w:val="0"/>
                      <w:marTop w:val="0"/>
                      <w:marBottom w:val="0"/>
                      <w:divBdr>
                        <w:top w:val="none" w:sz="0" w:space="0" w:color="auto"/>
                        <w:left w:val="none" w:sz="0" w:space="0" w:color="auto"/>
                        <w:bottom w:val="none" w:sz="0" w:space="0" w:color="auto"/>
                        <w:right w:val="none" w:sz="0" w:space="0" w:color="auto"/>
                      </w:divBdr>
                    </w:div>
                  </w:divsChild>
                </w:div>
                <w:div w:id="802313943">
                  <w:marLeft w:val="0"/>
                  <w:marRight w:val="0"/>
                  <w:marTop w:val="0"/>
                  <w:marBottom w:val="0"/>
                  <w:divBdr>
                    <w:top w:val="none" w:sz="0" w:space="0" w:color="auto"/>
                    <w:left w:val="none" w:sz="0" w:space="0" w:color="auto"/>
                    <w:bottom w:val="none" w:sz="0" w:space="0" w:color="auto"/>
                    <w:right w:val="none" w:sz="0" w:space="0" w:color="auto"/>
                  </w:divBdr>
                  <w:divsChild>
                    <w:div w:id="1129013121">
                      <w:marLeft w:val="0"/>
                      <w:marRight w:val="0"/>
                      <w:marTop w:val="120"/>
                      <w:marBottom w:val="0"/>
                      <w:divBdr>
                        <w:top w:val="none" w:sz="0" w:space="0" w:color="auto"/>
                        <w:left w:val="none" w:sz="0" w:space="0" w:color="auto"/>
                        <w:bottom w:val="none" w:sz="0" w:space="0" w:color="auto"/>
                        <w:right w:val="none" w:sz="0" w:space="0" w:color="auto"/>
                      </w:divBdr>
                    </w:div>
                    <w:div w:id="19116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6116">
          <w:marLeft w:val="0"/>
          <w:marRight w:val="0"/>
          <w:marTop w:val="0"/>
          <w:marBottom w:val="0"/>
          <w:divBdr>
            <w:top w:val="none" w:sz="0" w:space="0" w:color="auto"/>
            <w:left w:val="none" w:sz="0" w:space="0" w:color="auto"/>
            <w:bottom w:val="none" w:sz="0" w:space="0" w:color="auto"/>
            <w:right w:val="none" w:sz="0" w:space="0" w:color="auto"/>
          </w:divBdr>
          <w:divsChild>
            <w:div w:id="808939192">
              <w:marLeft w:val="0"/>
              <w:marRight w:val="0"/>
              <w:marTop w:val="0"/>
              <w:marBottom w:val="0"/>
              <w:divBdr>
                <w:top w:val="none" w:sz="0" w:space="0" w:color="auto"/>
                <w:left w:val="none" w:sz="0" w:space="0" w:color="auto"/>
                <w:bottom w:val="none" w:sz="0" w:space="0" w:color="auto"/>
                <w:right w:val="none" w:sz="0" w:space="0" w:color="auto"/>
              </w:divBdr>
            </w:div>
          </w:divsChild>
        </w:div>
        <w:div w:id="1279021761">
          <w:marLeft w:val="0"/>
          <w:marRight w:val="0"/>
          <w:marTop w:val="0"/>
          <w:marBottom w:val="0"/>
          <w:divBdr>
            <w:top w:val="none" w:sz="0" w:space="0" w:color="auto"/>
            <w:left w:val="none" w:sz="0" w:space="0" w:color="auto"/>
            <w:bottom w:val="none" w:sz="0" w:space="0" w:color="auto"/>
            <w:right w:val="none" w:sz="0" w:space="0" w:color="auto"/>
          </w:divBdr>
          <w:divsChild>
            <w:div w:id="1559440336">
              <w:marLeft w:val="0"/>
              <w:marRight w:val="0"/>
              <w:marTop w:val="120"/>
              <w:marBottom w:val="0"/>
              <w:divBdr>
                <w:top w:val="none" w:sz="0" w:space="0" w:color="auto"/>
                <w:left w:val="none" w:sz="0" w:space="0" w:color="auto"/>
                <w:bottom w:val="none" w:sz="0" w:space="0" w:color="auto"/>
                <w:right w:val="none" w:sz="0" w:space="0" w:color="auto"/>
              </w:divBdr>
            </w:div>
            <w:div w:id="1637684828">
              <w:marLeft w:val="0"/>
              <w:marRight w:val="0"/>
              <w:marTop w:val="0"/>
              <w:marBottom w:val="0"/>
              <w:divBdr>
                <w:top w:val="none" w:sz="0" w:space="0" w:color="auto"/>
                <w:left w:val="none" w:sz="0" w:space="0" w:color="auto"/>
                <w:bottom w:val="none" w:sz="0" w:space="0" w:color="auto"/>
                <w:right w:val="none" w:sz="0" w:space="0" w:color="auto"/>
              </w:divBdr>
            </w:div>
          </w:divsChild>
        </w:div>
        <w:div w:id="1959068287">
          <w:marLeft w:val="0"/>
          <w:marRight w:val="0"/>
          <w:marTop w:val="0"/>
          <w:marBottom w:val="0"/>
          <w:divBdr>
            <w:top w:val="none" w:sz="0" w:space="0" w:color="auto"/>
            <w:left w:val="none" w:sz="0" w:space="0" w:color="auto"/>
            <w:bottom w:val="none" w:sz="0" w:space="0" w:color="auto"/>
            <w:right w:val="none" w:sz="0" w:space="0" w:color="auto"/>
          </w:divBdr>
          <w:divsChild>
            <w:div w:id="1351180221">
              <w:marLeft w:val="0"/>
              <w:marRight w:val="0"/>
              <w:marTop w:val="120"/>
              <w:marBottom w:val="0"/>
              <w:divBdr>
                <w:top w:val="none" w:sz="0" w:space="0" w:color="auto"/>
                <w:left w:val="none" w:sz="0" w:space="0" w:color="auto"/>
                <w:bottom w:val="none" w:sz="0" w:space="0" w:color="auto"/>
                <w:right w:val="none" w:sz="0" w:space="0" w:color="auto"/>
              </w:divBdr>
            </w:div>
            <w:div w:id="1795827127">
              <w:marLeft w:val="0"/>
              <w:marRight w:val="0"/>
              <w:marTop w:val="0"/>
              <w:marBottom w:val="0"/>
              <w:divBdr>
                <w:top w:val="none" w:sz="0" w:space="0" w:color="auto"/>
                <w:left w:val="none" w:sz="0" w:space="0" w:color="auto"/>
                <w:bottom w:val="none" w:sz="0" w:space="0" w:color="auto"/>
                <w:right w:val="none" w:sz="0" w:space="0" w:color="auto"/>
              </w:divBdr>
            </w:div>
          </w:divsChild>
        </w:div>
        <w:div w:id="309292321">
          <w:marLeft w:val="0"/>
          <w:marRight w:val="0"/>
          <w:marTop w:val="0"/>
          <w:marBottom w:val="0"/>
          <w:divBdr>
            <w:top w:val="none" w:sz="0" w:space="0" w:color="auto"/>
            <w:left w:val="none" w:sz="0" w:space="0" w:color="auto"/>
            <w:bottom w:val="none" w:sz="0" w:space="0" w:color="auto"/>
            <w:right w:val="none" w:sz="0" w:space="0" w:color="auto"/>
          </w:divBdr>
          <w:divsChild>
            <w:div w:id="1378313034">
              <w:marLeft w:val="0"/>
              <w:marRight w:val="0"/>
              <w:marTop w:val="120"/>
              <w:marBottom w:val="0"/>
              <w:divBdr>
                <w:top w:val="none" w:sz="0" w:space="0" w:color="auto"/>
                <w:left w:val="none" w:sz="0" w:space="0" w:color="auto"/>
                <w:bottom w:val="none" w:sz="0" w:space="0" w:color="auto"/>
                <w:right w:val="none" w:sz="0" w:space="0" w:color="auto"/>
              </w:divBdr>
            </w:div>
            <w:div w:id="903487988">
              <w:marLeft w:val="0"/>
              <w:marRight w:val="0"/>
              <w:marTop w:val="0"/>
              <w:marBottom w:val="0"/>
              <w:divBdr>
                <w:top w:val="none" w:sz="0" w:space="0" w:color="auto"/>
                <w:left w:val="none" w:sz="0" w:space="0" w:color="auto"/>
                <w:bottom w:val="none" w:sz="0" w:space="0" w:color="auto"/>
                <w:right w:val="none" w:sz="0" w:space="0" w:color="auto"/>
              </w:divBdr>
            </w:div>
          </w:divsChild>
        </w:div>
        <w:div w:id="540704357">
          <w:marLeft w:val="0"/>
          <w:marRight w:val="0"/>
          <w:marTop w:val="0"/>
          <w:marBottom w:val="0"/>
          <w:divBdr>
            <w:top w:val="none" w:sz="0" w:space="0" w:color="auto"/>
            <w:left w:val="none" w:sz="0" w:space="0" w:color="auto"/>
            <w:bottom w:val="none" w:sz="0" w:space="0" w:color="auto"/>
            <w:right w:val="none" w:sz="0" w:space="0" w:color="auto"/>
          </w:divBdr>
          <w:divsChild>
            <w:div w:id="805857992">
              <w:marLeft w:val="0"/>
              <w:marRight w:val="0"/>
              <w:marTop w:val="120"/>
              <w:marBottom w:val="0"/>
              <w:divBdr>
                <w:top w:val="none" w:sz="0" w:space="0" w:color="auto"/>
                <w:left w:val="none" w:sz="0" w:space="0" w:color="auto"/>
                <w:bottom w:val="none" w:sz="0" w:space="0" w:color="auto"/>
                <w:right w:val="none" w:sz="0" w:space="0" w:color="auto"/>
              </w:divBdr>
            </w:div>
            <w:div w:id="283850453">
              <w:marLeft w:val="0"/>
              <w:marRight w:val="0"/>
              <w:marTop w:val="0"/>
              <w:marBottom w:val="0"/>
              <w:divBdr>
                <w:top w:val="none" w:sz="0" w:space="0" w:color="auto"/>
                <w:left w:val="none" w:sz="0" w:space="0" w:color="auto"/>
                <w:bottom w:val="none" w:sz="0" w:space="0" w:color="auto"/>
                <w:right w:val="none" w:sz="0" w:space="0" w:color="auto"/>
              </w:divBdr>
            </w:div>
          </w:divsChild>
        </w:div>
        <w:div w:id="1589458440">
          <w:marLeft w:val="0"/>
          <w:marRight w:val="0"/>
          <w:marTop w:val="0"/>
          <w:marBottom w:val="0"/>
          <w:divBdr>
            <w:top w:val="none" w:sz="0" w:space="0" w:color="auto"/>
            <w:left w:val="none" w:sz="0" w:space="0" w:color="auto"/>
            <w:bottom w:val="none" w:sz="0" w:space="0" w:color="auto"/>
            <w:right w:val="none" w:sz="0" w:space="0" w:color="auto"/>
          </w:divBdr>
          <w:divsChild>
            <w:div w:id="440271738">
              <w:marLeft w:val="0"/>
              <w:marRight w:val="0"/>
              <w:marTop w:val="0"/>
              <w:marBottom w:val="0"/>
              <w:divBdr>
                <w:top w:val="none" w:sz="0" w:space="0" w:color="auto"/>
                <w:left w:val="none" w:sz="0" w:space="0" w:color="auto"/>
                <w:bottom w:val="none" w:sz="0" w:space="0" w:color="auto"/>
                <w:right w:val="none" w:sz="0" w:space="0" w:color="auto"/>
              </w:divBdr>
            </w:div>
          </w:divsChild>
        </w:div>
        <w:div w:id="2078934022">
          <w:marLeft w:val="0"/>
          <w:marRight w:val="0"/>
          <w:marTop w:val="0"/>
          <w:marBottom w:val="0"/>
          <w:divBdr>
            <w:top w:val="none" w:sz="0" w:space="0" w:color="auto"/>
            <w:left w:val="none" w:sz="0" w:space="0" w:color="auto"/>
            <w:bottom w:val="none" w:sz="0" w:space="0" w:color="auto"/>
            <w:right w:val="none" w:sz="0" w:space="0" w:color="auto"/>
          </w:divBdr>
          <w:divsChild>
            <w:div w:id="1736931680">
              <w:marLeft w:val="0"/>
              <w:marRight w:val="0"/>
              <w:marTop w:val="0"/>
              <w:marBottom w:val="0"/>
              <w:divBdr>
                <w:top w:val="none" w:sz="0" w:space="0" w:color="auto"/>
                <w:left w:val="none" w:sz="0" w:space="0" w:color="auto"/>
                <w:bottom w:val="none" w:sz="0" w:space="0" w:color="auto"/>
                <w:right w:val="none" w:sz="0" w:space="0" w:color="auto"/>
              </w:divBdr>
            </w:div>
          </w:divsChild>
        </w:div>
        <w:div w:id="510991440">
          <w:marLeft w:val="0"/>
          <w:marRight w:val="0"/>
          <w:marTop w:val="0"/>
          <w:marBottom w:val="0"/>
          <w:divBdr>
            <w:top w:val="none" w:sz="0" w:space="0" w:color="auto"/>
            <w:left w:val="none" w:sz="0" w:space="0" w:color="auto"/>
            <w:bottom w:val="none" w:sz="0" w:space="0" w:color="auto"/>
            <w:right w:val="none" w:sz="0" w:space="0" w:color="auto"/>
          </w:divBdr>
          <w:divsChild>
            <w:div w:id="1889611997">
              <w:marLeft w:val="0"/>
              <w:marRight w:val="0"/>
              <w:marTop w:val="0"/>
              <w:marBottom w:val="0"/>
              <w:divBdr>
                <w:top w:val="none" w:sz="0" w:space="0" w:color="auto"/>
                <w:left w:val="none" w:sz="0" w:space="0" w:color="auto"/>
                <w:bottom w:val="none" w:sz="0" w:space="0" w:color="auto"/>
                <w:right w:val="none" w:sz="0" w:space="0" w:color="auto"/>
              </w:divBdr>
            </w:div>
          </w:divsChild>
        </w:div>
        <w:div w:id="395129173">
          <w:marLeft w:val="0"/>
          <w:marRight w:val="0"/>
          <w:marTop w:val="0"/>
          <w:marBottom w:val="0"/>
          <w:divBdr>
            <w:top w:val="none" w:sz="0" w:space="0" w:color="auto"/>
            <w:left w:val="none" w:sz="0" w:space="0" w:color="auto"/>
            <w:bottom w:val="none" w:sz="0" w:space="0" w:color="auto"/>
            <w:right w:val="none" w:sz="0" w:space="0" w:color="auto"/>
          </w:divBdr>
          <w:divsChild>
            <w:div w:id="765929222">
              <w:marLeft w:val="0"/>
              <w:marRight w:val="0"/>
              <w:marTop w:val="0"/>
              <w:marBottom w:val="0"/>
              <w:divBdr>
                <w:top w:val="none" w:sz="0" w:space="0" w:color="auto"/>
                <w:left w:val="none" w:sz="0" w:space="0" w:color="auto"/>
                <w:bottom w:val="none" w:sz="0" w:space="0" w:color="auto"/>
                <w:right w:val="none" w:sz="0" w:space="0" w:color="auto"/>
              </w:divBdr>
              <w:divsChild>
                <w:div w:id="1198083309">
                  <w:marLeft w:val="0"/>
                  <w:marRight w:val="0"/>
                  <w:marTop w:val="0"/>
                  <w:marBottom w:val="0"/>
                  <w:divBdr>
                    <w:top w:val="none" w:sz="0" w:space="0" w:color="auto"/>
                    <w:left w:val="none" w:sz="0" w:space="0" w:color="auto"/>
                    <w:bottom w:val="none" w:sz="0" w:space="0" w:color="auto"/>
                    <w:right w:val="none" w:sz="0" w:space="0" w:color="auto"/>
                  </w:divBdr>
                  <w:divsChild>
                    <w:div w:id="1249463780">
                      <w:marLeft w:val="0"/>
                      <w:marRight w:val="0"/>
                      <w:marTop w:val="120"/>
                      <w:marBottom w:val="0"/>
                      <w:divBdr>
                        <w:top w:val="none" w:sz="0" w:space="0" w:color="auto"/>
                        <w:left w:val="none" w:sz="0" w:space="0" w:color="auto"/>
                        <w:bottom w:val="none" w:sz="0" w:space="0" w:color="auto"/>
                        <w:right w:val="none" w:sz="0" w:space="0" w:color="auto"/>
                      </w:divBdr>
                    </w:div>
                    <w:div w:id="2106143616">
                      <w:marLeft w:val="0"/>
                      <w:marRight w:val="0"/>
                      <w:marTop w:val="0"/>
                      <w:marBottom w:val="0"/>
                      <w:divBdr>
                        <w:top w:val="none" w:sz="0" w:space="0" w:color="auto"/>
                        <w:left w:val="none" w:sz="0" w:space="0" w:color="auto"/>
                        <w:bottom w:val="none" w:sz="0" w:space="0" w:color="auto"/>
                        <w:right w:val="none" w:sz="0" w:space="0" w:color="auto"/>
                      </w:divBdr>
                      <w:divsChild>
                        <w:div w:id="865948997">
                          <w:marLeft w:val="0"/>
                          <w:marRight w:val="0"/>
                          <w:marTop w:val="0"/>
                          <w:marBottom w:val="0"/>
                          <w:divBdr>
                            <w:top w:val="none" w:sz="0" w:space="0" w:color="auto"/>
                            <w:left w:val="none" w:sz="0" w:space="0" w:color="auto"/>
                            <w:bottom w:val="none" w:sz="0" w:space="0" w:color="auto"/>
                            <w:right w:val="none" w:sz="0" w:space="0" w:color="auto"/>
                          </w:divBdr>
                          <w:divsChild>
                            <w:div w:id="947548239">
                              <w:marLeft w:val="0"/>
                              <w:marRight w:val="0"/>
                              <w:marTop w:val="120"/>
                              <w:marBottom w:val="0"/>
                              <w:divBdr>
                                <w:top w:val="none" w:sz="0" w:space="0" w:color="auto"/>
                                <w:left w:val="none" w:sz="0" w:space="0" w:color="auto"/>
                                <w:bottom w:val="none" w:sz="0" w:space="0" w:color="auto"/>
                                <w:right w:val="none" w:sz="0" w:space="0" w:color="auto"/>
                              </w:divBdr>
                            </w:div>
                            <w:div w:id="654719028">
                              <w:marLeft w:val="0"/>
                              <w:marRight w:val="0"/>
                              <w:marTop w:val="0"/>
                              <w:marBottom w:val="0"/>
                              <w:divBdr>
                                <w:top w:val="none" w:sz="0" w:space="0" w:color="auto"/>
                                <w:left w:val="none" w:sz="0" w:space="0" w:color="auto"/>
                                <w:bottom w:val="none" w:sz="0" w:space="0" w:color="auto"/>
                                <w:right w:val="none" w:sz="0" w:space="0" w:color="auto"/>
                              </w:divBdr>
                            </w:div>
                          </w:divsChild>
                        </w:div>
                        <w:div w:id="556554670">
                          <w:marLeft w:val="0"/>
                          <w:marRight w:val="0"/>
                          <w:marTop w:val="0"/>
                          <w:marBottom w:val="0"/>
                          <w:divBdr>
                            <w:top w:val="none" w:sz="0" w:space="0" w:color="auto"/>
                            <w:left w:val="none" w:sz="0" w:space="0" w:color="auto"/>
                            <w:bottom w:val="none" w:sz="0" w:space="0" w:color="auto"/>
                            <w:right w:val="none" w:sz="0" w:space="0" w:color="auto"/>
                          </w:divBdr>
                          <w:divsChild>
                            <w:div w:id="1414812986">
                              <w:marLeft w:val="0"/>
                              <w:marRight w:val="0"/>
                              <w:marTop w:val="120"/>
                              <w:marBottom w:val="0"/>
                              <w:divBdr>
                                <w:top w:val="none" w:sz="0" w:space="0" w:color="auto"/>
                                <w:left w:val="none" w:sz="0" w:space="0" w:color="auto"/>
                                <w:bottom w:val="none" w:sz="0" w:space="0" w:color="auto"/>
                                <w:right w:val="none" w:sz="0" w:space="0" w:color="auto"/>
                              </w:divBdr>
                            </w:div>
                            <w:div w:id="5992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941">
                  <w:marLeft w:val="0"/>
                  <w:marRight w:val="0"/>
                  <w:marTop w:val="0"/>
                  <w:marBottom w:val="0"/>
                  <w:divBdr>
                    <w:top w:val="none" w:sz="0" w:space="0" w:color="auto"/>
                    <w:left w:val="none" w:sz="0" w:space="0" w:color="auto"/>
                    <w:bottom w:val="none" w:sz="0" w:space="0" w:color="auto"/>
                    <w:right w:val="none" w:sz="0" w:space="0" w:color="auto"/>
                  </w:divBdr>
                  <w:divsChild>
                    <w:div w:id="843939312">
                      <w:marLeft w:val="0"/>
                      <w:marRight w:val="0"/>
                      <w:marTop w:val="120"/>
                      <w:marBottom w:val="0"/>
                      <w:divBdr>
                        <w:top w:val="none" w:sz="0" w:space="0" w:color="auto"/>
                        <w:left w:val="none" w:sz="0" w:space="0" w:color="auto"/>
                        <w:bottom w:val="none" w:sz="0" w:space="0" w:color="auto"/>
                        <w:right w:val="none" w:sz="0" w:space="0" w:color="auto"/>
                      </w:divBdr>
                    </w:div>
                    <w:div w:id="487402098">
                      <w:marLeft w:val="0"/>
                      <w:marRight w:val="0"/>
                      <w:marTop w:val="0"/>
                      <w:marBottom w:val="0"/>
                      <w:divBdr>
                        <w:top w:val="none" w:sz="0" w:space="0" w:color="auto"/>
                        <w:left w:val="none" w:sz="0" w:space="0" w:color="auto"/>
                        <w:bottom w:val="none" w:sz="0" w:space="0" w:color="auto"/>
                        <w:right w:val="none" w:sz="0" w:space="0" w:color="auto"/>
                      </w:divBdr>
                    </w:div>
                  </w:divsChild>
                </w:div>
                <w:div w:id="861939105">
                  <w:marLeft w:val="0"/>
                  <w:marRight w:val="0"/>
                  <w:marTop w:val="0"/>
                  <w:marBottom w:val="0"/>
                  <w:divBdr>
                    <w:top w:val="none" w:sz="0" w:space="0" w:color="auto"/>
                    <w:left w:val="none" w:sz="0" w:space="0" w:color="auto"/>
                    <w:bottom w:val="none" w:sz="0" w:space="0" w:color="auto"/>
                    <w:right w:val="none" w:sz="0" w:space="0" w:color="auto"/>
                  </w:divBdr>
                  <w:divsChild>
                    <w:div w:id="1735810514">
                      <w:marLeft w:val="0"/>
                      <w:marRight w:val="0"/>
                      <w:marTop w:val="120"/>
                      <w:marBottom w:val="0"/>
                      <w:divBdr>
                        <w:top w:val="none" w:sz="0" w:space="0" w:color="auto"/>
                        <w:left w:val="none" w:sz="0" w:space="0" w:color="auto"/>
                        <w:bottom w:val="none" w:sz="0" w:space="0" w:color="auto"/>
                        <w:right w:val="none" w:sz="0" w:space="0" w:color="auto"/>
                      </w:divBdr>
                    </w:div>
                    <w:div w:id="18617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1376">
          <w:marLeft w:val="0"/>
          <w:marRight w:val="0"/>
          <w:marTop w:val="0"/>
          <w:marBottom w:val="0"/>
          <w:divBdr>
            <w:top w:val="none" w:sz="0" w:space="0" w:color="auto"/>
            <w:left w:val="none" w:sz="0" w:space="0" w:color="auto"/>
            <w:bottom w:val="none" w:sz="0" w:space="0" w:color="auto"/>
            <w:right w:val="none" w:sz="0" w:space="0" w:color="auto"/>
          </w:divBdr>
          <w:divsChild>
            <w:div w:id="654728474">
              <w:marLeft w:val="0"/>
              <w:marRight w:val="0"/>
              <w:marTop w:val="0"/>
              <w:marBottom w:val="0"/>
              <w:divBdr>
                <w:top w:val="none" w:sz="0" w:space="0" w:color="auto"/>
                <w:left w:val="none" w:sz="0" w:space="0" w:color="auto"/>
                <w:bottom w:val="none" w:sz="0" w:space="0" w:color="auto"/>
                <w:right w:val="none" w:sz="0" w:space="0" w:color="auto"/>
              </w:divBdr>
              <w:divsChild>
                <w:div w:id="181630156">
                  <w:marLeft w:val="0"/>
                  <w:marRight w:val="0"/>
                  <w:marTop w:val="0"/>
                  <w:marBottom w:val="0"/>
                  <w:divBdr>
                    <w:top w:val="none" w:sz="0" w:space="0" w:color="auto"/>
                    <w:left w:val="none" w:sz="0" w:space="0" w:color="auto"/>
                    <w:bottom w:val="none" w:sz="0" w:space="0" w:color="auto"/>
                    <w:right w:val="none" w:sz="0" w:space="0" w:color="auto"/>
                  </w:divBdr>
                  <w:divsChild>
                    <w:div w:id="850994359">
                      <w:marLeft w:val="0"/>
                      <w:marRight w:val="0"/>
                      <w:marTop w:val="120"/>
                      <w:marBottom w:val="0"/>
                      <w:divBdr>
                        <w:top w:val="none" w:sz="0" w:space="0" w:color="auto"/>
                        <w:left w:val="none" w:sz="0" w:space="0" w:color="auto"/>
                        <w:bottom w:val="none" w:sz="0" w:space="0" w:color="auto"/>
                        <w:right w:val="none" w:sz="0" w:space="0" w:color="auto"/>
                      </w:divBdr>
                    </w:div>
                    <w:div w:id="232279192">
                      <w:marLeft w:val="0"/>
                      <w:marRight w:val="0"/>
                      <w:marTop w:val="0"/>
                      <w:marBottom w:val="0"/>
                      <w:divBdr>
                        <w:top w:val="none" w:sz="0" w:space="0" w:color="auto"/>
                        <w:left w:val="none" w:sz="0" w:space="0" w:color="auto"/>
                        <w:bottom w:val="none" w:sz="0" w:space="0" w:color="auto"/>
                        <w:right w:val="none" w:sz="0" w:space="0" w:color="auto"/>
                      </w:divBdr>
                    </w:div>
                  </w:divsChild>
                </w:div>
                <w:div w:id="1273515224">
                  <w:marLeft w:val="0"/>
                  <w:marRight w:val="0"/>
                  <w:marTop w:val="0"/>
                  <w:marBottom w:val="0"/>
                  <w:divBdr>
                    <w:top w:val="none" w:sz="0" w:space="0" w:color="auto"/>
                    <w:left w:val="none" w:sz="0" w:space="0" w:color="auto"/>
                    <w:bottom w:val="none" w:sz="0" w:space="0" w:color="auto"/>
                    <w:right w:val="none" w:sz="0" w:space="0" w:color="auto"/>
                  </w:divBdr>
                  <w:divsChild>
                    <w:div w:id="1931043092">
                      <w:marLeft w:val="0"/>
                      <w:marRight w:val="0"/>
                      <w:marTop w:val="120"/>
                      <w:marBottom w:val="0"/>
                      <w:divBdr>
                        <w:top w:val="none" w:sz="0" w:space="0" w:color="auto"/>
                        <w:left w:val="none" w:sz="0" w:space="0" w:color="auto"/>
                        <w:bottom w:val="none" w:sz="0" w:space="0" w:color="auto"/>
                        <w:right w:val="none" w:sz="0" w:space="0" w:color="auto"/>
                      </w:divBdr>
                    </w:div>
                    <w:div w:id="13290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6551">
          <w:marLeft w:val="0"/>
          <w:marRight w:val="0"/>
          <w:marTop w:val="0"/>
          <w:marBottom w:val="0"/>
          <w:divBdr>
            <w:top w:val="none" w:sz="0" w:space="0" w:color="auto"/>
            <w:left w:val="none" w:sz="0" w:space="0" w:color="auto"/>
            <w:bottom w:val="none" w:sz="0" w:space="0" w:color="auto"/>
            <w:right w:val="none" w:sz="0" w:space="0" w:color="auto"/>
          </w:divBdr>
          <w:divsChild>
            <w:div w:id="1658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4157">
      <w:bodyDiv w:val="1"/>
      <w:marLeft w:val="0"/>
      <w:marRight w:val="0"/>
      <w:marTop w:val="0"/>
      <w:marBottom w:val="0"/>
      <w:divBdr>
        <w:top w:val="none" w:sz="0" w:space="0" w:color="auto"/>
        <w:left w:val="none" w:sz="0" w:space="0" w:color="auto"/>
        <w:bottom w:val="none" w:sz="0" w:space="0" w:color="auto"/>
        <w:right w:val="none" w:sz="0" w:space="0" w:color="auto"/>
      </w:divBdr>
      <w:divsChild>
        <w:div w:id="13849351">
          <w:marLeft w:val="0"/>
          <w:marRight w:val="0"/>
          <w:marTop w:val="120"/>
          <w:marBottom w:val="0"/>
          <w:divBdr>
            <w:top w:val="none" w:sz="0" w:space="0" w:color="auto"/>
            <w:left w:val="none" w:sz="0" w:space="0" w:color="auto"/>
            <w:bottom w:val="none" w:sz="0" w:space="0" w:color="auto"/>
            <w:right w:val="none" w:sz="0" w:space="0" w:color="auto"/>
          </w:divBdr>
        </w:div>
        <w:div w:id="1713143498">
          <w:marLeft w:val="0"/>
          <w:marRight w:val="0"/>
          <w:marTop w:val="0"/>
          <w:marBottom w:val="0"/>
          <w:divBdr>
            <w:top w:val="none" w:sz="0" w:space="0" w:color="auto"/>
            <w:left w:val="none" w:sz="0" w:space="0" w:color="auto"/>
            <w:bottom w:val="none" w:sz="0" w:space="0" w:color="auto"/>
            <w:right w:val="none" w:sz="0" w:space="0" w:color="auto"/>
          </w:divBdr>
        </w:div>
      </w:divsChild>
    </w:div>
    <w:div w:id="777405647">
      <w:bodyDiv w:val="1"/>
      <w:marLeft w:val="0"/>
      <w:marRight w:val="0"/>
      <w:marTop w:val="0"/>
      <w:marBottom w:val="0"/>
      <w:divBdr>
        <w:top w:val="none" w:sz="0" w:space="0" w:color="auto"/>
        <w:left w:val="none" w:sz="0" w:space="0" w:color="auto"/>
        <w:bottom w:val="none" w:sz="0" w:space="0" w:color="auto"/>
        <w:right w:val="none" w:sz="0" w:space="0" w:color="auto"/>
      </w:divBdr>
      <w:divsChild>
        <w:div w:id="1085807081">
          <w:marLeft w:val="0"/>
          <w:marRight w:val="0"/>
          <w:marTop w:val="0"/>
          <w:marBottom w:val="0"/>
          <w:divBdr>
            <w:top w:val="none" w:sz="0" w:space="0" w:color="auto"/>
            <w:left w:val="none" w:sz="0" w:space="0" w:color="auto"/>
            <w:bottom w:val="none" w:sz="0" w:space="0" w:color="auto"/>
            <w:right w:val="none" w:sz="0" w:space="0" w:color="auto"/>
          </w:divBdr>
          <w:divsChild>
            <w:div w:id="1379472070">
              <w:marLeft w:val="0"/>
              <w:marRight w:val="0"/>
              <w:marTop w:val="0"/>
              <w:marBottom w:val="0"/>
              <w:divBdr>
                <w:top w:val="none" w:sz="0" w:space="0" w:color="auto"/>
                <w:left w:val="none" w:sz="0" w:space="0" w:color="auto"/>
                <w:bottom w:val="none" w:sz="0" w:space="0" w:color="auto"/>
                <w:right w:val="none" w:sz="0" w:space="0" w:color="auto"/>
              </w:divBdr>
            </w:div>
          </w:divsChild>
        </w:div>
        <w:div w:id="1867668041">
          <w:marLeft w:val="0"/>
          <w:marRight w:val="0"/>
          <w:marTop w:val="0"/>
          <w:marBottom w:val="0"/>
          <w:divBdr>
            <w:top w:val="none" w:sz="0" w:space="0" w:color="auto"/>
            <w:left w:val="none" w:sz="0" w:space="0" w:color="auto"/>
            <w:bottom w:val="none" w:sz="0" w:space="0" w:color="auto"/>
            <w:right w:val="none" w:sz="0" w:space="0" w:color="auto"/>
          </w:divBdr>
          <w:divsChild>
            <w:div w:id="255485195">
              <w:marLeft w:val="0"/>
              <w:marRight w:val="0"/>
              <w:marTop w:val="0"/>
              <w:marBottom w:val="0"/>
              <w:divBdr>
                <w:top w:val="none" w:sz="0" w:space="0" w:color="auto"/>
                <w:left w:val="none" w:sz="0" w:space="0" w:color="auto"/>
                <w:bottom w:val="none" w:sz="0" w:space="0" w:color="auto"/>
                <w:right w:val="none" w:sz="0" w:space="0" w:color="auto"/>
              </w:divBdr>
            </w:div>
          </w:divsChild>
        </w:div>
        <w:div w:id="787044057">
          <w:marLeft w:val="0"/>
          <w:marRight w:val="0"/>
          <w:marTop w:val="0"/>
          <w:marBottom w:val="0"/>
          <w:divBdr>
            <w:top w:val="none" w:sz="0" w:space="0" w:color="auto"/>
            <w:left w:val="none" w:sz="0" w:space="0" w:color="auto"/>
            <w:bottom w:val="none" w:sz="0" w:space="0" w:color="auto"/>
            <w:right w:val="none" w:sz="0" w:space="0" w:color="auto"/>
          </w:divBdr>
          <w:divsChild>
            <w:div w:id="1786851593">
              <w:marLeft w:val="0"/>
              <w:marRight w:val="0"/>
              <w:marTop w:val="0"/>
              <w:marBottom w:val="0"/>
              <w:divBdr>
                <w:top w:val="none" w:sz="0" w:space="0" w:color="auto"/>
                <w:left w:val="none" w:sz="0" w:space="0" w:color="auto"/>
                <w:bottom w:val="none" w:sz="0" w:space="0" w:color="auto"/>
                <w:right w:val="none" w:sz="0" w:space="0" w:color="auto"/>
              </w:divBdr>
              <w:divsChild>
                <w:div w:id="2094205583">
                  <w:marLeft w:val="0"/>
                  <w:marRight w:val="0"/>
                  <w:marTop w:val="0"/>
                  <w:marBottom w:val="0"/>
                  <w:divBdr>
                    <w:top w:val="none" w:sz="0" w:space="0" w:color="auto"/>
                    <w:left w:val="none" w:sz="0" w:space="0" w:color="auto"/>
                    <w:bottom w:val="none" w:sz="0" w:space="0" w:color="auto"/>
                    <w:right w:val="none" w:sz="0" w:space="0" w:color="auto"/>
                  </w:divBdr>
                  <w:divsChild>
                    <w:div w:id="1070225655">
                      <w:marLeft w:val="0"/>
                      <w:marRight w:val="0"/>
                      <w:marTop w:val="120"/>
                      <w:marBottom w:val="0"/>
                      <w:divBdr>
                        <w:top w:val="none" w:sz="0" w:space="0" w:color="auto"/>
                        <w:left w:val="none" w:sz="0" w:space="0" w:color="auto"/>
                        <w:bottom w:val="none" w:sz="0" w:space="0" w:color="auto"/>
                        <w:right w:val="none" w:sz="0" w:space="0" w:color="auto"/>
                      </w:divBdr>
                    </w:div>
                    <w:div w:id="561603347">
                      <w:marLeft w:val="0"/>
                      <w:marRight w:val="0"/>
                      <w:marTop w:val="0"/>
                      <w:marBottom w:val="0"/>
                      <w:divBdr>
                        <w:top w:val="none" w:sz="0" w:space="0" w:color="auto"/>
                        <w:left w:val="none" w:sz="0" w:space="0" w:color="auto"/>
                        <w:bottom w:val="none" w:sz="0" w:space="0" w:color="auto"/>
                        <w:right w:val="none" w:sz="0" w:space="0" w:color="auto"/>
                      </w:divBdr>
                    </w:div>
                  </w:divsChild>
                </w:div>
                <w:div w:id="2034187695">
                  <w:marLeft w:val="0"/>
                  <w:marRight w:val="0"/>
                  <w:marTop w:val="0"/>
                  <w:marBottom w:val="0"/>
                  <w:divBdr>
                    <w:top w:val="none" w:sz="0" w:space="0" w:color="auto"/>
                    <w:left w:val="none" w:sz="0" w:space="0" w:color="auto"/>
                    <w:bottom w:val="none" w:sz="0" w:space="0" w:color="auto"/>
                    <w:right w:val="none" w:sz="0" w:space="0" w:color="auto"/>
                  </w:divBdr>
                  <w:divsChild>
                    <w:div w:id="455292295">
                      <w:marLeft w:val="0"/>
                      <w:marRight w:val="0"/>
                      <w:marTop w:val="120"/>
                      <w:marBottom w:val="0"/>
                      <w:divBdr>
                        <w:top w:val="none" w:sz="0" w:space="0" w:color="auto"/>
                        <w:left w:val="none" w:sz="0" w:space="0" w:color="auto"/>
                        <w:bottom w:val="none" w:sz="0" w:space="0" w:color="auto"/>
                        <w:right w:val="none" w:sz="0" w:space="0" w:color="auto"/>
                      </w:divBdr>
                    </w:div>
                    <w:div w:id="584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5422">
          <w:marLeft w:val="0"/>
          <w:marRight w:val="0"/>
          <w:marTop w:val="0"/>
          <w:marBottom w:val="0"/>
          <w:divBdr>
            <w:top w:val="none" w:sz="0" w:space="0" w:color="auto"/>
            <w:left w:val="none" w:sz="0" w:space="0" w:color="auto"/>
            <w:bottom w:val="none" w:sz="0" w:space="0" w:color="auto"/>
            <w:right w:val="none" w:sz="0" w:space="0" w:color="auto"/>
          </w:divBdr>
          <w:divsChild>
            <w:div w:id="1418789019">
              <w:marLeft w:val="0"/>
              <w:marRight w:val="0"/>
              <w:marTop w:val="0"/>
              <w:marBottom w:val="0"/>
              <w:divBdr>
                <w:top w:val="none" w:sz="0" w:space="0" w:color="auto"/>
                <w:left w:val="none" w:sz="0" w:space="0" w:color="auto"/>
                <w:bottom w:val="none" w:sz="0" w:space="0" w:color="auto"/>
                <w:right w:val="none" w:sz="0" w:space="0" w:color="auto"/>
              </w:divBdr>
            </w:div>
          </w:divsChild>
        </w:div>
        <w:div w:id="164975769">
          <w:marLeft w:val="0"/>
          <w:marRight w:val="0"/>
          <w:marTop w:val="0"/>
          <w:marBottom w:val="0"/>
          <w:divBdr>
            <w:top w:val="none" w:sz="0" w:space="0" w:color="auto"/>
            <w:left w:val="none" w:sz="0" w:space="0" w:color="auto"/>
            <w:bottom w:val="none" w:sz="0" w:space="0" w:color="auto"/>
            <w:right w:val="none" w:sz="0" w:space="0" w:color="auto"/>
          </w:divBdr>
          <w:divsChild>
            <w:div w:id="164638543">
              <w:marLeft w:val="0"/>
              <w:marRight w:val="0"/>
              <w:marTop w:val="0"/>
              <w:marBottom w:val="0"/>
              <w:divBdr>
                <w:top w:val="none" w:sz="0" w:space="0" w:color="auto"/>
                <w:left w:val="none" w:sz="0" w:space="0" w:color="auto"/>
                <w:bottom w:val="none" w:sz="0" w:space="0" w:color="auto"/>
                <w:right w:val="none" w:sz="0" w:space="0" w:color="auto"/>
              </w:divBdr>
            </w:div>
          </w:divsChild>
        </w:div>
        <w:div w:id="229383988">
          <w:marLeft w:val="0"/>
          <w:marRight w:val="0"/>
          <w:marTop w:val="0"/>
          <w:marBottom w:val="0"/>
          <w:divBdr>
            <w:top w:val="none" w:sz="0" w:space="0" w:color="auto"/>
            <w:left w:val="none" w:sz="0" w:space="0" w:color="auto"/>
            <w:bottom w:val="none" w:sz="0" w:space="0" w:color="auto"/>
            <w:right w:val="none" w:sz="0" w:space="0" w:color="auto"/>
          </w:divBdr>
          <w:divsChild>
            <w:div w:id="408505563">
              <w:marLeft w:val="0"/>
              <w:marRight w:val="0"/>
              <w:marTop w:val="0"/>
              <w:marBottom w:val="0"/>
              <w:divBdr>
                <w:top w:val="none" w:sz="0" w:space="0" w:color="auto"/>
                <w:left w:val="none" w:sz="0" w:space="0" w:color="auto"/>
                <w:bottom w:val="none" w:sz="0" w:space="0" w:color="auto"/>
                <w:right w:val="none" w:sz="0" w:space="0" w:color="auto"/>
              </w:divBdr>
            </w:div>
          </w:divsChild>
        </w:div>
        <w:div w:id="122886590">
          <w:marLeft w:val="0"/>
          <w:marRight w:val="0"/>
          <w:marTop w:val="0"/>
          <w:marBottom w:val="0"/>
          <w:divBdr>
            <w:top w:val="none" w:sz="0" w:space="0" w:color="auto"/>
            <w:left w:val="none" w:sz="0" w:space="0" w:color="auto"/>
            <w:bottom w:val="none" w:sz="0" w:space="0" w:color="auto"/>
            <w:right w:val="none" w:sz="0" w:space="0" w:color="auto"/>
          </w:divBdr>
          <w:divsChild>
            <w:div w:id="4538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3926">
      <w:bodyDiv w:val="1"/>
      <w:marLeft w:val="0"/>
      <w:marRight w:val="0"/>
      <w:marTop w:val="0"/>
      <w:marBottom w:val="0"/>
      <w:divBdr>
        <w:top w:val="none" w:sz="0" w:space="0" w:color="auto"/>
        <w:left w:val="none" w:sz="0" w:space="0" w:color="auto"/>
        <w:bottom w:val="none" w:sz="0" w:space="0" w:color="auto"/>
        <w:right w:val="none" w:sz="0" w:space="0" w:color="auto"/>
      </w:divBdr>
      <w:divsChild>
        <w:div w:id="906957991">
          <w:marLeft w:val="0"/>
          <w:marRight w:val="0"/>
          <w:marTop w:val="120"/>
          <w:marBottom w:val="0"/>
          <w:divBdr>
            <w:top w:val="none" w:sz="0" w:space="0" w:color="auto"/>
            <w:left w:val="none" w:sz="0" w:space="0" w:color="auto"/>
            <w:bottom w:val="none" w:sz="0" w:space="0" w:color="auto"/>
            <w:right w:val="none" w:sz="0" w:space="0" w:color="auto"/>
          </w:divBdr>
        </w:div>
        <w:div w:id="1264535662">
          <w:marLeft w:val="0"/>
          <w:marRight w:val="0"/>
          <w:marTop w:val="0"/>
          <w:marBottom w:val="0"/>
          <w:divBdr>
            <w:top w:val="none" w:sz="0" w:space="0" w:color="auto"/>
            <w:left w:val="none" w:sz="0" w:space="0" w:color="auto"/>
            <w:bottom w:val="none" w:sz="0" w:space="0" w:color="auto"/>
            <w:right w:val="none" w:sz="0" w:space="0" w:color="auto"/>
          </w:divBdr>
        </w:div>
      </w:divsChild>
    </w:div>
    <w:div w:id="795441400">
      <w:bodyDiv w:val="1"/>
      <w:marLeft w:val="0"/>
      <w:marRight w:val="0"/>
      <w:marTop w:val="0"/>
      <w:marBottom w:val="0"/>
      <w:divBdr>
        <w:top w:val="none" w:sz="0" w:space="0" w:color="auto"/>
        <w:left w:val="none" w:sz="0" w:space="0" w:color="auto"/>
        <w:bottom w:val="none" w:sz="0" w:space="0" w:color="auto"/>
        <w:right w:val="none" w:sz="0" w:space="0" w:color="auto"/>
      </w:divBdr>
      <w:divsChild>
        <w:div w:id="524639065">
          <w:marLeft w:val="0"/>
          <w:marRight w:val="0"/>
          <w:marTop w:val="0"/>
          <w:marBottom w:val="0"/>
          <w:divBdr>
            <w:top w:val="none" w:sz="0" w:space="0" w:color="auto"/>
            <w:left w:val="none" w:sz="0" w:space="0" w:color="auto"/>
            <w:bottom w:val="none" w:sz="0" w:space="0" w:color="auto"/>
            <w:right w:val="none" w:sz="0" w:space="0" w:color="auto"/>
          </w:divBdr>
          <w:divsChild>
            <w:div w:id="430593121">
              <w:marLeft w:val="0"/>
              <w:marRight w:val="0"/>
              <w:marTop w:val="0"/>
              <w:marBottom w:val="0"/>
              <w:divBdr>
                <w:top w:val="none" w:sz="0" w:space="0" w:color="auto"/>
                <w:left w:val="none" w:sz="0" w:space="0" w:color="auto"/>
                <w:bottom w:val="none" w:sz="0" w:space="0" w:color="auto"/>
                <w:right w:val="none" w:sz="0" w:space="0" w:color="auto"/>
              </w:divBdr>
              <w:divsChild>
                <w:div w:id="988705386">
                  <w:marLeft w:val="0"/>
                  <w:marRight w:val="0"/>
                  <w:marTop w:val="0"/>
                  <w:marBottom w:val="0"/>
                  <w:divBdr>
                    <w:top w:val="none" w:sz="0" w:space="0" w:color="auto"/>
                    <w:left w:val="none" w:sz="0" w:space="0" w:color="auto"/>
                    <w:bottom w:val="none" w:sz="0" w:space="0" w:color="auto"/>
                    <w:right w:val="none" w:sz="0" w:space="0" w:color="auto"/>
                  </w:divBdr>
                  <w:divsChild>
                    <w:div w:id="1657303126">
                      <w:marLeft w:val="0"/>
                      <w:marRight w:val="0"/>
                      <w:marTop w:val="120"/>
                      <w:marBottom w:val="0"/>
                      <w:divBdr>
                        <w:top w:val="none" w:sz="0" w:space="0" w:color="auto"/>
                        <w:left w:val="none" w:sz="0" w:space="0" w:color="auto"/>
                        <w:bottom w:val="none" w:sz="0" w:space="0" w:color="auto"/>
                        <w:right w:val="none" w:sz="0" w:space="0" w:color="auto"/>
                      </w:divBdr>
                    </w:div>
                    <w:div w:id="827594862">
                      <w:marLeft w:val="0"/>
                      <w:marRight w:val="0"/>
                      <w:marTop w:val="0"/>
                      <w:marBottom w:val="0"/>
                      <w:divBdr>
                        <w:top w:val="none" w:sz="0" w:space="0" w:color="auto"/>
                        <w:left w:val="none" w:sz="0" w:space="0" w:color="auto"/>
                        <w:bottom w:val="none" w:sz="0" w:space="0" w:color="auto"/>
                        <w:right w:val="none" w:sz="0" w:space="0" w:color="auto"/>
                      </w:divBdr>
                    </w:div>
                  </w:divsChild>
                </w:div>
                <w:div w:id="654185445">
                  <w:marLeft w:val="0"/>
                  <w:marRight w:val="0"/>
                  <w:marTop w:val="0"/>
                  <w:marBottom w:val="0"/>
                  <w:divBdr>
                    <w:top w:val="none" w:sz="0" w:space="0" w:color="auto"/>
                    <w:left w:val="none" w:sz="0" w:space="0" w:color="auto"/>
                    <w:bottom w:val="none" w:sz="0" w:space="0" w:color="auto"/>
                    <w:right w:val="none" w:sz="0" w:space="0" w:color="auto"/>
                  </w:divBdr>
                  <w:divsChild>
                    <w:div w:id="1975065125">
                      <w:marLeft w:val="0"/>
                      <w:marRight w:val="0"/>
                      <w:marTop w:val="120"/>
                      <w:marBottom w:val="0"/>
                      <w:divBdr>
                        <w:top w:val="none" w:sz="0" w:space="0" w:color="auto"/>
                        <w:left w:val="none" w:sz="0" w:space="0" w:color="auto"/>
                        <w:bottom w:val="none" w:sz="0" w:space="0" w:color="auto"/>
                        <w:right w:val="none" w:sz="0" w:space="0" w:color="auto"/>
                      </w:divBdr>
                    </w:div>
                    <w:div w:id="1833522410">
                      <w:marLeft w:val="0"/>
                      <w:marRight w:val="0"/>
                      <w:marTop w:val="0"/>
                      <w:marBottom w:val="0"/>
                      <w:divBdr>
                        <w:top w:val="none" w:sz="0" w:space="0" w:color="auto"/>
                        <w:left w:val="none" w:sz="0" w:space="0" w:color="auto"/>
                        <w:bottom w:val="none" w:sz="0" w:space="0" w:color="auto"/>
                        <w:right w:val="none" w:sz="0" w:space="0" w:color="auto"/>
                      </w:divBdr>
                      <w:divsChild>
                        <w:div w:id="483472301">
                          <w:marLeft w:val="0"/>
                          <w:marRight w:val="0"/>
                          <w:marTop w:val="0"/>
                          <w:marBottom w:val="0"/>
                          <w:divBdr>
                            <w:top w:val="none" w:sz="0" w:space="0" w:color="auto"/>
                            <w:left w:val="none" w:sz="0" w:space="0" w:color="auto"/>
                            <w:bottom w:val="none" w:sz="0" w:space="0" w:color="auto"/>
                            <w:right w:val="none" w:sz="0" w:space="0" w:color="auto"/>
                          </w:divBdr>
                          <w:divsChild>
                            <w:div w:id="43868828">
                              <w:marLeft w:val="0"/>
                              <w:marRight w:val="0"/>
                              <w:marTop w:val="120"/>
                              <w:marBottom w:val="0"/>
                              <w:divBdr>
                                <w:top w:val="none" w:sz="0" w:space="0" w:color="auto"/>
                                <w:left w:val="none" w:sz="0" w:space="0" w:color="auto"/>
                                <w:bottom w:val="none" w:sz="0" w:space="0" w:color="auto"/>
                                <w:right w:val="none" w:sz="0" w:space="0" w:color="auto"/>
                              </w:divBdr>
                            </w:div>
                            <w:div w:id="762842290">
                              <w:marLeft w:val="0"/>
                              <w:marRight w:val="0"/>
                              <w:marTop w:val="0"/>
                              <w:marBottom w:val="0"/>
                              <w:divBdr>
                                <w:top w:val="none" w:sz="0" w:space="0" w:color="auto"/>
                                <w:left w:val="none" w:sz="0" w:space="0" w:color="auto"/>
                                <w:bottom w:val="none" w:sz="0" w:space="0" w:color="auto"/>
                                <w:right w:val="none" w:sz="0" w:space="0" w:color="auto"/>
                              </w:divBdr>
                            </w:div>
                          </w:divsChild>
                        </w:div>
                        <w:div w:id="1379016412">
                          <w:marLeft w:val="0"/>
                          <w:marRight w:val="0"/>
                          <w:marTop w:val="0"/>
                          <w:marBottom w:val="0"/>
                          <w:divBdr>
                            <w:top w:val="none" w:sz="0" w:space="0" w:color="auto"/>
                            <w:left w:val="none" w:sz="0" w:space="0" w:color="auto"/>
                            <w:bottom w:val="none" w:sz="0" w:space="0" w:color="auto"/>
                            <w:right w:val="none" w:sz="0" w:space="0" w:color="auto"/>
                          </w:divBdr>
                          <w:divsChild>
                            <w:div w:id="342828358">
                              <w:marLeft w:val="0"/>
                              <w:marRight w:val="0"/>
                              <w:marTop w:val="120"/>
                              <w:marBottom w:val="0"/>
                              <w:divBdr>
                                <w:top w:val="none" w:sz="0" w:space="0" w:color="auto"/>
                                <w:left w:val="none" w:sz="0" w:space="0" w:color="auto"/>
                                <w:bottom w:val="none" w:sz="0" w:space="0" w:color="auto"/>
                                <w:right w:val="none" w:sz="0" w:space="0" w:color="auto"/>
                              </w:divBdr>
                            </w:div>
                            <w:div w:id="2073119584">
                              <w:marLeft w:val="0"/>
                              <w:marRight w:val="0"/>
                              <w:marTop w:val="0"/>
                              <w:marBottom w:val="0"/>
                              <w:divBdr>
                                <w:top w:val="none" w:sz="0" w:space="0" w:color="auto"/>
                                <w:left w:val="none" w:sz="0" w:space="0" w:color="auto"/>
                                <w:bottom w:val="none" w:sz="0" w:space="0" w:color="auto"/>
                                <w:right w:val="none" w:sz="0" w:space="0" w:color="auto"/>
                              </w:divBdr>
                            </w:div>
                          </w:divsChild>
                        </w:div>
                        <w:div w:id="46296395">
                          <w:marLeft w:val="0"/>
                          <w:marRight w:val="0"/>
                          <w:marTop w:val="0"/>
                          <w:marBottom w:val="0"/>
                          <w:divBdr>
                            <w:top w:val="none" w:sz="0" w:space="0" w:color="auto"/>
                            <w:left w:val="none" w:sz="0" w:space="0" w:color="auto"/>
                            <w:bottom w:val="none" w:sz="0" w:space="0" w:color="auto"/>
                            <w:right w:val="none" w:sz="0" w:space="0" w:color="auto"/>
                          </w:divBdr>
                          <w:divsChild>
                            <w:div w:id="1794594384">
                              <w:marLeft w:val="0"/>
                              <w:marRight w:val="0"/>
                              <w:marTop w:val="120"/>
                              <w:marBottom w:val="0"/>
                              <w:divBdr>
                                <w:top w:val="none" w:sz="0" w:space="0" w:color="auto"/>
                                <w:left w:val="none" w:sz="0" w:space="0" w:color="auto"/>
                                <w:bottom w:val="none" w:sz="0" w:space="0" w:color="auto"/>
                                <w:right w:val="none" w:sz="0" w:space="0" w:color="auto"/>
                              </w:divBdr>
                            </w:div>
                            <w:div w:id="1524248890">
                              <w:marLeft w:val="0"/>
                              <w:marRight w:val="0"/>
                              <w:marTop w:val="0"/>
                              <w:marBottom w:val="0"/>
                              <w:divBdr>
                                <w:top w:val="none" w:sz="0" w:space="0" w:color="auto"/>
                                <w:left w:val="none" w:sz="0" w:space="0" w:color="auto"/>
                                <w:bottom w:val="none" w:sz="0" w:space="0" w:color="auto"/>
                                <w:right w:val="none" w:sz="0" w:space="0" w:color="auto"/>
                              </w:divBdr>
                            </w:div>
                          </w:divsChild>
                        </w:div>
                        <w:div w:id="837187027">
                          <w:marLeft w:val="0"/>
                          <w:marRight w:val="0"/>
                          <w:marTop w:val="0"/>
                          <w:marBottom w:val="0"/>
                          <w:divBdr>
                            <w:top w:val="none" w:sz="0" w:space="0" w:color="auto"/>
                            <w:left w:val="none" w:sz="0" w:space="0" w:color="auto"/>
                            <w:bottom w:val="none" w:sz="0" w:space="0" w:color="auto"/>
                            <w:right w:val="none" w:sz="0" w:space="0" w:color="auto"/>
                          </w:divBdr>
                          <w:divsChild>
                            <w:div w:id="27878817">
                              <w:marLeft w:val="0"/>
                              <w:marRight w:val="0"/>
                              <w:marTop w:val="120"/>
                              <w:marBottom w:val="0"/>
                              <w:divBdr>
                                <w:top w:val="none" w:sz="0" w:space="0" w:color="auto"/>
                                <w:left w:val="none" w:sz="0" w:space="0" w:color="auto"/>
                                <w:bottom w:val="none" w:sz="0" w:space="0" w:color="auto"/>
                                <w:right w:val="none" w:sz="0" w:space="0" w:color="auto"/>
                              </w:divBdr>
                            </w:div>
                            <w:div w:id="1711761360">
                              <w:marLeft w:val="0"/>
                              <w:marRight w:val="0"/>
                              <w:marTop w:val="0"/>
                              <w:marBottom w:val="0"/>
                              <w:divBdr>
                                <w:top w:val="none" w:sz="0" w:space="0" w:color="auto"/>
                                <w:left w:val="none" w:sz="0" w:space="0" w:color="auto"/>
                                <w:bottom w:val="none" w:sz="0" w:space="0" w:color="auto"/>
                                <w:right w:val="none" w:sz="0" w:space="0" w:color="auto"/>
                              </w:divBdr>
                            </w:div>
                          </w:divsChild>
                        </w:div>
                        <w:div w:id="1332103318">
                          <w:marLeft w:val="0"/>
                          <w:marRight w:val="0"/>
                          <w:marTop w:val="0"/>
                          <w:marBottom w:val="0"/>
                          <w:divBdr>
                            <w:top w:val="none" w:sz="0" w:space="0" w:color="auto"/>
                            <w:left w:val="none" w:sz="0" w:space="0" w:color="auto"/>
                            <w:bottom w:val="none" w:sz="0" w:space="0" w:color="auto"/>
                            <w:right w:val="none" w:sz="0" w:space="0" w:color="auto"/>
                          </w:divBdr>
                          <w:divsChild>
                            <w:div w:id="1059209145">
                              <w:marLeft w:val="0"/>
                              <w:marRight w:val="0"/>
                              <w:marTop w:val="120"/>
                              <w:marBottom w:val="0"/>
                              <w:divBdr>
                                <w:top w:val="none" w:sz="0" w:space="0" w:color="auto"/>
                                <w:left w:val="none" w:sz="0" w:space="0" w:color="auto"/>
                                <w:bottom w:val="none" w:sz="0" w:space="0" w:color="auto"/>
                                <w:right w:val="none" w:sz="0" w:space="0" w:color="auto"/>
                              </w:divBdr>
                            </w:div>
                            <w:div w:id="750321799">
                              <w:marLeft w:val="0"/>
                              <w:marRight w:val="0"/>
                              <w:marTop w:val="0"/>
                              <w:marBottom w:val="0"/>
                              <w:divBdr>
                                <w:top w:val="none" w:sz="0" w:space="0" w:color="auto"/>
                                <w:left w:val="none" w:sz="0" w:space="0" w:color="auto"/>
                                <w:bottom w:val="none" w:sz="0" w:space="0" w:color="auto"/>
                                <w:right w:val="none" w:sz="0" w:space="0" w:color="auto"/>
                              </w:divBdr>
                            </w:div>
                          </w:divsChild>
                        </w:div>
                        <w:div w:id="1293681193">
                          <w:marLeft w:val="0"/>
                          <w:marRight w:val="0"/>
                          <w:marTop w:val="0"/>
                          <w:marBottom w:val="0"/>
                          <w:divBdr>
                            <w:top w:val="none" w:sz="0" w:space="0" w:color="auto"/>
                            <w:left w:val="none" w:sz="0" w:space="0" w:color="auto"/>
                            <w:bottom w:val="none" w:sz="0" w:space="0" w:color="auto"/>
                            <w:right w:val="none" w:sz="0" w:space="0" w:color="auto"/>
                          </w:divBdr>
                          <w:divsChild>
                            <w:div w:id="947350746">
                              <w:marLeft w:val="0"/>
                              <w:marRight w:val="0"/>
                              <w:marTop w:val="120"/>
                              <w:marBottom w:val="0"/>
                              <w:divBdr>
                                <w:top w:val="none" w:sz="0" w:space="0" w:color="auto"/>
                                <w:left w:val="none" w:sz="0" w:space="0" w:color="auto"/>
                                <w:bottom w:val="none" w:sz="0" w:space="0" w:color="auto"/>
                                <w:right w:val="none" w:sz="0" w:space="0" w:color="auto"/>
                              </w:divBdr>
                            </w:div>
                            <w:div w:id="366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460">
                  <w:marLeft w:val="0"/>
                  <w:marRight w:val="0"/>
                  <w:marTop w:val="0"/>
                  <w:marBottom w:val="0"/>
                  <w:divBdr>
                    <w:top w:val="none" w:sz="0" w:space="0" w:color="auto"/>
                    <w:left w:val="none" w:sz="0" w:space="0" w:color="auto"/>
                    <w:bottom w:val="none" w:sz="0" w:space="0" w:color="auto"/>
                    <w:right w:val="none" w:sz="0" w:space="0" w:color="auto"/>
                  </w:divBdr>
                  <w:divsChild>
                    <w:div w:id="883372442">
                      <w:marLeft w:val="0"/>
                      <w:marRight w:val="0"/>
                      <w:marTop w:val="120"/>
                      <w:marBottom w:val="0"/>
                      <w:divBdr>
                        <w:top w:val="none" w:sz="0" w:space="0" w:color="auto"/>
                        <w:left w:val="none" w:sz="0" w:space="0" w:color="auto"/>
                        <w:bottom w:val="none" w:sz="0" w:space="0" w:color="auto"/>
                        <w:right w:val="none" w:sz="0" w:space="0" w:color="auto"/>
                      </w:divBdr>
                    </w:div>
                    <w:div w:id="718895813">
                      <w:marLeft w:val="0"/>
                      <w:marRight w:val="0"/>
                      <w:marTop w:val="0"/>
                      <w:marBottom w:val="0"/>
                      <w:divBdr>
                        <w:top w:val="none" w:sz="0" w:space="0" w:color="auto"/>
                        <w:left w:val="none" w:sz="0" w:space="0" w:color="auto"/>
                        <w:bottom w:val="none" w:sz="0" w:space="0" w:color="auto"/>
                        <w:right w:val="none" w:sz="0" w:space="0" w:color="auto"/>
                      </w:divBdr>
                      <w:divsChild>
                        <w:div w:id="2133748081">
                          <w:marLeft w:val="0"/>
                          <w:marRight w:val="0"/>
                          <w:marTop w:val="0"/>
                          <w:marBottom w:val="0"/>
                          <w:divBdr>
                            <w:top w:val="none" w:sz="0" w:space="0" w:color="auto"/>
                            <w:left w:val="none" w:sz="0" w:space="0" w:color="auto"/>
                            <w:bottom w:val="none" w:sz="0" w:space="0" w:color="auto"/>
                            <w:right w:val="none" w:sz="0" w:space="0" w:color="auto"/>
                          </w:divBdr>
                          <w:divsChild>
                            <w:div w:id="1699232210">
                              <w:marLeft w:val="0"/>
                              <w:marRight w:val="0"/>
                              <w:marTop w:val="120"/>
                              <w:marBottom w:val="0"/>
                              <w:divBdr>
                                <w:top w:val="none" w:sz="0" w:space="0" w:color="auto"/>
                                <w:left w:val="none" w:sz="0" w:space="0" w:color="auto"/>
                                <w:bottom w:val="none" w:sz="0" w:space="0" w:color="auto"/>
                                <w:right w:val="none" w:sz="0" w:space="0" w:color="auto"/>
                              </w:divBdr>
                            </w:div>
                            <w:div w:id="1164316866">
                              <w:marLeft w:val="0"/>
                              <w:marRight w:val="0"/>
                              <w:marTop w:val="0"/>
                              <w:marBottom w:val="0"/>
                              <w:divBdr>
                                <w:top w:val="none" w:sz="0" w:space="0" w:color="auto"/>
                                <w:left w:val="none" w:sz="0" w:space="0" w:color="auto"/>
                                <w:bottom w:val="none" w:sz="0" w:space="0" w:color="auto"/>
                                <w:right w:val="none" w:sz="0" w:space="0" w:color="auto"/>
                              </w:divBdr>
                            </w:div>
                          </w:divsChild>
                        </w:div>
                        <w:div w:id="1587424361">
                          <w:marLeft w:val="0"/>
                          <w:marRight w:val="0"/>
                          <w:marTop w:val="0"/>
                          <w:marBottom w:val="0"/>
                          <w:divBdr>
                            <w:top w:val="none" w:sz="0" w:space="0" w:color="auto"/>
                            <w:left w:val="none" w:sz="0" w:space="0" w:color="auto"/>
                            <w:bottom w:val="none" w:sz="0" w:space="0" w:color="auto"/>
                            <w:right w:val="none" w:sz="0" w:space="0" w:color="auto"/>
                          </w:divBdr>
                          <w:divsChild>
                            <w:div w:id="846135657">
                              <w:marLeft w:val="0"/>
                              <w:marRight w:val="0"/>
                              <w:marTop w:val="120"/>
                              <w:marBottom w:val="0"/>
                              <w:divBdr>
                                <w:top w:val="none" w:sz="0" w:space="0" w:color="auto"/>
                                <w:left w:val="none" w:sz="0" w:space="0" w:color="auto"/>
                                <w:bottom w:val="none" w:sz="0" w:space="0" w:color="auto"/>
                                <w:right w:val="none" w:sz="0" w:space="0" w:color="auto"/>
                              </w:divBdr>
                            </w:div>
                            <w:div w:id="661736015">
                              <w:marLeft w:val="0"/>
                              <w:marRight w:val="0"/>
                              <w:marTop w:val="0"/>
                              <w:marBottom w:val="0"/>
                              <w:divBdr>
                                <w:top w:val="none" w:sz="0" w:space="0" w:color="auto"/>
                                <w:left w:val="none" w:sz="0" w:space="0" w:color="auto"/>
                                <w:bottom w:val="none" w:sz="0" w:space="0" w:color="auto"/>
                                <w:right w:val="none" w:sz="0" w:space="0" w:color="auto"/>
                              </w:divBdr>
                            </w:div>
                          </w:divsChild>
                        </w:div>
                        <w:div w:id="776291040">
                          <w:marLeft w:val="0"/>
                          <w:marRight w:val="0"/>
                          <w:marTop w:val="0"/>
                          <w:marBottom w:val="0"/>
                          <w:divBdr>
                            <w:top w:val="none" w:sz="0" w:space="0" w:color="auto"/>
                            <w:left w:val="none" w:sz="0" w:space="0" w:color="auto"/>
                            <w:bottom w:val="none" w:sz="0" w:space="0" w:color="auto"/>
                            <w:right w:val="none" w:sz="0" w:space="0" w:color="auto"/>
                          </w:divBdr>
                          <w:divsChild>
                            <w:div w:id="1021782899">
                              <w:marLeft w:val="0"/>
                              <w:marRight w:val="0"/>
                              <w:marTop w:val="120"/>
                              <w:marBottom w:val="0"/>
                              <w:divBdr>
                                <w:top w:val="none" w:sz="0" w:space="0" w:color="auto"/>
                                <w:left w:val="none" w:sz="0" w:space="0" w:color="auto"/>
                                <w:bottom w:val="none" w:sz="0" w:space="0" w:color="auto"/>
                                <w:right w:val="none" w:sz="0" w:space="0" w:color="auto"/>
                              </w:divBdr>
                            </w:div>
                            <w:div w:id="1582249252">
                              <w:marLeft w:val="0"/>
                              <w:marRight w:val="0"/>
                              <w:marTop w:val="0"/>
                              <w:marBottom w:val="0"/>
                              <w:divBdr>
                                <w:top w:val="none" w:sz="0" w:space="0" w:color="auto"/>
                                <w:left w:val="none" w:sz="0" w:space="0" w:color="auto"/>
                                <w:bottom w:val="none" w:sz="0" w:space="0" w:color="auto"/>
                                <w:right w:val="none" w:sz="0" w:space="0" w:color="auto"/>
                              </w:divBdr>
                            </w:div>
                          </w:divsChild>
                        </w:div>
                        <w:div w:id="2049260976">
                          <w:marLeft w:val="0"/>
                          <w:marRight w:val="0"/>
                          <w:marTop w:val="0"/>
                          <w:marBottom w:val="0"/>
                          <w:divBdr>
                            <w:top w:val="none" w:sz="0" w:space="0" w:color="auto"/>
                            <w:left w:val="none" w:sz="0" w:space="0" w:color="auto"/>
                            <w:bottom w:val="none" w:sz="0" w:space="0" w:color="auto"/>
                            <w:right w:val="none" w:sz="0" w:space="0" w:color="auto"/>
                          </w:divBdr>
                          <w:divsChild>
                            <w:div w:id="814831491">
                              <w:marLeft w:val="0"/>
                              <w:marRight w:val="0"/>
                              <w:marTop w:val="120"/>
                              <w:marBottom w:val="0"/>
                              <w:divBdr>
                                <w:top w:val="none" w:sz="0" w:space="0" w:color="auto"/>
                                <w:left w:val="none" w:sz="0" w:space="0" w:color="auto"/>
                                <w:bottom w:val="none" w:sz="0" w:space="0" w:color="auto"/>
                                <w:right w:val="none" w:sz="0" w:space="0" w:color="auto"/>
                              </w:divBdr>
                            </w:div>
                            <w:div w:id="18749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07705">
                  <w:marLeft w:val="0"/>
                  <w:marRight w:val="0"/>
                  <w:marTop w:val="0"/>
                  <w:marBottom w:val="0"/>
                  <w:divBdr>
                    <w:top w:val="none" w:sz="0" w:space="0" w:color="auto"/>
                    <w:left w:val="none" w:sz="0" w:space="0" w:color="auto"/>
                    <w:bottom w:val="none" w:sz="0" w:space="0" w:color="auto"/>
                    <w:right w:val="none" w:sz="0" w:space="0" w:color="auto"/>
                  </w:divBdr>
                  <w:divsChild>
                    <w:div w:id="1868787577">
                      <w:marLeft w:val="0"/>
                      <w:marRight w:val="0"/>
                      <w:marTop w:val="120"/>
                      <w:marBottom w:val="0"/>
                      <w:divBdr>
                        <w:top w:val="none" w:sz="0" w:space="0" w:color="auto"/>
                        <w:left w:val="none" w:sz="0" w:space="0" w:color="auto"/>
                        <w:bottom w:val="none" w:sz="0" w:space="0" w:color="auto"/>
                        <w:right w:val="none" w:sz="0" w:space="0" w:color="auto"/>
                      </w:divBdr>
                    </w:div>
                    <w:div w:id="495465159">
                      <w:marLeft w:val="0"/>
                      <w:marRight w:val="0"/>
                      <w:marTop w:val="0"/>
                      <w:marBottom w:val="0"/>
                      <w:divBdr>
                        <w:top w:val="none" w:sz="0" w:space="0" w:color="auto"/>
                        <w:left w:val="none" w:sz="0" w:space="0" w:color="auto"/>
                        <w:bottom w:val="none" w:sz="0" w:space="0" w:color="auto"/>
                        <w:right w:val="none" w:sz="0" w:space="0" w:color="auto"/>
                      </w:divBdr>
                    </w:div>
                  </w:divsChild>
                </w:div>
                <w:div w:id="794103378">
                  <w:marLeft w:val="0"/>
                  <w:marRight w:val="0"/>
                  <w:marTop w:val="0"/>
                  <w:marBottom w:val="0"/>
                  <w:divBdr>
                    <w:top w:val="none" w:sz="0" w:space="0" w:color="auto"/>
                    <w:left w:val="none" w:sz="0" w:space="0" w:color="auto"/>
                    <w:bottom w:val="none" w:sz="0" w:space="0" w:color="auto"/>
                    <w:right w:val="none" w:sz="0" w:space="0" w:color="auto"/>
                  </w:divBdr>
                  <w:divsChild>
                    <w:div w:id="2113697456">
                      <w:marLeft w:val="0"/>
                      <w:marRight w:val="0"/>
                      <w:marTop w:val="120"/>
                      <w:marBottom w:val="0"/>
                      <w:divBdr>
                        <w:top w:val="none" w:sz="0" w:space="0" w:color="auto"/>
                        <w:left w:val="none" w:sz="0" w:space="0" w:color="auto"/>
                        <w:bottom w:val="none" w:sz="0" w:space="0" w:color="auto"/>
                        <w:right w:val="none" w:sz="0" w:space="0" w:color="auto"/>
                      </w:divBdr>
                    </w:div>
                    <w:div w:id="2135366472">
                      <w:marLeft w:val="0"/>
                      <w:marRight w:val="0"/>
                      <w:marTop w:val="0"/>
                      <w:marBottom w:val="0"/>
                      <w:divBdr>
                        <w:top w:val="none" w:sz="0" w:space="0" w:color="auto"/>
                        <w:left w:val="none" w:sz="0" w:space="0" w:color="auto"/>
                        <w:bottom w:val="none" w:sz="0" w:space="0" w:color="auto"/>
                        <w:right w:val="none" w:sz="0" w:space="0" w:color="auto"/>
                      </w:divBdr>
                      <w:divsChild>
                        <w:div w:id="1898395183">
                          <w:marLeft w:val="0"/>
                          <w:marRight w:val="0"/>
                          <w:marTop w:val="0"/>
                          <w:marBottom w:val="0"/>
                          <w:divBdr>
                            <w:top w:val="none" w:sz="0" w:space="0" w:color="auto"/>
                            <w:left w:val="none" w:sz="0" w:space="0" w:color="auto"/>
                            <w:bottom w:val="none" w:sz="0" w:space="0" w:color="auto"/>
                            <w:right w:val="none" w:sz="0" w:space="0" w:color="auto"/>
                          </w:divBdr>
                          <w:divsChild>
                            <w:div w:id="1932470529">
                              <w:marLeft w:val="0"/>
                              <w:marRight w:val="0"/>
                              <w:marTop w:val="120"/>
                              <w:marBottom w:val="0"/>
                              <w:divBdr>
                                <w:top w:val="none" w:sz="0" w:space="0" w:color="auto"/>
                                <w:left w:val="none" w:sz="0" w:space="0" w:color="auto"/>
                                <w:bottom w:val="none" w:sz="0" w:space="0" w:color="auto"/>
                                <w:right w:val="none" w:sz="0" w:space="0" w:color="auto"/>
                              </w:divBdr>
                            </w:div>
                            <w:div w:id="576598543">
                              <w:marLeft w:val="0"/>
                              <w:marRight w:val="0"/>
                              <w:marTop w:val="0"/>
                              <w:marBottom w:val="0"/>
                              <w:divBdr>
                                <w:top w:val="none" w:sz="0" w:space="0" w:color="auto"/>
                                <w:left w:val="none" w:sz="0" w:space="0" w:color="auto"/>
                                <w:bottom w:val="none" w:sz="0" w:space="0" w:color="auto"/>
                                <w:right w:val="none" w:sz="0" w:space="0" w:color="auto"/>
                              </w:divBdr>
                            </w:div>
                          </w:divsChild>
                        </w:div>
                        <w:div w:id="1164198195">
                          <w:marLeft w:val="0"/>
                          <w:marRight w:val="0"/>
                          <w:marTop w:val="0"/>
                          <w:marBottom w:val="0"/>
                          <w:divBdr>
                            <w:top w:val="none" w:sz="0" w:space="0" w:color="auto"/>
                            <w:left w:val="none" w:sz="0" w:space="0" w:color="auto"/>
                            <w:bottom w:val="none" w:sz="0" w:space="0" w:color="auto"/>
                            <w:right w:val="none" w:sz="0" w:space="0" w:color="auto"/>
                          </w:divBdr>
                          <w:divsChild>
                            <w:div w:id="1329332255">
                              <w:marLeft w:val="0"/>
                              <w:marRight w:val="0"/>
                              <w:marTop w:val="120"/>
                              <w:marBottom w:val="0"/>
                              <w:divBdr>
                                <w:top w:val="none" w:sz="0" w:space="0" w:color="auto"/>
                                <w:left w:val="none" w:sz="0" w:space="0" w:color="auto"/>
                                <w:bottom w:val="none" w:sz="0" w:space="0" w:color="auto"/>
                                <w:right w:val="none" w:sz="0" w:space="0" w:color="auto"/>
                              </w:divBdr>
                            </w:div>
                            <w:div w:id="776753803">
                              <w:marLeft w:val="0"/>
                              <w:marRight w:val="0"/>
                              <w:marTop w:val="0"/>
                              <w:marBottom w:val="0"/>
                              <w:divBdr>
                                <w:top w:val="none" w:sz="0" w:space="0" w:color="auto"/>
                                <w:left w:val="none" w:sz="0" w:space="0" w:color="auto"/>
                                <w:bottom w:val="none" w:sz="0" w:space="0" w:color="auto"/>
                                <w:right w:val="none" w:sz="0" w:space="0" w:color="auto"/>
                              </w:divBdr>
                            </w:div>
                          </w:divsChild>
                        </w:div>
                        <w:div w:id="1564826023">
                          <w:marLeft w:val="0"/>
                          <w:marRight w:val="0"/>
                          <w:marTop w:val="0"/>
                          <w:marBottom w:val="0"/>
                          <w:divBdr>
                            <w:top w:val="none" w:sz="0" w:space="0" w:color="auto"/>
                            <w:left w:val="none" w:sz="0" w:space="0" w:color="auto"/>
                            <w:bottom w:val="none" w:sz="0" w:space="0" w:color="auto"/>
                            <w:right w:val="none" w:sz="0" w:space="0" w:color="auto"/>
                          </w:divBdr>
                          <w:divsChild>
                            <w:div w:id="1410540524">
                              <w:marLeft w:val="0"/>
                              <w:marRight w:val="0"/>
                              <w:marTop w:val="120"/>
                              <w:marBottom w:val="0"/>
                              <w:divBdr>
                                <w:top w:val="none" w:sz="0" w:space="0" w:color="auto"/>
                                <w:left w:val="none" w:sz="0" w:space="0" w:color="auto"/>
                                <w:bottom w:val="none" w:sz="0" w:space="0" w:color="auto"/>
                                <w:right w:val="none" w:sz="0" w:space="0" w:color="auto"/>
                              </w:divBdr>
                            </w:div>
                            <w:div w:id="4004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7590">
                  <w:marLeft w:val="0"/>
                  <w:marRight w:val="0"/>
                  <w:marTop w:val="0"/>
                  <w:marBottom w:val="0"/>
                  <w:divBdr>
                    <w:top w:val="none" w:sz="0" w:space="0" w:color="auto"/>
                    <w:left w:val="none" w:sz="0" w:space="0" w:color="auto"/>
                    <w:bottom w:val="none" w:sz="0" w:space="0" w:color="auto"/>
                    <w:right w:val="none" w:sz="0" w:space="0" w:color="auto"/>
                  </w:divBdr>
                  <w:divsChild>
                    <w:div w:id="2101218410">
                      <w:marLeft w:val="0"/>
                      <w:marRight w:val="0"/>
                      <w:marTop w:val="120"/>
                      <w:marBottom w:val="0"/>
                      <w:divBdr>
                        <w:top w:val="none" w:sz="0" w:space="0" w:color="auto"/>
                        <w:left w:val="none" w:sz="0" w:space="0" w:color="auto"/>
                        <w:bottom w:val="none" w:sz="0" w:space="0" w:color="auto"/>
                        <w:right w:val="none" w:sz="0" w:space="0" w:color="auto"/>
                      </w:divBdr>
                    </w:div>
                    <w:div w:id="1562641998">
                      <w:marLeft w:val="0"/>
                      <w:marRight w:val="0"/>
                      <w:marTop w:val="0"/>
                      <w:marBottom w:val="0"/>
                      <w:divBdr>
                        <w:top w:val="none" w:sz="0" w:space="0" w:color="auto"/>
                        <w:left w:val="none" w:sz="0" w:space="0" w:color="auto"/>
                        <w:bottom w:val="none" w:sz="0" w:space="0" w:color="auto"/>
                        <w:right w:val="none" w:sz="0" w:space="0" w:color="auto"/>
                      </w:divBdr>
                    </w:div>
                  </w:divsChild>
                </w:div>
                <w:div w:id="2048598122">
                  <w:marLeft w:val="0"/>
                  <w:marRight w:val="0"/>
                  <w:marTop w:val="0"/>
                  <w:marBottom w:val="0"/>
                  <w:divBdr>
                    <w:top w:val="none" w:sz="0" w:space="0" w:color="auto"/>
                    <w:left w:val="none" w:sz="0" w:space="0" w:color="auto"/>
                    <w:bottom w:val="none" w:sz="0" w:space="0" w:color="auto"/>
                    <w:right w:val="none" w:sz="0" w:space="0" w:color="auto"/>
                  </w:divBdr>
                  <w:divsChild>
                    <w:div w:id="805468590">
                      <w:marLeft w:val="0"/>
                      <w:marRight w:val="0"/>
                      <w:marTop w:val="120"/>
                      <w:marBottom w:val="0"/>
                      <w:divBdr>
                        <w:top w:val="none" w:sz="0" w:space="0" w:color="auto"/>
                        <w:left w:val="none" w:sz="0" w:space="0" w:color="auto"/>
                        <w:bottom w:val="none" w:sz="0" w:space="0" w:color="auto"/>
                        <w:right w:val="none" w:sz="0" w:space="0" w:color="auto"/>
                      </w:divBdr>
                    </w:div>
                    <w:div w:id="997273583">
                      <w:marLeft w:val="0"/>
                      <w:marRight w:val="0"/>
                      <w:marTop w:val="0"/>
                      <w:marBottom w:val="0"/>
                      <w:divBdr>
                        <w:top w:val="none" w:sz="0" w:space="0" w:color="auto"/>
                        <w:left w:val="none" w:sz="0" w:space="0" w:color="auto"/>
                        <w:bottom w:val="none" w:sz="0" w:space="0" w:color="auto"/>
                        <w:right w:val="none" w:sz="0" w:space="0" w:color="auto"/>
                      </w:divBdr>
                      <w:divsChild>
                        <w:div w:id="532882600">
                          <w:marLeft w:val="0"/>
                          <w:marRight w:val="0"/>
                          <w:marTop w:val="0"/>
                          <w:marBottom w:val="0"/>
                          <w:divBdr>
                            <w:top w:val="none" w:sz="0" w:space="0" w:color="auto"/>
                            <w:left w:val="none" w:sz="0" w:space="0" w:color="auto"/>
                            <w:bottom w:val="none" w:sz="0" w:space="0" w:color="auto"/>
                            <w:right w:val="none" w:sz="0" w:space="0" w:color="auto"/>
                          </w:divBdr>
                          <w:divsChild>
                            <w:div w:id="753433982">
                              <w:marLeft w:val="0"/>
                              <w:marRight w:val="0"/>
                              <w:marTop w:val="120"/>
                              <w:marBottom w:val="0"/>
                              <w:divBdr>
                                <w:top w:val="none" w:sz="0" w:space="0" w:color="auto"/>
                                <w:left w:val="none" w:sz="0" w:space="0" w:color="auto"/>
                                <w:bottom w:val="none" w:sz="0" w:space="0" w:color="auto"/>
                                <w:right w:val="none" w:sz="0" w:space="0" w:color="auto"/>
                              </w:divBdr>
                            </w:div>
                            <w:div w:id="1929537033">
                              <w:marLeft w:val="0"/>
                              <w:marRight w:val="0"/>
                              <w:marTop w:val="0"/>
                              <w:marBottom w:val="0"/>
                              <w:divBdr>
                                <w:top w:val="none" w:sz="0" w:space="0" w:color="auto"/>
                                <w:left w:val="none" w:sz="0" w:space="0" w:color="auto"/>
                                <w:bottom w:val="none" w:sz="0" w:space="0" w:color="auto"/>
                                <w:right w:val="none" w:sz="0" w:space="0" w:color="auto"/>
                              </w:divBdr>
                            </w:div>
                          </w:divsChild>
                        </w:div>
                        <w:div w:id="1969166587">
                          <w:marLeft w:val="0"/>
                          <w:marRight w:val="0"/>
                          <w:marTop w:val="0"/>
                          <w:marBottom w:val="0"/>
                          <w:divBdr>
                            <w:top w:val="none" w:sz="0" w:space="0" w:color="auto"/>
                            <w:left w:val="none" w:sz="0" w:space="0" w:color="auto"/>
                            <w:bottom w:val="none" w:sz="0" w:space="0" w:color="auto"/>
                            <w:right w:val="none" w:sz="0" w:space="0" w:color="auto"/>
                          </w:divBdr>
                          <w:divsChild>
                            <w:div w:id="1330477760">
                              <w:marLeft w:val="0"/>
                              <w:marRight w:val="0"/>
                              <w:marTop w:val="120"/>
                              <w:marBottom w:val="0"/>
                              <w:divBdr>
                                <w:top w:val="none" w:sz="0" w:space="0" w:color="auto"/>
                                <w:left w:val="none" w:sz="0" w:space="0" w:color="auto"/>
                                <w:bottom w:val="none" w:sz="0" w:space="0" w:color="auto"/>
                                <w:right w:val="none" w:sz="0" w:space="0" w:color="auto"/>
                              </w:divBdr>
                            </w:div>
                            <w:div w:id="1339502515">
                              <w:marLeft w:val="0"/>
                              <w:marRight w:val="0"/>
                              <w:marTop w:val="0"/>
                              <w:marBottom w:val="0"/>
                              <w:divBdr>
                                <w:top w:val="none" w:sz="0" w:space="0" w:color="auto"/>
                                <w:left w:val="none" w:sz="0" w:space="0" w:color="auto"/>
                                <w:bottom w:val="none" w:sz="0" w:space="0" w:color="auto"/>
                                <w:right w:val="none" w:sz="0" w:space="0" w:color="auto"/>
                              </w:divBdr>
                            </w:div>
                          </w:divsChild>
                        </w:div>
                        <w:div w:id="44068711">
                          <w:marLeft w:val="0"/>
                          <w:marRight w:val="0"/>
                          <w:marTop w:val="0"/>
                          <w:marBottom w:val="0"/>
                          <w:divBdr>
                            <w:top w:val="none" w:sz="0" w:space="0" w:color="auto"/>
                            <w:left w:val="none" w:sz="0" w:space="0" w:color="auto"/>
                            <w:bottom w:val="none" w:sz="0" w:space="0" w:color="auto"/>
                            <w:right w:val="none" w:sz="0" w:space="0" w:color="auto"/>
                          </w:divBdr>
                          <w:divsChild>
                            <w:div w:id="1656179471">
                              <w:marLeft w:val="0"/>
                              <w:marRight w:val="0"/>
                              <w:marTop w:val="120"/>
                              <w:marBottom w:val="0"/>
                              <w:divBdr>
                                <w:top w:val="none" w:sz="0" w:space="0" w:color="auto"/>
                                <w:left w:val="none" w:sz="0" w:space="0" w:color="auto"/>
                                <w:bottom w:val="none" w:sz="0" w:space="0" w:color="auto"/>
                                <w:right w:val="none" w:sz="0" w:space="0" w:color="auto"/>
                              </w:divBdr>
                            </w:div>
                            <w:div w:id="533540707">
                              <w:marLeft w:val="0"/>
                              <w:marRight w:val="0"/>
                              <w:marTop w:val="0"/>
                              <w:marBottom w:val="0"/>
                              <w:divBdr>
                                <w:top w:val="none" w:sz="0" w:space="0" w:color="auto"/>
                                <w:left w:val="none" w:sz="0" w:space="0" w:color="auto"/>
                                <w:bottom w:val="none" w:sz="0" w:space="0" w:color="auto"/>
                                <w:right w:val="none" w:sz="0" w:space="0" w:color="auto"/>
                              </w:divBdr>
                            </w:div>
                          </w:divsChild>
                        </w:div>
                        <w:div w:id="304773788">
                          <w:marLeft w:val="0"/>
                          <w:marRight w:val="0"/>
                          <w:marTop w:val="0"/>
                          <w:marBottom w:val="0"/>
                          <w:divBdr>
                            <w:top w:val="none" w:sz="0" w:space="0" w:color="auto"/>
                            <w:left w:val="none" w:sz="0" w:space="0" w:color="auto"/>
                            <w:bottom w:val="none" w:sz="0" w:space="0" w:color="auto"/>
                            <w:right w:val="none" w:sz="0" w:space="0" w:color="auto"/>
                          </w:divBdr>
                          <w:divsChild>
                            <w:div w:id="2126193068">
                              <w:marLeft w:val="0"/>
                              <w:marRight w:val="0"/>
                              <w:marTop w:val="120"/>
                              <w:marBottom w:val="0"/>
                              <w:divBdr>
                                <w:top w:val="none" w:sz="0" w:space="0" w:color="auto"/>
                                <w:left w:val="none" w:sz="0" w:space="0" w:color="auto"/>
                                <w:bottom w:val="none" w:sz="0" w:space="0" w:color="auto"/>
                                <w:right w:val="none" w:sz="0" w:space="0" w:color="auto"/>
                              </w:divBdr>
                            </w:div>
                            <w:div w:id="1722555237">
                              <w:marLeft w:val="0"/>
                              <w:marRight w:val="0"/>
                              <w:marTop w:val="0"/>
                              <w:marBottom w:val="0"/>
                              <w:divBdr>
                                <w:top w:val="none" w:sz="0" w:space="0" w:color="auto"/>
                                <w:left w:val="none" w:sz="0" w:space="0" w:color="auto"/>
                                <w:bottom w:val="none" w:sz="0" w:space="0" w:color="auto"/>
                                <w:right w:val="none" w:sz="0" w:space="0" w:color="auto"/>
                              </w:divBdr>
                            </w:div>
                          </w:divsChild>
                        </w:div>
                        <w:div w:id="1729067722">
                          <w:marLeft w:val="0"/>
                          <w:marRight w:val="0"/>
                          <w:marTop w:val="0"/>
                          <w:marBottom w:val="0"/>
                          <w:divBdr>
                            <w:top w:val="none" w:sz="0" w:space="0" w:color="auto"/>
                            <w:left w:val="none" w:sz="0" w:space="0" w:color="auto"/>
                            <w:bottom w:val="none" w:sz="0" w:space="0" w:color="auto"/>
                            <w:right w:val="none" w:sz="0" w:space="0" w:color="auto"/>
                          </w:divBdr>
                          <w:divsChild>
                            <w:div w:id="1283270145">
                              <w:marLeft w:val="0"/>
                              <w:marRight w:val="0"/>
                              <w:marTop w:val="120"/>
                              <w:marBottom w:val="0"/>
                              <w:divBdr>
                                <w:top w:val="none" w:sz="0" w:space="0" w:color="auto"/>
                                <w:left w:val="none" w:sz="0" w:space="0" w:color="auto"/>
                                <w:bottom w:val="none" w:sz="0" w:space="0" w:color="auto"/>
                                <w:right w:val="none" w:sz="0" w:space="0" w:color="auto"/>
                              </w:divBdr>
                            </w:div>
                            <w:div w:id="2320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920672">
          <w:marLeft w:val="0"/>
          <w:marRight w:val="0"/>
          <w:marTop w:val="0"/>
          <w:marBottom w:val="0"/>
          <w:divBdr>
            <w:top w:val="none" w:sz="0" w:space="0" w:color="auto"/>
            <w:left w:val="none" w:sz="0" w:space="0" w:color="auto"/>
            <w:bottom w:val="none" w:sz="0" w:space="0" w:color="auto"/>
            <w:right w:val="none" w:sz="0" w:space="0" w:color="auto"/>
          </w:divBdr>
          <w:divsChild>
            <w:div w:id="145438779">
              <w:marLeft w:val="0"/>
              <w:marRight w:val="0"/>
              <w:marTop w:val="0"/>
              <w:marBottom w:val="0"/>
              <w:divBdr>
                <w:top w:val="none" w:sz="0" w:space="0" w:color="auto"/>
                <w:left w:val="none" w:sz="0" w:space="0" w:color="auto"/>
                <w:bottom w:val="none" w:sz="0" w:space="0" w:color="auto"/>
                <w:right w:val="none" w:sz="0" w:space="0" w:color="auto"/>
              </w:divBdr>
            </w:div>
          </w:divsChild>
        </w:div>
        <w:div w:id="763108919">
          <w:marLeft w:val="0"/>
          <w:marRight w:val="0"/>
          <w:marTop w:val="0"/>
          <w:marBottom w:val="0"/>
          <w:divBdr>
            <w:top w:val="none" w:sz="0" w:space="0" w:color="auto"/>
            <w:left w:val="none" w:sz="0" w:space="0" w:color="auto"/>
            <w:bottom w:val="none" w:sz="0" w:space="0" w:color="auto"/>
            <w:right w:val="none" w:sz="0" w:space="0" w:color="auto"/>
          </w:divBdr>
          <w:divsChild>
            <w:div w:id="883098287">
              <w:marLeft w:val="0"/>
              <w:marRight w:val="0"/>
              <w:marTop w:val="120"/>
              <w:marBottom w:val="0"/>
              <w:divBdr>
                <w:top w:val="none" w:sz="0" w:space="0" w:color="auto"/>
                <w:left w:val="none" w:sz="0" w:space="0" w:color="auto"/>
                <w:bottom w:val="none" w:sz="0" w:space="0" w:color="auto"/>
                <w:right w:val="none" w:sz="0" w:space="0" w:color="auto"/>
              </w:divBdr>
            </w:div>
            <w:div w:id="186254748">
              <w:marLeft w:val="0"/>
              <w:marRight w:val="0"/>
              <w:marTop w:val="0"/>
              <w:marBottom w:val="0"/>
              <w:divBdr>
                <w:top w:val="none" w:sz="0" w:space="0" w:color="auto"/>
                <w:left w:val="none" w:sz="0" w:space="0" w:color="auto"/>
                <w:bottom w:val="none" w:sz="0" w:space="0" w:color="auto"/>
                <w:right w:val="none" w:sz="0" w:space="0" w:color="auto"/>
              </w:divBdr>
            </w:div>
          </w:divsChild>
        </w:div>
        <w:div w:id="6060563">
          <w:marLeft w:val="0"/>
          <w:marRight w:val="0"/>
          <w:marTop w:val="0"/>
          <w:marBottom w:val="0"/>
          <w:divBdr>
            <w:top w:val="none" w:sz="0" w:space="0" w:color="auto"/>
            <w:left w:val="none" w:sz="0" w:space="0" w:color="auto"/>
            <w:bottom w:val="none" w:sz="0" w:space="0" w:color="auto"/>
            <w:right w:val="none" w:sz="0" w:space="0" w:color="auto"/>
          </w:divBdr>
          <w:divsChild>
            <w:div w:id="711883531">
              <w:marLeft w:val="0"/>
              <w:marRight w:val="0"/>
              <w:marTop w:val="120"/>
              <w:marBottom w:val="0"/>
              <w:divBdr>
                <w:top w:val="none" w:sz="0" w:space="0" w:color="auto"/>
                <w:left w:val="none" w:sz="0" w:space="0" w:color="auto"/>
                <w:bottom w:val="none" w:sz="0" w:space="0" w:color="auto"/>
                <w:right w:val="none" w:sz="0" w:space="0" w:color="auto"/>
              </w:divBdr>
            </w:div>
            <w:div w:id="2028480014">
              <w:marLeft w:val="0"/>
              <w:marRight w:val="0"/>
              <w:marTop w:val="0"/>
              <w:marBottom w:val="0"/>
              <w:divBdr>
                <w:top w:val="none" w:sz="0" w:space="0" w:color="auto"/>
                <w:left w:val="none" w:sz="0" w:space="0" w:color="auto"/>
                <w:bottom w:val="none" w:sz="0" w:space="0" w:color="auto"/>
                <w:right w:val="none" w:sz="0" w:space="0" w:color="auto"/>
              </w:divBdr>
            </w:div>
          </w:divsChild>
        </w:div>
        <w:div w:id="355547604">
          <w:marLeft w:val="0"/>
          <w:marRight w:val="0"/>
          <w:marTop w:val="0"/>
          <w:marBottom w:val="0"/>
          <w:divBdr>
            <w:top w:val="none" w:sz="0" w:space="0" w:color="auto"/>
            <w:left w:val="none" w:sz="0" w:space="0" w:color="auto"/>
            <w:bottom w:val="none" w:sz="0" w:space="0" w:color="auto"/>
            <w:right w:val="none" w:sz="0" w:space="0" w:color="auto"/>
          </w:divBdr>
          <w:divsChild>
            <w:div w:id="1153594917">
              <w:marLeft w:val="0"/>
              <w:marRight w:val="0"/>
              <w:marTop w:val="120"/>
              <w:marBottom w:val="0"/>
              <w:divBdr>
                <w:top w:val="none" w:sz="0" w:space="0" w:color="auto"/>
                <w:left w:val="none" w:sz="0" w:space="0" w:color="auto"/>
                <w:bottom w:val="none" w:sz="0" w:space="0" w:color="auto"/>
                <w:right w:val="none" w:sz="0" w:space="0" w:color="auto"/>
              </w:divBdr>
            </w:div>
            <w:div w:id="491262574">
              <w:marLeft w:val="0"/>
              <w:marRight w:val="0"/>
              <w:marTop w:val="0"/>
              <w:marBottom w:val="0"/>
              <w:divBdr>
                <w:top w:val="none" w:sz="0" w:space="0" w:color="auto"/>
                <w:left w:val="none" w:sz="0" w:space="0" w:color="auto"/>
                <w:bottom w:val="none" w:sz="0" w:space="0" w:color="auto"/>
                <w:right w:val="none" w:sz="0" w:space="0" w:color="auto"/>
              </w:divBdr>
            </w:div>
          </w:divsChild>
        </w:div>
        <w:div w:id="1480339315">
          <w:marLeft w:val="0"/>
          <w:marRight w:val="0"/>
          <w:marTop w:val="0"/>
          <w:marBottom w:val="0"/>
          <w:divBdr>
            <w:top w:val="none" w:sz="0" w:space="0" w:color="auto"/>
            <w:left w:val="none" w:sz="0" w:space="0" w:color="auto"/>
            <w:bottom w:val="none" w:sz="0" w:space="0" w:color="auto"/>
            <w:right w:val="none" w:sz="0" w:space="0" w:color="auto"/>
          </w:divBdr>
          <w:divsChild>
            <w:div w:id="605114564">
              <w:marLeft w:val="0"/>
              <w:marRight w:val="0"/>
              <w:marTop w:val="120"/>
              <w:marBottom w:val="0"/>
              <w:divBdr>
                <w:top w:val="none" w:sz="0" w:space="0" w:color="auto"/>
                <w:left w:val="none" w:sz="0" w:space="0" w:color="auto"/>
                <w:bottom w:val="none" w:sz="0" w:space="0" w:color="auto"/>
                <w:right w:val="none" w:sz="0" w:space="0" w:color="auto"/>
              </w:divBdr>
            </w:div>
            <w:div w:id="298653923">
              <w:marLeft w:val="0"/>
              <w:marRight w:val="0"/>
              <w:marTop w:val="0"/>
              <w:marBottom w:val="0"/>
              <w:divBdr>
                <w:top w:val="none" w:sz="0" w:space="0" w:color="auto"/>
                <w:left w:val="none" w:sz="0" w:space="0" w:color="auto"/>
                <w:bottom w:val="none" w:sz="0" w:space="0" w:color="auto"/>
                <w:right w:val="none" w:sz="0" w:space="0" w:color="auto"/>
              </w:divBdr>
            </w:div>
          </w:divsChild>
        </w:div>
        <w:div w:id="1467117958">
          <w:marLeft w:val="0"/>
          <w:marRight w:val="0"/>
          <w:marTop w:val="0"/>
          <w:marBottom w:val="0"/>
          <w:divBdr>
            <w:top w:val="none" w:sz="0" w:space="0" w:color="auto"/>
            <w:left w:val="none" w:sz="0" w:space="0" w:color="auto"/>
            <w:bottom w:val="none" w:sz="0" w:space="0" w:color="auto"/>
            <w:right w:val="none" w:sz="0" w:space="0" w:color="auto"/>
          </w:divBdr>
          <w:divsChild>
            <w:div w:id="1471704703">
              <w:marLeft w:val="0"/>
              <w:marRight w:val="0"/>
              <w:marTop w:val="120"/>
              <w:marBottom w:val="0"/>
              <w:divBdr>
                <w:top w:val="none" w:sz="0" w:space="0" w:color="auto"/>
                <w:left w:val="none" w:sz="0" w:space="0" w:color="auto"/>
                <w:bottom w:val="none" w:sz="0" w:space="0" w:color="auto"/>
                <w:right w:val="none" w:sz="0" w:space="0" w:color="auto"/>
              </w:divBdr>
            </w:div>
            <w:div w:id="590160617">
              <w:marLeft w:val="0"/>
              <w:marRight w:val="0"/>
              <w:marTop w:val="0"/>
              <w:marBottom w:val="0"/>
              <w:divBdr>
                <w:top w:val="none" w:sz="0" w:space="0" w:color="auto"/>
                <w:left w:val="none" w:sz="0" w:space="0" w:color="auto"/>
                <w:bottom w:val="none" w:sz="0" w:space="0" w:color="auto"/>
                <w:right w:val="none" w:sz="0" w:space="0" w:color="auto"/>
              </w:divBdr>
            </w:div>
          </w:divsChild>
        </w:div>
        <w:div w:id="1601716643">
          <w:marLeft w:val="0"/>
          <w:marRight w:val="0"/>
          <w:marTop w:val="0"/>
          <w:marBottom w:val="0"/>
          <w:divBdr>
            <w:top w:val="none" w:sz="0" w:space="0" w:color="auto"/>
            <w:left w:val="none" w:sz="0" w:space="0" w:color="auto"/>
            <w:bottom w:val="none" w:sz="0" w:space="0" w:color="auto"/>
            <w:right w:val="none" w:sz="0" w:space="0" w:color="auto"/>
          </w:divBdr>
          <w:divsChild>
            <w:div w:id="1229727526">
              <w:marLeft w:val="0"/>
              <w:marRight w:val="0"/>
              <w:marTop w:val="0"/>
              <w:marBottom w:val="0"/>
              <w:divBdr>
                <w:top w:val="none" w:sz="0" w:space="0" w:color="auto"/>
                <w:left w:val="none" w:sz="0" w:space="0" w:color="auto"/>
                <w:bottom w:val="none" w:sz="0" w:space="0" w:color="auto"/>
                <w:right w:val="none" w:sz="0" w:space="0" w:color="auto"/>
              </w:divBdr>
            </w:div>
          </w:divsChild>
        </w:div>
        <w:div w:id="447505887">
          <w:marLeft w:val="0"/>
          <w:marRight w:val="0"/>
          <w:marTop w:val="0"/>
          <w:marBottom w:val="0"/>
          <w:divBdr>
            <w:top w:val="none" w:sz="0" w:space="0" w:color="auto"/>
            <w:left w:val="none" w:sz="0" w:space="0" w:color="auto"/>
            <w:bottom w:val="none" w:sz="0" w:space="0" w:color="auto"/>
            <w:right w:val="none" w:sz="0" w:space="0" w:color="auto"/>
          </w:divBdr>
          <w:divsChild>
            <w:div w:id="5140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0938">
      <w:bodyDiv w:val="1"/>
      <w:marLeft w:val="0"/>
      <w:marRight w:val="0"/>
      <w:marTop w:val="0"/>
      <w:marBottom w:val="0"/>
      <w:divBdr>
        <w:top w:val="none" w:sz="0" w:space="0" w:color="auto"/>
        <w:left w:val="none" w:sz="0" w:space="0" w:color="auto"/>
        <w:bottom w:val="none" w:sz="0" w:space="0" w:color="auto"/>
        <w:right w:val="none" w:sz="0" w:space="0" w:color="auto"/>
      </w:divBdr>
      <w:divsChild>
        <w:div w:id="401948283">
          <w:marLeft w:val="0"/>
          <w:marRight w:val="0"/>
          <w:marTop w:val="0"/>
          <w:marBottom w:val="0"/>
          <w:divBdr>
            <w:top w:val="none" w:sz="0" w:space="0" w:color="auto"/>
            <w:left w:val="none" w:sz="0" w:space="0" w:color="auto"/>
            <w:bottom w:val="none" w:sz="0" w:space="0" w:color="auto"/>
            <w:right w:val="none" w:sz="0" w:space="0" w:color="auto"/>
          </w:divBdr>
          <w:divsChild>
            <w:div w:id="1768622164">
              <w:marLeft w:val="0"/>
              <w:marRight w:val="0"/>
              <w:marTop w:val="0"/>
              <w:marBottom w:val="0"/>
              <w:divBdr>
                <w:top w:val="none" w:sz="0" w:space="0" w:color="auto"/>
                <w:left w:val="none" w:sz="0" w:space="0" w:color="auto"/>
                <w:bottom w:val="none" w:sz="0" w:space="0" w:color="auto"/>
                <w:right w:val="none" w:sz="0" w:space="0" w:color="auto"/>
              </w:divBdr>
            </w:div>
          </w:divsChild>
        </w:div>
        <w:div w:id="943653278">
          <w:marLeft w:val="0"/>
          <w:marRight w:val="0"/>
          <w:marTop w:val="0"/>
          <w:marBottom w:val="0"/>
          <w:divBdr>
            <w:top w:val="none" w:sz="0" w:space="0" w:color="auto"/>
            <w:left w:val="none" w:sz="0" w:space="0" w:color="auto"/>
            <w:bottom w:val="none" w:sz="0" w:space="0" w:color="auto"/>
            <w:right w:val="none" w:sz="0" w:space="0" w:color="auto"/>
          </w:divBdr>
          <w:divsChild>
            <w:div w:id="385567050">
              <w:marLeft w:val="0"/>
              <w:marRight w:val="0"/>
              <w:marTop w:val="0"/>
              <w:marBottom w:val="0"/>
              <w:divBdr>
                <w:top w:val="none" w:sz="0" w:space="0" w:color="auto"/>
                <w:left w:val="none" w:sz="0" w:space="0" w:color="auto"/>
                <w:bottom w:val="none" w:sz="0" w:space="0" w:color="auto"/>
                <w:right w:val="none" w:sz="0" w:space="0" w:color="auto"/>
              </w:divBdr>
            </w:div>
          </w:divsChild>
        </w:div>
        <w:div w:id="612716000">
          <w:marLeft w:val="0"/>
          <w:marRight w:val="0"/>
          <w:marTop w:val="0"/>
          <w:marBottom w:val="0"/>
          <w:divBdr>
            <w:top w:val="none" w:sz="0" w:space="0" w:color="auto"/>
            <w:left w:val="none" w:sz="0" w:space="0" w:color="auto"/>
            <w:bottom w:val="none" w:sz="0" w:space="0" w:color="auto"/>
            <w:right w:val="none" w:sz="0" w:space="0" w:color="auto"/>
          </w:divBdr>
          <w:divsChild>
            <w:div w:id="447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0889">
      <w:bodyDiv w:val="1"/>
      <w:marLeft w:val="0"/>
      <w:marRight w:val="0"/>
      <w:marTop w:val="0"/>
      <w:marBottom w:val="0"/>
      <w:divBdr>
        <w:top w:val="none" w:sz="0" w:space="0" w:color="auto"/>
        <w:left w:val="none" w:sz="0" w:space="0" w:color="auto"/>
        <w:bottom w:val="none" w:sz="0" w:space="0" w:color="auto"/>
        <w:right w:val="none" w:sz="0" w:space="0" w:color="auto"/>
      </w:divBdr>
      <w:divsChild>
        <w:div w:id="59253345">
          <w:marLeft w:val="0"/>
          <w:marRight w:val="0"/>
          <w:marTop w:val="0"/>
          <w:marBottom w:val="0"/>
          <w:divBdr>
            <w:top w:val="none" w:sz="0" w:space="0" w:color="auto"/>
            <w:left w:val="none" w:sz="0" w:space="0" w:color="auto"/>
            <w:bottom w:val="none" w:sz="0" w:space="0" w:color="auto"/>
            <w:right w:val="none" w:sz="0" w:space="0" w:color="auto"/>
          </w:divBdr>
          <w:divsChild>
            <w:div w:id="1518304758">
              <w:marLeft w:val="0"/>
              <w:marRight w:val="0"/>
              <w:marTop w:val="0"/>
              <w:marBottom w:val="0"/>
              <w:divBdr>
                <w:top w:val="none" w:sz="0" w:space="0" w:color="auto"/>
                <w:left w:val="none" w:sz="0" w:space="0" w:color="auto"/>
                <w:bottom w:val="none" w:sz="0" w:space="0" w:color="auto"/>
                <w:right w:val="none" w:sz="0" w:space="0" w:color="auto"/>
              </w:divBdr>
            </w:div>
          </w:divsChild>
        </w:div>
        <w:div w:id="1782531975">
          <w:marLeft w:val="0"/>
          <w:marRight w:val="0"/>
          <w:marTop w:val="0"/>
          <w:marBottom w:val="0"/>
          <w:divBdr>
            <w:top w:val="none" w:sz="0" w:space="0" w:color="auto"/>
            <w:left w:val="none" w:sz="0" w:space="0" w:color="auto"/>
            <w:bottom w:val="none" w:sz="0" w:space="0" w:color="auto"/>
            <w:right w:val="none" w:sz="0" w:space="0" w:color="auto"/>
          </w:divBdr>
          <w:divsChild>
            <w:div w:id="19252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398">
      <w:bodyDiv w:val="1"/>
      <w:marLeft w:val="0"/>
      <w:marRight w:val="0"/>
      <w:marTop w:val="0"/>
      <w:marBottom w:val="0"/>
      <w:divBdr>
        <w:top w:val="none" w:sz="0" w:space="0" w:color="auto"/>
        <w:left w:val="none" w:sz="0" w:space="0" w:color="auto"/>
        <w:bottom w:val="none" w:sz="0" w:space="0" w:color="auto"/>
        <w:right w:val="none" w:sz="0" w:space="0" w:color="auto"/>
      </w:divBdr>
      <w:divsChild>
        <w:div w:id="1114402247">
          <w:marLeft w:val="0"/>
          <w:marRight w:val="0"/>
          <w:marTop w:val="0"/>
          <w:marBottom w:val="0"/>
          <w:divBdr>
            <w:top w:val="none" w:sz="0" w:space="0" w:color="auto"/>
            <w:left w:val="none" w:sz="0" w:space="0" w:color="auto"/>
            <w:bottom w:val="none" w:sz="0" w:space="0" w:color="auto"/>
            <w:right w:val="none" w:sz="0" w:space="0" w:color="auto"/>
          </w:divBdr>
          <w:divsChild>
            <w:div w:id="1363289442">
              <w:marLeft w:val="0"/>
              <w:marRight w:val="0"/>
              <w:marTop w:val="0"/>
              <w:marBottom w:val="0"/>
              <w:divBdr>
                <w:top w:val="none" w:sz="0" w:space="0" w:color="auto"/>
                <w:left w:val="none" w:sz="0" w:space="0" w:color="auto"/>
                <w:bottom w:val="none" w:sz="0" w:space="0" w:color="auto"/>
                <w:right w:val="none" w:sz="0" w:space="0" w:color="auto"/>
              </w:divBdr>
            </w:div>
          </w:divsChild>
        </w:div>
        <w:div w:id="1382946478">
          <w:marLeft w:val="0"/>
          <w:marRight w:val="0"/>
          <w:marTop w:val="0"/>
          <w:marBottom w:val="0"/>
          <w:divBdr>
            <w:top w:val="none" w:sz="0" w:space="0" w:color="auto"/>
            <w:left w:val="none" w:sz="0" w:space="0" w:color="auto"/>
            <w:bottom w:val="none" w:sz="0" w:space="0" w:color="auto"/>
            <w:right w:val="none" w:sz="0" w:space="0" w:color="auto"/>
          </w:divBdr>
          <w:divsChild>
            <w:div w:id="87894214">
              <w:marLeft w:val="0"/>
              <w:marRight w:val="0"/>
              <w:marTop w:val="0"/>
              <w:marBottom w:val="0"/>
              <w:divBdr>
                <w:top w:val="none" w:sz="0" w:space="0" w:color="auto"/>
                <w:left w:val="none" w:sz="0" w:space="0" w:color="auto"/>
                <w:bottom w:val="none" w:sz="0" w:space="0" w:color="auto"/>
                <w:right w:val="none" w:sz="0" w:space="0" w:color="auto"/>
              </w:divBdr>
            </w:div>
          </w:divsChild>
        </w:div>
        <w:div w:id="2124179645">
          <w:marLeft w:val="0"/>
          <w:marRight w:val="0"/>
          <w:marTop w:val="0"/>
          <w:marBottom w:val="0"/>
          <w:divBdr>
            <w:top w:val="none" w:sz="0" w:space="0" w:color="auto"/>
            <w:left w:val="none" w:sz="0" w:space="0" w:color="auto"/>
            <w:bottom w:val="none" w:sz="0" w:space="0" w:color="auto"/>
            <w:right w:val="none" w:sz="0" w:space="0" w:color="auto"/>
          </w:divBdr>
          <w:divsChild>
            <w:div w:id="594241243">
              <w:marLeft w:val="0"/>
              <w:marRight w:val="0"/>
              <w:marTop w:val="0"/>
              <w:marBottom w:val="0"/>
              <w:divBdr>
                <w:top w:val="none" w:sz="0" w:space="0" w:color="auto"/>
                <w:left w:val="none" w:sz="0" w:space="0" w:color="auto"/>
                <w:bottom w:val="none" w:sz="0" w:space="0" w:color="auto"/>
                <w:right w:val="none" w:sz="0" w:space="0" w:color="auto"/>
              </w:divBdr>
            </w:div>
          </w:divsChild>
        </w:div>
        <w:div w:id="631985738">
          <w:marLeft w:val="0"/>
          <w:marRight w:val="0"/>
          <w:marTop w:val="0"/>
          <w:marBottom w:val="0"/>
          <w:divBdr>
            <w:top w:val="none" w:sz="0" w:space="0" w:color="auto"/>
            <w:left w:val="none" w:sz="0" w:space="0" w:color="auto"/>
            <w:bottom w:val="none" w:sz="0" w:space="0" w:color="auto"/>
            <w:right w:val="none" w:sz="0" w:space="0" w:color="auto"/>
          </w:divBdr>
          <w:divsChild>
            <w:div w:id="1263605352">
              <w:marLeft w:val="0"/>
              <w:marRight w:val="0"/>
              <w:marTop w:val="0"/>
              <w:marBottom w:val="0"/>
              <w:divBdr>
                <w:top w:val="none" w:sz="0" w:space="0" w:color="auto"/>
                <w:left w:val="none" w:sz="0" w:space="0" w:color="auto"/>
                <w:bottom w:val="none" w:sz="0" w:space="0" w:color="auto"/>
                <w:right w:val="none" w:sz="0" w:space="0" w:color="auto"/>
              </w:divBdr>
            </w:div>
          </w:divsChild>
        </w:div>
        <w:div w:id="1611165858">
          <w:marLeft w:val="0"/>
          <w:marRight w:val="0"/>
          <w:marTop w:val="0"/>
          <w:marBottom w:val="0"/>
          <w:divBdr>
            <w:top w:val="none" w:sz="0" w:space="0" w:color="auto"/>
            <w:left w:val="none" w:sz="0" w:space="0" w:color="auto"/>
            <w:bottom w:val="none" w:sz="0" w:space="0" w:color="auto"/>
            <w:right w:val="none" w:sz="0" w:space="0" w:color="auto"/>
          </w:divBdr>
          <w:divsChild>
            <w:div w:id="2137212985">
              <w:marLeft w:val="0"/>
              <w:marRight w:val="0"/>
              <w:marTop w:val="0"/>
              <w:marBottom w:val="0"/>
              <w:divBdr>
                <w:top w:val="none" w:sz="0" w:space="0" w:color="auto"/>
                <w:left w:val="none" w:sz="0" w:space="0" w:color="auto"/>
                <w:bottom w:val="none" w:sz="0" w:space="0" w:color="auto"/>
                <w:right w:val="none" w:sz="0" w:space="0" w:color="auto"/>
              </w:divBdr>
            </w:div>
          </w:divsChild>
        </w:div>
        <w:div w:id="1911575080">
          <w:marLeft w:val="0"/>
          <w:marRight w:val="0"/>
          <w:marTop w:val="0"/>
          <w:marBottom w:val="0"/>
          <w:divBdr>
            <w:top w:val="none" w:sz="0" w:space="0" w:color="auto"/>
            <w:left w:val="none" w:sz="0" w:space="0" w:color="auto"/>
            <w:bottom w:val="none" w:sz="0" w:space="0" w:color="auto"/>
            <w:right w:val="none" w:sz="0" w:space="0" w:color="auto"/>
          </w:divBdr>
          <w:divsChild>
            <w:div w:id="950674411">
              <w:marLeft w:val="0"/>
              <w:marRight w:val="0"/>
              <w:marTop w:val="0"/>
              <w:marBottom w:val="0"/>
              <w:divBdr>
                <w:top w:val="none" w:sz="0" w:space="0" w:color="auto"/>
                <w:left w:val="none" w:sz="0" w:space="0" w:color="auto"/>
                <w:bottom w:val="none" w:sz="0" w:space="0" w:color="auto"/>
                <w:right w:val="none" w:sz="0" w:space="0" w:color="auto"/>
              </w:divBdr>
              <w:divsChild>
                <w:div w:id="1584876750">
                  <w:marLeft w:val="0"/>
                  <w:marRight w:val="0"/>
                  <w:marTop w:val="0"/>
                  <w:marBottom w:val="0"/>
                  <w:divBdr>
                    <w:top w:val="none" w:sz="0" w:space="0" w:color="auto"/>
                    <w:left w:val="none" w:sz="0" w:space="0" w:color="auto"/>
                    <w:bottom w:val="none" w:sz="0" w:space="0" w:color="auto"/>
                    <w:right w:val="none" w:sz="0" w:space="0" w:color="auto"/>
                  </w:divBdr>
                  <w:divsChild>
                    <w:div w:id="562253221">
                      <w:marLeft w:val="0"/>
                      <w:marRight w:val="0"/>
                      <w:marTop w:val="120"/>
                      <w:marBottom w:val="0"/>
                      <w:divBdr>
                        <w:top w:val="none" w:sz="0" w:space="0" w:color="auto"/>
                        <w:left w:val="none" w:sz="0" w:space="0" w:color="auto"/>
                        <w:bottom w:val="none" w:sz="0" w:space="0" w:color="auto"/>
                        <w:right w:val="none" w:sz="0" w:space="0" w:color="auto"/>
                      </w:divBdr>
                    </w:div>
                    <w:div w:id="1556742447">
                      <w:marLeft w:val="0"/>
                      <w:marRight w:val="0"/>
                      <w:marTop w:val="0"/>
                      <w:marBottom w:val="0"/>
                      <w:divBdr>
                        <w:top w:val="none" w:sz="0" w:space="0" w:color="auto"/>
                        <w:left w:val="none" w:sz="0" w:space="0" w:color="auto"/>
                        <w:bottom w:val="none" w:sz="0" w:space="0" w:color="auto"/>
                        <w:right w:val="none" w:sz="0" w:space="0" w:color="auto"/>
                      </w:divBdr>
                    </w:div>
                  </w:divsChild>
                </w:div>
                <w:div w:id="406152340">
                  <w:marLeft w:val="0"/>
                  <w:marRight w:val="0"/>
                  <w:marTop w:val="0"/>
                  <w:marBottom w:val="0"/>
                  <w:divBdr>
                    <w:top w:val="none" w:sz="0" w:space="0" w:color="auto"/>
                    <w:left w:val="none" w:sz="0" w:space="0" w:color="auto"/>
                    <w:bottom w:val="none" w:sz="0" w:space="0" w:color="auto"/>
                    <w:right w:val="none" w:sz="0" w:space="0" w:color="auto"/>
                  </w:divBdr>
                  <w:divsChild>
                    <w:div w:id="528641456">
                      <w:marLeft w:val="0"/>
                      <w:marRight w:val="0"/>
                      <w:marTop w:val="120"/>
                      <w:marBottom w:val="0"/>
                      <w:divBdr>
                        <w:top w:val="none" w:sz="0" w:space="0" w:color="auto"/>
                        <w:left w:val="none" w:sz="0" w:space="0" w:color="auto"/>
                        <w:bottom w:val="none" w:sz="0" w:space="0" w:color="auto"/>
                        <w:right w:val="none" w:sz="0" w:space="0" w:color="auto"/>
                      </w:divBdr>
                    </w:div>
                    <w:div w:id="8618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43492">
          <w:marLeft w:val="0"/>
          <w:marRight w:val="0"/>
          <w:marTop w:val="0"/>
          <w:marBottom w:val="0"/>
          <w:divBdr>
            <w:top w:val="none" w:sz="0" w:space="0" w:color="auto"/>
            <w:left w:val="none" w:sz="0" w:space="0" w:color="auto"/>
            <w:bottom w:val="none" w:sz="0" w:space="0" w:color="auto"/>
            <w:right w:val="none" w:sz="0" w:space="0" w:color="auto"/>
          </w:divBdr>
          <w:divsChild>
            <w:div w:id="20765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2613">
      <w:bodyDiv w:val="1"/>
      <w:marLeft w:val="0"/>
      <w:marRight w:val="0"/>
      <w:marTop w:val="0"/>
      <w:marBottom w:val="0"/>
      <w:divBdr>
        <w:top w:val="none" w:sz="0" w:space="0" w:color="auto"/>
        <w:left w:val="none" w:sz="0" w:space="0" w:color="auto"/>
        <w:bottom w:val="none" w:sz="0" w:space="0" w:color="auto"/>
        <w:right w:val="none" w:sz="0" w:space="0" w:color="auto"/>
      </w:divBdr>
      <w:divsChild>
        <w:div w:id="2090341489">
          <w:marLeft w:val="0"/>
          <w:marRight w:val="0"/>
          <w:marTop w:val="120"/>
          <w:marBottom w:val="0"/>
          <w:divBdr>
            <w:top w:val="none" w:sz="0" w:space="0" w:color="auto"/>
            <w:left w:val="none" w:sz="0" w:space="0" w:color="auto"/>
            <w:bottom w:val="none" w:sz="0" w:space="0" w:color="auto"/>
            <w:right w:val="none" w:sz="0" w:space="0" w:color="auto"/>
          </w:divBdr>
        </w:div>
        <w:div w:id="1255825456">
          <w:marLeft w:val="0"/>
          <w:marRight w:val="0"/>
          <w:marTop w:val="0"/>
          <w:marBottom w:val="0"/>
          <w:divBdr>
            <w:top w:val="none" w:sz="0" w:space="0" w:color="auto"/>
            <w:left w:val="none" w:sz="0" w:space="0" w:color="auto"/>
            <w:bottom w:val="none" w:sz="0" w:space="0" w:color="auto"/>
            <w:right w:val="none" w:sz="0" w:space="0" w:color="auto"/>
          </w:divBdr>
        </w:div>
      </w:divsChild>
    </w:div>
    <w:div w:id="828013980">
      <w:bodyDiv w:val="1"/>
      <w:marLeft w:val="0"/>
      <w:marRight w:val="0"/>
      <w:marTop w:val="0"/>
      <w:marBottom w:val="0"/>
      <w:divBdr>
        <w:top w:val="none" w:sz="0" w:space="0" w:color="auto"/>
        <w:left w:val="none" w:sz="0" w:space="0" w:color="auto"/>
        <w:bottom w:val="none" w:sz="0" w:space="0" w:color="auto"/>
        <w:right w:val="none" w:sz="0" w:space="0" w:color="auto"/>
      </w:divBdr>
    </w:div>
    <w:div w:id="838082904">
      <w:bodyDiv w:val="1"/>
      <w:marLeft w:val="0"/>
      <w:marRight w:val="0"/>
      <w:marTop w:val="0"/>
      <w:marBottom w:val="0"/>
      <w:divBdr>
        <w:top w:val="none" w:sz="0" w:space="0" w:color="auto"/>
        <w:left w:val="none" w:sz="0" w:space="0" w:color="auto"/>
        <w:bottom w:val="none" w:sz="0" w:space="0" w:color="auto"/>
        <w:right w:val="none" w:sz="0" w:space="0" w:color="auto"/>
      </w:divBdr>
      <w:divsChild>
        <w:div w:id="2024476941">
          <w:marLeft w:val="0"/>
          <w:marRight w:val="0"/>
          <w:marTop w:val="120"/>
          <w:marBottom w:val="0"/>
          <w:divBdr>
            <w:top w:val="none" w:sz="0" w:space="0" w:color="auto"/>
            <w:left w:val="none" w:sz="0" w:space="0" w:color="auto"/>
            <w:bottom w:val="none" w:sz="0" w:space="0" w:color="auto"/>
            <w:right w:val="none" w:sz="0" w:space="0" w:color="auto"/>
          </w:divBdr>
        </w:div>
        <w:div w:id="527989309">
          <w:marLeft w:val="0"/>
          <w:marRight w:val="0"/>
          <w:marTop w:val="0"/>
          <w:marBottom w:val="0"/>
          <w:divBdr>
            <w:top w:val="none" w:sz="0" w:space="0" w:color="auto"/>
            <w:left w:val="none" w:sz="0" w:space="0" w:color="auto"/>
            <w:bottom w:val="none" w:sz="0" w:space="0" w:color="auto"/>
            <w:right w:val="none" w:sz="0" w:space="0" w:color="auto"/>
          </w:divBdr>
        </w:div>
      </w:divsChild>
    </w:div>
    <w:div w:id="862354366">
      <w:bodyDiv w:val="1"/>
      <w:marLeft w:val="0"/>
      <w:marRight w:val="0"/>
      <w:marTop w:val="0"/>
      <w:marBottom w:val="0"/>
      <w:divBdr>
        <w:top w:val="none" w:sz="0" w:space="0" w:color="auto"/>
        <w:left w:val="none" w:sz="0" w:space="0" w:color="auto"/>
        <w:bottom w:val="none" w:sz="0" w:space="0" w:color="auto"/>
        <w:right w:val="none" w:sz="0" w:space="0" w:color="auto"/>
      </w:divBdr>
    </w:div>
    <w:div w:id="929705068">
      <w:bodyDiv w:val="1"/>
      <w:marLeft w:val="0"/>
      <w:marRight w:val="0"/>
      <w:marTop w:val="0"/>
      <w:marBottom w:val="0"/>
      <w:divBdr>
        <w:top w:val="none" w:sz="0" w:space="0" w:color="auto"/>
        <w:left w:val="none" w:sz="0" w:space="0" w:color="auto"/>
        <w:bottom w:val="none" w:sz="0" w:space="0" w:color="auto"/>
        <w:right w:val="none" w:sz="0" w:space="0" w:color="auto"/>
      </w:divBdr>
      <w:divsChild>
        <w:div w:id="1804232551">
          <w:marLeft w:val="0"/>
          <w:marRight w:val="0"/>
          <w:marTop w:val="120"/>
          <w:marBottom w:val="0"/>
          <w:divBdr>
            <w:top w:val="none" w:sz="0" w:space="0" w:color="auto"/>
            <w:left w:val="none" w:sz="0" w:space="0" w:color="auto"/>
            <w:bottom w:val="none" w:sz="0" w:space="0" w:color="auto"/>
            <w:right w:val="none" w:sz="0" w:space="0" w:color="auto"/>
          </w:divBdr>
        </w:div>
        <w:div w:id="2044161997">
          <w:marLeft w:val="0"/>
          <w:marRight w:val="0"/>
          <w:marTop w:val="0"/>
          <w:marBottom w:val="0"/>
          <w:divBdr>
            <w:top w:val="none" w:sz="0" w:space="0" w:color="auto"/>
            <w:left w:val="none" w:sz="0" w:space="0" w:color="auto"/>
            <w:bottom w:val="none" w:sz="0" w:space="0" w:color="auto"/>
            <w:right w:val="none" w:sz="0" w:space="0" w:color="auto"/>
          </w:divBdr>
        </w:div>
      </w:divsChild>
    </w:div>
    <w:div w:id="970328923">
      <w:bodyDiv w:val="1"/>
      <w:marLeft w:val="0"/>
      <w:marRight w:val="0"/>
      <w:marTop w:val="0"/>
      <w:marBottom w:val="0"/>
      <w:divBdr>
        <w:top w:val="none" w:sz="0" w:space="0" w:color="auto"/>
        <w:left w:val="none" w:sz="0" w:space="0" w:color="auto"/>
        <w:bottom w:val="none" w:sz="0" w:space="0" w:color="auto"/>
        <w:right w:val="none" w:sz="0" w:space="0" w:color="auto"/>
      </w:divBdr>
      <w:divsChild>
        <w:div w:id="993802067">
          <w:marLeft w:val="0"/>
          <w:marRight w:val="0"/>
          <w:marTop w:val="0"/>
          <w:marBottom w:val="0"/>
          <w:divBdr>
            <w:top w:val="none" w:sz="0" w:space="0" w:color="auto"/>
            <w:left w:val="none" w:sz="0" w:space="0" w:color="auto"/>
            <w:bottom w:val="none" w:sz="0" w:space="0" w:color="auto"/>
            <w:right w:val="none" w:sz="0" w:space="0" w:color="auto"/>
          </w:divBdr>
          <w:divsChild>
            <w:div w:id="712072090">
              <w:marLeft w:val="0"/>
              <w:marRight w:val="0"/>
              <w:marTop w:val="0"/>
              <w:marBottom w:val="0"/>
              <w:divBdr>
                <w:top w:val="none" w:sz="0" w:space="0" w:color="auto"/>
                <w:left w:val="none" w:sz="0" w:space="0" w:color="auto"/>
                <w:bottom w:val="none" w:sz="0" w:space="0" w:color="auto"/>
                <w:right w:val="none" w:sz="0" w:space="0" w:color="auto"/>
              </w:divBdr>
              <w:divsChild>
                <w:div w:id="2093887956">
                  <w:marLeft w:val="0"/>
                  <w:marRight w:val="0"/>
                  <w:marTop w:val="0"/>
                  <w:marBottom w:val="0"/>
                  <w:divBdr>
                    <w:top w:val="none" w:sz="0" w:space="0" w:color="auto"/>
                    <w:left w:val="none" w:sz="0" w:space="0" w:color="auto"/>
                    <w:bottom w:val="none" w:sz="0" w:space="0" w:color="auto"/>
                    <w:right w:val="none" w:sz="0" w:space="0" w:color="auto"/>
                  </w:divBdr>
                  <w:divsChild>
                    <w:div w:id="460735440">
                      <w:marLeft w:val="0"/>
                      <w:marRight w:val="0"/>
                      <w:marTop w:val="120"/>
                      <w:marBottom w:val="0"/>
                      <w:divBdr>
                        <w:top w:val="none" w:sz="0" w:space="0" w:color="auto"/>
                        <w:left w:val="none" w:sz="0" w:space="0" w:color="auto"/>
                        <w:bottom w:val="none" w:sz="0" w:space="0" w:color="auto"/>
                        <w:right w:val="none" w:sz="0" w:space="0" w:color="auto"/>
                      </w:divBdr>
                    </w:div>
                    <w:div w:id="550505126">
                      <w:marLeft w:val="0"/>
                      <w:marRight w:val="0"/>
                      <w:marTop w:val="0"/>
                      <w:marBottom w:val="0"/>
                      <w:divBdr>
                        <w:top w:val="none" w:sz="0" w:space="0" w:color="auto"/>
                        <w:left w:val="none" w:sz="0" w:space="0" w:color="auto"/>
                        <w:bottom w:val="none" w:sz="0" w:space="0" w:color="auto"/>
                        <w:right w:val="none" w:sz="0" w:space="0" w:color="auto"/>
                      </w:divBdr>
                    </w:div>
                  </w:divsChild>
                </w:div>
                <w:div w:id="1645431445">
                  <w:marLeft w:val="0"/>
                  <w:marRight w:val="0"/>
                  <w:marTop w:val="0"/>
                  <w:marBottom w:val="0"/>
                  <w:divBdr>
                    <w:top w:val="none" w:sz="0" w:space="0" w:color="auto"/>
                    <w:left w:val="none" w:sz="0" w:space="0" w:color="auto"/>
                    <w:bottom w:val="none" w:sz="0" w:space="0" w:color="auto"/>
                    <w:right w:val="none" w:sz="0" w:space="0" w:color="auto"/>
                  </w:divBdr>
                  <w:divsChild>
                    <w:div w:id="662666960">
                      <w:marLeft w:val="0"/>
                      <w:marRight w:val="0"/>
                      <w:marTop w:val="120"/>
                      <w:marBottom w:val="0"/>
                      <w:divBdr>
                        <w:top w:val="none" w:sz="0" w:space="0" w:color="auto"/>
                        <w:left w:val="none" w:sz="0" w:space="0" w:color="auto"/>
                        <w:bottom w:val="none" w:sz="0" w:space="0" w:color="auto"/>
                        <w:right w:val="none" w:sz="0" w:space="0" w:color="auto"/>
                      </w:divBdr>
                    </w:div>
                    <w:div w:id="658537957">
                      <w:marLeft w:val="0"/>
                      <w:marRight w:val="0"/>
                      <w:marTop w:val="0"/>
                      <w:marBottom w:val="0"/>
                      <w:divBdr>
                        <w:top w:val="none" w:sz="0" w:space="0" w:color="auto"/>
                        <w:left w:val="none" w:sz="0" w:space="0" w:color="auto"/>
                        <w:bottom w:val="none" w:sz="0" w:space="0" w:color="auto"/>
                        <w:right w:val="none" w:sz="0" w:space="0" w:color="auto"/>
                      </w:divBdr>
                    </w:div>
                  </w:divsChild>
                </w:div>
                <w:div w:id="1289357508">
                  <w:marLeft w:val="0"/>
                  <w:marRight w:val="0"/>
                  <w:marTop w:val="0"/>
                  <w:marBottom w:val="0"/>
                  <w:divBdr>
                    <w:top w:val="none" w:sz="0" w:space="0" w:color="auto"/>
                    <w:left w:val="none" w:sz="0" w:space="0" w:color="auto"/>
                    <w:bottom w:val="none" w:sz="0" w:space="0" w:color="auto"/>
                    <w:right w:val="none" w:sz="0" w:space="0" w:color="auto"/>
                  </w:divBdr>
                  <w:divsChild>
                    <w:div w:id="1275400354">
                      <w:marLeft w:val="0"/>
                      <w:marRight w:val="0"/>
                      <w:marTop w:val="120"/>
                      <w:marBottom w:val="0"/>
                      <w:divBdr>
                        <w:top w:val="none" w:sz="0" w:space="0" w:color="auto"/>
                        <w:left w:val="none" w:sz="0" w:space="0" w:color="auto"/>
                        <w:bottom w:val="none" w:sz="0" w:space="0" w:color="auto"/>
                        <w:right w:val="none" w:sz="0" w:space="0" w:color="auto"/>
                      </w:divBdr>
                    </w:div>
                    <w:div w:id="913465700">
                      <w:marLeft w:val="0"/>
                      <w:marRight w:val="0"/>
                      <w:marTop w:val="0"/>
                      <w:marBottom w:val="0"/>
                      <w:divBdr>
                        <w:top w:val="none" w:sz="0" w:space="0" w:color="auto"/>
                        <w:left w:val="none" w:sz="0" w:space="0" w:color="auto"/>
                        <w:bottom w:val="none" w:sz="0" w:space="0" w:color="auto"/>
                        <w:right w:val="none" w:sz="0" w:space="0" w:color="auto"/>
                      </w:divBdr>
                    </w:div>
                  </w:divsChild>
                </w:div>
                <w:div w:id="1759251715">
                  <w:marLeft w:val="0"/>
                  <w:marRight w:val="0"/>
                  <w:marTop w:val="0"/>
                  <w:marBottom w:val="0"/>
                  <w:divBdr>
                    <w:top w:val="none" w:sz="0" w:space="0" w:color="auto"/>
                    <w:left w:val="none" w:sz="0" w:space="0" w:color="auto"/>
                    <w:bottom w:val="none" w:sz="0" w:space="0" w:color="auto"/>
                    <w:right w:val="none" w:sz="0" w:space="0" w:color="auto"/>
                  </w:divBdr>
                  <w:divsChild>
                    <w:div w:id="1647003236">
                      <w:marLeft w:val="0"/>
                      <w:marRight w:val="0"/>
                      <w:marTop w:val="120"/>
                      <w:marBottom w:val="0"/>
                      <w:divBdr>
                        <w:top w:val="none" w:sz="0" w:space="0" w:color="auto"/>
                        <w:left w:val="none" w:sz="0" w:space="0" w:color="auto"/>
                        <w:bottom w:val="none" w:sz="0" w:space="0" w:color="auto"/>
                        <w:right w:val="none" w:sz="0" w:space="0" w:color="auto"/>
                      </w:divBdr>
                    </w:div>
                    <w:div w:id="1112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1007">
          <w:marLeft w:val="0"/>
          <w:marRight w:val="0"/>
          <w:marTop w:val="0"/>
          <w:marBottom w:val="0"/>
          <w:divBdr>
            <w:top w:val="none" w:sz="0" w:space="0" w:color="auto"/>
            <w:left w:val="none" w:sz="0" w:space="0" w:color="auto"/>
            <w:bottom w:val="none" w:sz="0" w:space="0" w:color="auto"/>
            <w:right w:val="none" w:sz="0" w:space="0" w:color="auto"/>
          </w:divBdr>
          <w:divsChild>
            <w:div w:id="778990495">
              <w:marLeft w:val="0"/>
              <w:marRight w:val="0"/>
              <w:marTop w:val="0"/>
              <w:marBottom w:val="0"/>
              <w:divBdr>
                <w:top w:val="none" w:sz="0" w:space="0" w:color="auto"/>
                <w:left w:val="none" w:sz="0" w:space="0" w:color="auto"/>
                <w:bottom w:val="none" w:sz="0" w:space="0" w:color="auto"/>
                <w:right w:val="none" w:sz="0" w:space="0" w:color="auto"/>
              </w:divBdr>
              <w:divsChild>
                <w:div w:id="1349679426">
                  <w:marLeft w:val="0"/>
                  <w:marRight w:val="0"/>
                  <w:marTop w:val="0"/>
                  <w:marBottom w:val="0"/>
                  <w:divBdr>
                    <w:top w:val="none" w:sz="0" w:space="0" w:color="auto"/>
                    <w:left w:val="none" w:sz="0" w:space="0" w:color="auto"/>
                    <w:bottom w:val="none" w:sz="0" w:space="0" w:color="auto"/>
                    <w:right w:val="none" w:sz="0" w:space="0" w:color="auto"/>
                  </w:divBdr>
                  <w:divsChild>
                    <w:div w:id="2013755716">
                      <w:marLeft w:val="0"/>
                      <w:marRight w:val="0"/>
                      <w:marTop w:val="120"/>
                      <w:marBottom w:val="0"/>
                      <w:divBdr>
                        <w:top w:val="none" w:sz="0" w:space="0" w:color="auto"/>
                        <w:left w:val="none" w:sz="0" w:space="0" w:color="auto"/>
                        <w:bottom w:val="none" w:sz="0" w:space="0" w:color="auto"/>
                        <w:right w:val="none" w:sz="0" w:space="0" w:color="auto"/>
                      </w:divBdr>
                    </w:div>
                    <w:div w:id="1266619259">
                      <w:marLeft w:val="0"/>
                      <w:marRight w:val="0"/>
                      <w:marTop w:val="0"/>
                      <w:marBottom w:val="0"/>
                      <w:divBdr>
                        <w:top w:val="none" w:sz="0" w:space="0" w:color="auto"/>
                        <w:left w:val="none" w:sz="0" w:space="0" w:color="auto"/>
                        <w:bottom w:val="none" w:sz="0" w:space="0" w:color="auto"/>
                        <w:right w:val="none" w:sz="0" w:space="0" w:color="auto"/>
                      </w:divBdr>
                    </w:div>
                  </w:divsChild>
                </w:div>
                <w:div w:id="1520314538">
                  <w:marLeft w:val="0"/>
                  <w:marRight w:val="0"/>
                  <w:marTop w:val="0"/>
                  <w:marBottom w:val="0"/>
                  <w:divBdr>
                    <w:top w:val="none" w:sz="0" w:space="0" w:color="auto"/>
                    <w:left w:val="none" w:sz="0" w:space="0" w:color="auto"/>
                    <w:bottom w:val="none" w:sz="0" w:space="0" w:color="auto"/>
                    <w:right w:val="none" w:sz="0" w:space="0" w:color="auto"/>
                  </w:divBdr>
                  <w:divsChild>
                    <w:div w:id="127288935">
                      <w:marLeft w:val="0"/>
                      <w:marRight w:val="0"/>
                      <w:marTop w:val="120"/>
                      <w:marBottom w:val="0"/>
                      <w:divBdr>
                        <w:top w:val="none" w:sz="0" w:space="0" w:color="auto"/>
                        <w:left w:val="none" w:sz="0" w:space="0" w:color="auto"/>
                        <w:bottom w:val="none" w:sz="0" w:space="0" w:color="auto"/>
                        <w:right w:val="none" w:sz="0" w:space="0" w:color="auto"/>
                      </w:divBdr>
                    </w:div>
                    <w:div w:id="2006008539">
                      <w:marLeft w:val="0"/>
                      <w:marRight w:val="0"/>
                      <w:marTop w:val="0"/>
                      <w:marBottom w:val="0"/>
                      <w:divBdr>
                        <w:top w:val="none" w:sz="0" w:space="0" w:color="auto"/>
                        <w:left w:val="none" w:sz="0" w:space="0" w:color="auto"/>
                        <w:bottom w:val="none" w:sz="0" w:space="0" w:color="auto"/>
                        <w:right w:val="none" w:sz="0" w:space="0" w:color="auto"/>
                      </w:divBdr>
                    </w:div>
                  </w:divsChild>
                </w:div>
                <w:div w:id="1732969242">
                  <w:marLeft w:val="0"/>
                  <w:marRight w:val="0"/>
                  <w:marTop w:val="0"/>
                  <w:marBottom w:val="0"/>
                  <w:divBdr>
                    <w:top w:val="none" w:sz="0" w:space="0" w:color="auto"/>
                    <w:left w:val="none" w:sz="0" w:space="0" w:color="auto"/>
                    <w:bottom w:val="none" w:sz="0" w:space="0" w:color="auto"/>
                    <w:right w:val="none" w:sz="0" w:space="0" w:color="auto"/>
                  </w:divBdr>
                  <w:divsChild>
                    <w:div w:id="218983185">
                      <w:marLeft w:val="0"/>
                      <w:marRight w:val="0"/>
                      <w:marTop w:val="120"/>
                      <w:marBottom w:val="0"/>
                      <w:divBdr>
                        <w:top w:val="none" w:sz="0" w:space="0" w:color="auto"/>
                        <w:left w:val="none" w:sz="0" w:space="0" w:color="auto"/>
                        <w:bottom w:val="none" w:sz="0" w:space="0" w:color="auto"/>
                        <w:right w:val="none" w:sz="0" w:space="0" w:color="auto"/>
                      </w:divBdr>
                    </w:div>
                    <w:div w:id="519589312">
                      <w:marLeft w:val="0"/>
                      <w:marRight w:val="0"/>
                      <w:marTop w:val="0"/>
                      <w:marBottom w:val="0"/>
                      <w:divBdr>
                        <w:top w:val="none" w:sz="0" w:space="0" w:color="auto"/>
                        <w:left w:val="none" w:sz="0" w:space="0" w:color="auto"/>
                        <w:bottom w:val="none" w:sz="0" w:space="0" w:color="auto"/>
                        <w:right w:val="none" w:sz="0" w:space="0" w:color="auto"/>
                      </w:divBdr>
                    </w:div>
                  </w:divsChild>
                </w:div>
                <w:div w:id="519123764">
                  <w:marLeft w:val="0"/>
                  <w:marRight w:val="0"/>
                  <w:marTop w:val="0"/>
                  <w:marBottom w:val="0"/>
                  <w:divBdr>
                    <w:top w:val="none" w:sz="0" w:space="0" w:color="auto"/>
                    <w:left w:val="none" w:sz="0" w:space="0" w:color="auto"/>
                    <w:bottom w:val="none" w:sz="0" w:space="0" w:color="auto"/>
                    <w:right w:val="none" w:sz="0" w:space="0" w:color="auto"/>
                  </w:divBdr>
                  <w:divsChild>
                    <w:div w:id="1917015942">
                      <w:marLeft w:val="0"/>
                      <w:marRight w:val="0"/>
                      <w:marTop w:val="120"/>
                      <w:marBottom w:val="0"/>
                      <w:divBdr>
                        <w:top w:val="none" w:sz="0" w:space="0" w:color="auto"/>
                        <w:left w:val="none" w:sz="0" w:space="0" w:color="auto"/>
                        <w:bottom w:val="none" w:sz="0" w:space="0" w:color="auto"/>
                        <w:right w:val="none" w:sz="0" w:space="0" w:color="auto"/>
                      </w:divBdr>
                    </w:div>
                    <w:div w:id="1369525134">
                      <w:marLeft w:val="0"/>
                      <w:marRight w:val="0"/>
                      <w:marTop w:val="0"/>
                      <w:marBottom w:val="0"/>
                      <w:divBdr>
                        <w:top w:val="none" w:sz="0" w:space="0" w:color="auto"/>
                        <w:left w:val="none" w:sz="0" w:space="0" w:color="auto"/>
                        <w:bottom w:val="none" w:sz="0" w:space="0" w:color="auto"/>
                        <w:right w:val="none" w:sz="0" w:space="0" w:color="auto"/>
                      </w:divBdr>
                    </w:div>
                  </w:divsChild>
                </w:div>
                <w:div w:id="783890939">
                  <w:marLeft w:val="0"/>
                  <w:marRight w:val="0"/>
                  <w:marTop w:val="0"/>
                  <w:marBottom w:val="0"/>
                  <w:divBdr>
                    <w:top w:val="none" w:sz="0" w:space="0" w:color="auto"/>
                    <w:left w:val="none" w:sz="0" w:space="0" w:color="auto"/>
                    <w:bottom w:val="none" w:sz="0" w:space="0" w:color="auto"/>
                    <w:right w:val="none" w:sz="0" w:space="0" w:color="auto"/>
                  </w:divBdr>
                  <w:divsChild>
                    <w:div w:id="2067562315">
                      <w:marLeft w:val="0"/>
                      <w:marRight w:val="0"/>
                      <w:marTop w:val="120"/>
                      <w:marBottom w:val="0"/>
                      <w:divBdr>
                        <w:top w:val="none" w:sz="0" w:space="0" w:color="auto"/>
                        <w:left w:val="none" w:sz="0" w:space="0" w:color="auto"/>
                        <w:bottom w:val="none" w:sz="0" w:space="0" w:color="auto"/>
                        <w:right w:val="none" w:sz="0" w:space="0" w:color="auto"/>
                      </w:divBdr>
                    </w:div>
                    <w:div w:id="50737090">
                      <w:marLeft w:val="0"/>
                      <w:marRight w:val="0"/>
                      <w:marTop w:val="0"/>
                      <w:marBottom w:val="0"/>
                      <w:divBdr>
                        <w:top w:val="none" w:sz="0" w:space="0" w:color="auto"/>
                        <w:left w:val="none" w:sz="0" w:space="0" w:color="auto"/>
                        <w:bottom w:val="none" w:sz="0" w:space="0" w:color="auto"/>
                        <w:right w:val="none" w:sz="0" w:space="0" w:color="auto"/>
                      </w:divBdr>
                    </w:div>
                  </w:divsChild>
                </w:div>
                <w:div w:id="431897600">
                  <w:marLeft w:val="0"/>
                  <w:marRight w:val="0"/>
                  <w:marTop w:val="0"/>
                  <w:marBottom w:val="0"/>
                  <w:divBdr>
                    <w:top w:val="none" w:sz="0" w:space="0" w:color="auto"/>
                    <w:left w:val="none" w:sz="0" w:space="0" w:color="auto"/>
                    <w:bottom w:val="none" w:sz="0" w:space="0" w:color="auto"/>
                    <w:right w:val="none" w:sz="0" w:space="0" w:color="auto"/>
                  </w:divBdr>
                  <w:divsChild>
                    <w:div w:id="1682855238">
                      <w:marLeft w:val="0"/>
                      <w:marRight w:val="0"/>
                      <w:marTop w:val="120"/>
                      <w:marBottom w:val="0"/>
                      <w:divBdr>
                        <w:top w:val="none" w:sz="0" w:space="0" w:color="auto"/>
                        <w:left w:val="none" w:sz="0" w:space="0" w:color="auto"/>
                        <w:bottom w:val="none" w:sz="0" w:space="0" w:color="auto"/>
                        <w:right w:val="none" w:sz="0" w:space="0" w:color="auto"/>
                      </w:divBdr>
                    </w:div>
                    <w:div w:id="1918204340">
                      <w:marLeft w:val="0"/>
                      <w:marRight w:val="0"/>
                      <w:marTop w:val="0"/>
                      <w:marBottom w:val="0"/>
                      <w:divBdr>
                        <w:top w:val="none" w:sz="0" w:space="0" w:color="auto"/>
                        <w:left w:val="none" w:sz="0" w:space="0" w:color="auto"/>
                        <w:bottom w:val="none" w:sz="0" w:space="0" w:color="auto"/>
                        <w:right w:val="none" w:sz="0" w:space="0" w:color="auto"/>
                      </w:divBdr>
                    </w:div>
                  </w:divsChild>
                </w:div>
                <w:div w:id="1954096625">
                  <w:marLeft w:val="0"/>
                  <w:marRight w:val="0"/>
                  <w:marTop w:val="0"/>
                  <w:marBottom w:val="0"/>
                  <w:divBdr>
                    <w:top w:val="none" w:sz="0" w:space="0" w:color="auto"/>
                    <w:left w:val="none" w:sz="0" w:space="0" w:color="auto"/>
                    <w:bottom w:val="none" w:sz="0" w:space="0" w:color="auto"/>
                    <w:right w:val="none" w:sz="0" w:space="0" w:color="auto"/>
                  </w:divBdr>
                  <w:divsChild>
                    <w:div w:id="1525047277">
                      <w:marLeft w:val="0"/>
                      <w:marRight w:val="0"/>
                      <w:marTop w:val="120"/>
                      <w:marBottom w:val="0"/>
                      <w:divBdr>
                        <w:top w:val="none" w:sz="0" w:space="0" w:color="auto"/>
                        <w:left w:val="none" w:sz="0" w:space="0" w:color="auto"/>
                        <w:bottom w:val="none" w:sz="0" w:space="0" w:color="auto"/>
                        <w:right w:val="none" w:sz="0" w:space="0" w:color="auto"/>
                      </w:divBdr>
                    </w:div>
                    <w:div w:id="94623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43527">
      <w:bodyDiv w:val="1"/>
      <w:marLeft w:val="0"/>
      <w:marRight w:val="0"/>
      <w:marTop w:val="0"/>
      <w:marBottom w:val="0"/>
      <w:divBdr>
        <w:top w:val="none" w:sz="0" w:space="0" w:color="auto"/>
        <w:left w:val="none" w:sz="0" w:space="0" w:color="auto"/>
        <w:bottom w:val="none" w:sz="0" w:space="0" w:color="auto"/>
        <w:right w:val="none" w:sz="0" w:space="0" w:color="auto"/>
      </w:divBdr>
      <w:divsChild>
        <w:div w:id="1415666349">
          <w:marLeft w:val="0"/>
          <w:marRight w:val="0"/>
          <w:marTop w:val="120"/>
          <w:marBottom w:val="0"/>
          <w:divBdr>
            <w:top w:val="none" w:sz="0" w:space="0" w:color="auto"/>
            <w:left w:val="none" w:sz="0" w:space="0" w:color="auto"/>
            <w:bottom w:val="none" w:sz="0" w:space="0" w:color="auto"/>
            <w:right w:val="none" w:sz="0" w:space="0" w:color="auto"/>
          </w:divBdr>
        </w:div>
        <w:div w:id="1180390634">
          <w:marLeft w:val="0"/>
          <w:marRight w:val="0"/>
          <w:marTop w:val="0"/>
          <w:marBottom w:val="0"/>
          <w:divBdr>
            <w:top w:val="none" w:sz="0" w:space="0" w:color="auto"/>
            <w:left w:val="none" w:sz="0" w:space="0" w:color="auto"/>
            <w:bottom w:val="none" w:sz="0" w:space="0" w:color="auto"/>
            <w:right w:val="none" w:sz="0" w:space="0" w:color="auto"/>
          </w:divBdr>
        </w:div>
      </w:divsChild>
    </w:div>
    <w:div w:id="1024474543">
      <w:bodyDiv w:val="1"/>
      <w:marLeft w:val="0"/>
      <w:marRight w:val="0"/>
      <w:marTop w:val="0"/>
      <w:marBottom w:val="0"/>
      <w:divBdr>
        <w:top w:val="none" w:sz="0" w:space="0" w:color="auto"/>
        <w:left w:val="none" w:sz="0" w:space="0" w:color="auto"/>
        <w:bottom w:val="none" w:sz="0" w:space="0" w:color="auto"/>
        <w:right w:val="none" w:sz="0" w:space="0" w:color="auto"/>
      </w:divBdr>
      <w:divsChild>
        <w:div w:id="1005090402">
          <w:marLeft w:val="0"/>
          <w:marRight w:val="0"/>
          <w:marTop w:val="0"/>
          <w:marBottom w:val="0"/>
          <w:divBdr>
            <w:top w:val="none" w:sz="0" w:space="0" w:color="auto"/>
            <w:left w:val="none" w:sz="0" w:space="0" w:color="auto"/>
            <w:bottom w:val="none" w:sz="0" w:space="0" w:color="auto"/>
            <w:right w:val="none" w:sz="0" w:space="0" w:color="auto"/>
          </w:divBdr>
          <w:divsChild>
            <w:div w:id="442649190">
              <w:marLeft w:val="0"/>
              <w:marRight w:val="0"/>
              <w:marTop w:val="0"/>
              <w:marBottom w:val="0"/>
              <w:divBdr>
                <w:top w:val="none" w:sz="0" w:space="0" w:color="auto"/>
                <w:left w:val="none" w:sz="0" w:space="0" w:color="auto"/>
                <w:bottom w:val="none" w:sz="0" w:space="0" w:color="auto"/>
                <w:right w:val="none" w:sz="0" w:space="0" w:color="auto"/>
              </w:divBdr>
            </w:div>
          </w:divsChild>
        </w:div>
        <w:div w:id="1792506430">
          <w:marLeft w:val="0"/>
          <w:marRight w:val="0"/>
          <w:marTop w:val="0"/>
          <w:marBottom w:val="0"/>
          <w:divBdr>
            <w:top w:val="none" w:sz="0" w:space="0" w:color="auto"/>
            <w:left w:val="none" w:sz="0" w:space="0" w:color="auto"/>
            <w:bottom w:val="none" w:sz="0" w:space="0" w:color="auto"/>
            <w:right w:val="none" w:sz="0" w:space="0" w:color="auto"/>
          </w:divBdr>
          <w:divsChild>
            <w:div w:id="11708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150">
      <w:bodyDiv w:val="1"/>
      <w:marLeft w:val="0"/>
      <w:marRight w:val="0"/>
      <w:marTop w:val="0"/>
      <w:marBottom w:val="0"/>
      <w:divBdr>
        <w:top w:val="none" w:sz="0" w:space="0" w:color="auto"/>
        <w:left w:val="none" w:sz="0" w:space="0" w:color="auto"/>
        <w:bottom w:val="none" w:sz="0" w:space="0" w:color="auto"/>
        <w:right w:val="none" w:sz="0" w:space="0" w:color="auto"/>
      </w:divBdr>
    </w:div>
    <w:div w:id="1049187354">
      <w:bodyDiv w:val="1"/>
      <w:marLeft w:val="0"/>
      <w:marRight w:val="0"/>
      <w:marTop w:val="0"/>
      <w:marBottom w:val="0"/>
      <w:divBdr>
        <w:top w:val="none" w:sz="0" w:space="0" w:color="auto"/>
        <w:left w:val="none" w:sz="0" w:space="0" w:color="auto"/>
        <w:bottom w:val="none" w:sz="0" w:space="0" w:color="auto"/>
        <w:right w:val="none" w:sz="0" w:space="0" w:color="auto"/>
      </w:divBdr>
      <w:divsChild>
        <w:div w:id="258493004">
          <w:marLeft w:val="0"/>
          <w:marRight w:val="0"/>
          <w:marTop w:val="0"/>
          <w:marBottom w:val="0"/>
          <w:divBdr>
            <w:top w:val="none" w:sz="0" w:space="0" w:color="auto"/>
            <w:left w:val="none" w:sz="0" w:space="0" w:color="auto"/>
            <w:bottom w:val="none" w:sz="0" w:space="0" w:color="auto"/>
            <w:right w:val="none" w:sz="0" w:space="0" w:color="auto"/>
          </w:divBdr>
          <w:divsChild>
            <w:div w:id="1537815883">
              <w:marLeft w:val="0"/>
              <w:marRight w:val="0"/>
              <w:marTop w:val="0"/>
              <w:marBottom w:val="0"/>
              <w:divBdr>
                <w:top w:val="none" w:sz="0" w:space="0" w:color="auto"/>
                <w:left w:val="none" w:sz="0" w:space="0" w:color="auto"/>
                <w:bottom w:val="none" w:sz="0" w:space="0" w:color="auto"/>
                <w:right w:val="none" w:sz="0" w:space="0" w:color="auto"/>
              </w:divBdr>
              <w:divsChild>
                <w:div w:id="2078436320">
                  <w:marLeft w:val="0"/>
                  <w:marRight w:val="0"/>
                  <w:marTop w:val="0"/>
                  <w:marBottom w:val="0"/>
                  <w:divBdr>
                    <w:top w:val="none" w:sz="0" w:space="0" w:color="auto"/>
                    <w:left w:val="none" w:sz="0" w:space="0" w:color="auto"/>
                    <w:bottom w:val="none" w:sz="0" w:space="0" w:color="auto"/>
                    <w:right w:val="none" w:sz="0" w:space="0" w:color="auto"/>
                  </w:divBdr>
                  <w:divsChild>
                    <w:div w:id="350767333">
                      <w:marLeft w:val="0"/>
                      <w:marRight w:val="0"/>
                      <w:marTop w:val="120"/>
                      <w:marBottom w:val="0"/>
                      <w:divBdr>
                        <w:top w:val="none" w:sz="0" w:space="0" w:color="auto"/>
                        <w:left w:val="none" w:sz="0" w:space="0" w:color="auto"/>
                        <w:bottom w:val="none" w:sz="0" w:space="0" w:color="auto"/>
                        <w:right w:val="none" w:sz="0" w:space="0" w:color="auto"/>
                      </w:divBdr>
                    </w:div>
                    <w:div w:id="675963347">
                      <w:marLeft w:val="0"/>
                      <w:marRight w:val="0"/>
                      <w:marTop w:val="0"/>
                      <w:marBottom w:val="0"/>
                      <w:divBdr>
                        <w:top w:val="none" w:sz="0" w:space="0" w:color="auto"/>
                        <w:left w:val="none" w:sz="0" w:space="0" w:color="auto"/>
                        <w:bottom w:val="none" w:sz="0" w:space="0" w:color="auto"/>
                        <w:right w:val="none" w:sz="0" w:space="0" w:color="auto"/>
                      </w:divBdr>
                    </w:div>
                  </w:divsChild>
                </w:div>
                <w:div w:id="436364217">
                  <w:marLeft w:val="0"/>
                  <w:marRight w:val="0"/>
                  <w:marTop w:val="0"/>
                  <w:marBottom w:val="0"/>
                  <w:divBdr>
                    <w:top w:val="none" w:sz="0" w:space="0" w:color="auto"/>
                    <w:left w:val="none" w:sz="0" w:space="0" w:color="auto"/>
                    <w:bottom w:val="none" w:sz="0" w:space="0" w:color="auto"/>
                    <w:right w:val="none" w:sz="0" w:space="0" w:color="auto"/>
                  </w:divBdr>
                  <w:divsChild>
                    <w:div w:id="687948116">
                      <w:marLeft w:val="0"/>
                      <w:marRight w:val="0"/>
                      <w:marTop w:val="120"/>
                      <w:marBottom w:val="0"/>
                      <w:divBdr>
                        <w:top w:val="none" w:sz="0" w:space="0" w:color="auto"/>
                        <w:left w:val="none" w:sz="0" w:space="0" w:color="auto"/>
                        <w:bottom w:val="none" w:sz="0" w:space="0" w:color="auto"/>
                        <w:right w:val="none" w:sz="0" w:space="0" w:color="auto"/>
                      </w:divBdr>
                    </w:div>
                    <w:div w:id="1102994069">
                      <w:marLeft w:val="0"/>
                      <w:marRight w:val="0"/>
                      <w:marTop w:val="0"/>
                      <w:marBottom w:val="0"/>
                      <w:divBdr>
                        <w:top w:val="none" w:sz="0" w:space="0" w:color="auto"/>
                        <w:left w:val="none" w:sz="0" w:space="0" w:color="auto"/>
                        <w:bottom w:val="none" w:sz="0" w:space="0" w:color="auto"/>
                        <w:right w:val="none" w:sz="0" w:space="0" w:color="auto"/>
                      </w:divBdr>
                    </w:div>
                  </w:divsChild>
                </w:div>
                <w:div w:id="1444837580">
                  <w:marLeft w:val="0"/>
                  <w:marRight w:val="0"/>
                  <w:marTop w:val="0"/>
                  <w:marBottom w:val="0"/>
                  <w:divBdr>
                    <w:top w:val="none" w:sz="0" w:space="0" w:color="auto"/>
                    <w:left w:val="none" w:sz="0" w:space="0" w:color="auto"/>
                    <w:bottom w:val="none" w:sz="0" w:space="0" w:color="auto"/>
                    <w:right w:val="none" w:sz="0" w:space="0" w:color="auto"/>
                  </w:divBdr>
                  <w:divsChild>
                    <w:div w:id="1563634670">
                      <w:marLeft w:val="0"/>
                      <w:marRight w:val="0"/>
                      <w:marTop w:val="120"/>
                      <w:marBottom w:val="0"/>
                      <w:divBdr>
                        <w:top w:val="none" w:sz="0" w:space="0" w:color="auto"/>
                        <w:left w:val="none" w:sz="0" w:space="0" w:color="auto"/>
                        <w:bottom w:val="none" w:sz="0" w:space="0" w:color="auto"/>
                        <w:right w:val="none" w:sz="0" w:space="0" w:color="auto"/>
                      </w:divBdr>
                    </w:div>
                    <w:div w:id="14616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3731">
          <w:marLeft w:val="0"/>
          <w:marRight w:val="0"/>
          <w:marTop w:val="0"/>
          <w:marBottom w:val="0"/>
          <w:divBdr>
            <w:top w:val="none" w:sz="0" w:space="0" w:color="auto"/>
            <w:left w:val="none" w:sz="0" w:space="0" w:color="auto"/>
            <w:bottom w:val="none" w:sz="0" w:space="0" w:color="auto"/>
            <w:right w:val="none" w:sz="0" w:space="0" w:color="auto"/>
          </w:divBdr>
          <w:divsChild>
            <w:div w:id="1767966326">
              <w:marLeft w:val="0"/>
              <w:marRight w:val="0"/>
              <w:marTop w:val="0"/>
              <w:marBottom w:val="0"/>
              <w:divBdr>
                <w:top w:val="none" w:sz="0" w:space="0" w:color="auto"/>
                <w:left w:val="none" w:sz="0" w:space="0" w:color="auto"/>
                <w:bottom w:val="none" w:sz="0" w:space="0" w:color="auto"/>
                <w:right w:val="none" w:sz="0" w:space="0" w:color="auto"/>
              </w:divBdr>
            </w:div>
          </w:divsChild>
        </w:div>
        <w:div w:id="2095200791">
          <w:marLeft w:val="0"/>
          <w:marRight w:val="0"/>
          <w:marTop w:val="0"/>
          <w:marBottom w:val="0"/>
          <w:divBdr>
            <w:top w:val="none" w:sz="0" w:space="0" w:color="auto"/>
            <w:left w:val="none" w:sz="0" w:space="0" w:color="auto"/>
            <w:bottom w:val="none" w:sz="0" w:space="0" w:color="auto"/>
            <w:right w:val="none" w:sz="0" w:space="0" w:color="auto"/>
          </w:divBdr>
          <w:divsChild>
            <w:div w:id="520247062">
              <w:marLeft w:val="0"/>
              <w:marRight w:val="0"/>
              <w:marTop w:val="0"/>
              <w:marBottom w:val="0"/>
              <w:divBdr>
                <w:top w:val="none" w:sz="0" w:space="0" w:color="auto"/>
                <w:left w:val="none" w:sz="0" w:space="0" w:color="auto"/>
                <w:bottom w:val="none" w:sz="0" w:space="0" w:color="auto"/>
                <w:right w:val="none" w:sz="0" w:space="0" w:color="auto"/>
              </w:divBdr>
            </w:div>
          </w:divsChild>
        </w:div>
        <w:div w:id="855735129">
          <w:marLeft w:val="0"/>
          <w:marRight w:val="0"/>
          <w:marTop w:val="0"/>
          <w:marBottom w:val="0"/>
          <w:divBdr>
            <w:top w:val="none" w:sz="0" w:space="0" w:color="auto"/>
            <w:left w:val="none" w:sz="0" w:space="0" w:color="auto"/>
            <w:bottom w:val="none" w:sz="0" w:space="0" w:color="auto"/>
            <w:right w:val="none" w:sz="0" w:space="0" w:color="auto"/>
          </w:divBdr>
          <w:divsChild>
            <w:div w:id="7817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8961">
      <w:bodyDiv w:val="1"/>
      <w:marLeft w:val="0"/>
      <w:marRight w:val="0"/>
      <w:marTop w:val="0"/>
      <w:marBottom w:val="0"/>
      <w:divBdr>
        <w:top w:val="none" w:sz="0" w:space="0" w:color="auto"/>
        <w:left w:val="none" w:sz="0" w:space="0" w:color="auto"/>
        <w:bottom w:val="none" w:sz="0" w:space="0" w:color="auto"/>
        <w:right w:val="none" w:sz="0" w:space="0" w:color="auto"/>
      </w:divBdr>
    </w:div>
    <w:div w:id="1084451131">
      <w:bodyDiv w:val="1"/>
      <w:marLeft w:val="0"/>
      <w:marRight w:val="0"/>
      <w:marTop w:val="0"/>
      <w:marBottom w:val="0"/>
      <w:divBdr>
        <w:top w:val="none" w:sz="0" w:space="0" w:color="auto"/>
        <w:left w:val="none" w:sz="0" w:space="0" w:color="auto"/>
        <w:bottom w:val="none" w:sz="0" w:space="0" w:color="auto"/>
        <w:right w:val="none" w:sz="0" w:space="0" w:color="auto"/>
      </w:divBdr>
      <w:divsChild>
        <w:div w:id="1644384627">
          <w:marLeft w:val="0"/>
          <w:marRight w:val="0"/>
          <w:marTop w:val="0"/>
          <w:marBottom w:val="0"/>
          <w:divBdr>
            <w:top w:val="none" w:sz="0" w:space="0" w:color="auto"/>
            <w:left w:val="none" w:sz="0" w:space="0" w:color="auto"/>
            <w:bottom w:val="none" w:sz="0" w:space="0" w:color="auto"/>
            <w:right w:val="none" w:sz="0" w:space="0" w:color="auto"/>
          </w:divBdr>
          <w:divsChild>
            <w:div w:id="745809535">
              <w:marLeft w:val="0"/>
              <w:marRight w:val="0"/>
              <w:marTop w:val="0"/>
              <w:marBottom w:val="0"/>
              <w:divBdr>
                <w:top w:val="none" w:sz="0" w:space="0" w:color="auto"/>
                <w:left w:val="none" w:sz="0" w:space="0" w:color="auto"/>
                <w:bottom w:val="none" w:sz="0" w:space="0" w:color="auto"/>
                <w:right w:val="none" w:sz="0" w:space="0" w:color="auto"/>
              </w:divBdr>
            </w:div>
          </w:divsChild>
        </w:div>
        <w:div w:id="770079404">
          <w:marLeft w:val="0"/>
          <w:marRight w:val="0"/>
          <w:marTop w:val="0"/>
          <w:marBottom w:val="0"/>
          <w:divBdr>
            <w:top w:val="none" w:sz="0" w:space="0" w:color="auto"/>
            <w:left w:val="none" w:sz="0" w:space="0" w:color="auto"/>
            <w:bottom w:val="none" w:sz="0" w:space="0" w:color="auto"/>
            <w:right w:val="none" w:sz="0" w:space="0" w:color="auto"/>
          </w:divBdr>
          <w:divsChild>
            <w:div w:id="12963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8110">
      <w:bodyDiv w:val="1"/>
      <w:marLeft w:val="0"/>
      <w:marRight w:val="0"/>
      <w:marTop w:val="0"/>
      <w:marBottom w:val="0"/>
      <w:divBdr>
        <w:top w:val="none" w:sz="0" w:space="0" w:color="auto"/>
        <w:left w:val="none" w:sz="0" w:space="0" w:color="auto"/>
        <w:bottom w:val="none" w:sz="0" w:space="0" w:color="auto"/>
        <w:right w:val="none" w:sz="0" w:space="0" w:color="auto"/>
      </w:divBdr>
      <w:divsChild>
        <w:div w:id="1644961892">
          <w:marLeft w:val="0"/>
          <w:marRight w:val="0"/>
          <w:marTop w:val="0"/>
          <w:marBottom w:val="0"/>
          <w:divBdr>
            <w:top w:val="none" w:sz="0" w:space="0" w:color="auto"/>
            <w:left w:val="none" w:sz="0" w:space="0" w:color="auto"/>
            <w:bottom w:val="none" w:sz="0" w:space="0" w:color="auto"/>
            <w:right w:val="none" w:sz="0" w:space="0" w:color="auto"/>
          </w:divBdr>
          <w:divsChild>
            <w:div w:id="548803451">
              <w:marLeft w:val="0"/>
              <w:marRight w:val="0"/>
              <w:marTop w:val="0"/>
              <w:marBottom w:val="0"/>
              <w:divBdr>
                <w:top w:val="none" w:sz="0" w:space="0" w:color="auto"/>
                <w:left w:val="none" w:sz="0" w:space="0" w:color="auto"/>
                <w:bottom w:val="none" w:sz="0" w:space="0" w:color="auto"/>
                <w:right w:val="none" w:sz="0" w:space="0" w:color="auto"/>
              </w:divBdr>
            </w:div>
          </w:divsChild>
        </w:div>
        <w:div w:id="143158907">
          <w:marLeft w:val="0"/>
          <w:marRight w:val="0"/>
          <w:marTop w:val="0"/>
          <w:marBottom w:val="0"/>
          <w:divBdr>
            <w:top w:val="none" w:sz="0" w:space="0" w:color="auto"/>
            <w:left w:val="none" w:sz="0" w:space="0" w:color="auto"/>
            <w:bottom w:val="none" w:sz="0" w:space="0" w:color="auto"/>
            <w:right w:val="none" w:sz="0" w:space="0" w:color="auto"/>
          </w:divBdr>
          <w:divsChild>
            <w:div w:id="662902265">
              <w:marLeft w:val="0"/>
              <w:marRight w:val="0"/>
              <w:marTop w:val="0"/>
              <w:marBottom w:val="0"/>
              <w:divBdr>
                <w:top w:val="none" w:sz="0" w:space="0" w:color="auto"/>
                <w:left w:val="none" w:sz="0" w:space="0" w:color="auto"/>
                <w:bottom w:val="none" w:sz="0" w:space="0" w:color="auto"/>
                <w:right w:val="none" w:sz="0" w:space="0" w:color="auto"/>
              </w:divBdr>
            </w:div>
          </w:divsChild>
        </w:div>
        <w:div w:id="1349067775">
          <w:marLeft w:val="0"/>
          <w:marRight w:val="0"/>
          <w:marTop w:val="0"/>
          <w:marBottom w:val="0"/>
          <w:divBdr>
            <w:top w:val="none" w:sz="0" w:space="0" w:color="auto"/>
            <w:left w:val="none" w:sz="0" w:space="0" w:color="auto"/>
            <w:bottom w:val="none" w:sz="0" w:space="0" w:color="auto"/>
            <w:right w:val="none" w:sz="0" w:space="0" w:color="auto"/>
          </w:divBdr>
          <w:divsChild>
            <w:div w:id="220867818">
              <w:marLeft w:val="0"/>
              <w:marRight w:val="0"/>
              <w:marTop w:val="120"/>
              <w:marBottom w:val="0"/>
              <w:divBdr>
                <w:top w:val="none" w:sz="0" w:space="0" w:color="auto"/>
                <w:left w:val="none" w:sz="0" w:space="0" w:color="auto"/>
                <w:bottom w:val="none" w:sz="0" w:space="0" w:color="auto"/>
                <w:right w:val="none" w:sz="0" w:space="0" w:color="auto"/>
              </w:divBdr>
            </w:div>
            <w:div w:id="610169042">
              <w:marLeft w:val="0"/>
              <w:marRight w:val="0"/>
              <w:marTop w:val="0"/>
              <w:marBottom w:val="0"/>
              <w:divBdr>
                <w:top w:val="none" w:sz="0" w:space="0" w:color="auto"/>
                <w:left w:val="none" w:sz="0" w:space="0" w:color="auto"/>
                <w:bottom w:val="none" w:sz="0" w:space="0" w:color="auto"/>
                <w:right w:val="none" w:sz="0" w:space="0" w:color="auto"/>
              </w:divBdr>
            </w:div>
          </w:divsChild>
        </w:div>
        <w:div w:id="2082410616">
          <w:marLeft w:val="0"/>
          <w:marRight w:val="0"/>
          <w:marTop w:val="0"/>
          <w:marBottom w:val="0"/>
          <w:divBdr>
            <w:top w:val="none" w:sz="0" w:space="0" w:color="auto"/>
            <w:left w:val="none" w:sz="0" w:space="0" w:color="auto"/>
            <w:bottom w:val="none" w:sz="0" w:space="0" w:color="auto"/>
            <w:right w:val="none" w:sz="0" w:space="0" w:color="auto"/>
          </w:divBdr>
          <w:divsChild>
            <w:div w:id="192116546">
              <w:marLeft w:val="0"/>
              <w:marRight w:val="0"/>
              <w:marTop w:val="120"/>
              <w:marBottom w:val="0"/>
              <w:divBdr>
                <w:top w:val="none" w:sz="0" w:space="0" w:color="auto"/>
                <w:left w:val="none" w:sz="0" w:space="0" w:color="auto"/>
                <w:bottom w:val="none" w:sz="0" w:space="0" w:color="auto"/>
                <w:right w:val="none" w:sz="0" w:space="0" w:color="auto"/>
              </w:divBdr>
            </w:div>
            <w:div w:id="374501661">
              <w:marLeft w:val="0"/>
              <w:marRight w:val="0"/>
              <w:marTop w:val="0"/>
              <w:marBottom w:val="0"/>
              <w:divBdr>
                <w:top w:val="none" w:sz="0" w:space="0" w:color="auto"/>
                <w:left w:val="none" w:sz="0" w:space="0" w:color="auto"/>
                <w:bottom w:val="none" w:sz="0" w:space="0" w:color="auto"/>
                <w:right w:val="none" w:sz="0" w:space="0" w:color="auto"/>
              </w:divBdr>
              <w:divsChild>
                <w:div w:id="1250651790">
                  <w:marLeft w:val="0"/>
                  <w:marRight w:val="0"/>
                  <w:marTop w:val="0"/>
                  <w:marBottom w:val="0"/>
                  <w:divBdr>
                    <w:top w:val="none" w:sz="0" w:space="0" w:color="auto"/>
                    <w:left w:val="none" w:sz="0" w:space="0" w:color="auto"/>
                    <w:bottom w:val="none" w:sz="0" w:space="0" w:color="auto"/>
                    <w:right w:val="none" w:sz="0" w:space="0" w:color="auto"/>
                  </w:divBdr>
                  <w:divsChild>
                    <w:div w:id="944653530">
                      <w:marLeft w:val="0"/>
                      <w:marRight w:val="0"/>
                      <w:marTop w:val="120"/>
                      <w:marBottom w:val="0"/>
                      <w:divBdr>
                        <w:top w:val="none" w:sz="0" w:space="0" w:color="auto"/>
                        <w:left w:val="none" w:sz="0" w:space="0" w:color="auto"/>
                        <w:bottom w:val="none" w:sz="0" w:space="0" w:color="auto"/>
                        <w:right w:val="none" w:sz="0" w:space="0" w:color="auto"/>
                      </w:divBdr>
                    </w:div>
                    <w:div w:id="2144929371">
                      <w:marLeft w:val="0"/>
                      <w:marRight w:val="0"/>
                      <w:marTop w:val="0"/>
                      <w:marBottom w:val="0"/>
                      <w:divBdr>
                        <w:top w:val="none" w:sz="0" w:space="0" w:color="auto"/>
                        <w:left w:val="none" w:sz="0" w:space="0" w:color="auto"/>
                        <w:bottom w:val="none" w:sz="0" w:space="0" w:color="auto"/>
                        <w:right w:val="none" w:sz="0" w:space="0" w:color="auto"/>
                      </w:divBdr>
                    </w:div>
                  </w:divsChild>
                </w:div>
                <w:div w:id="249631195">
                  <w:marLeft w:val="0"/>
                  <w:marRight w:val="0"/>
                  <w:marTop w:val="0"/>
                  <w:marBottom w:val="0"/>
                  <w:divBdr>
                    <w:top w:val="none" w:sz="0" w:space="0" w:color="auto"/>
                    <w:left w:val="none" w:sz="0" w:space="0" w:color="auto"/>
                    <w:bottom w:val="none" w:sz="0" w:space="0" w:color="auto"/>
                    <w:right w:val="none" w:sz="0" w:space="0" w:color="auto"/>
                  </w:divBdr>
                  <w:divsChild>
                    <w:div w:id="1509905449">
                      <w:marLeft w:val="0"/>
                      <w:marRight w:val="0"/>
                      <w:marTop w:val="120"/>
                      <w:marBottom w:val="0"/>
                      <w:divBdr>
                        <w:top w:val="none" w:sz="0" w:space="0" w:color="auto"/>
                        <w:left w:val="none" w:sz="0" w:space="0" w:color="auto"/>
                        <w:bottom w:val="none" w:sz="0" w:space="0" w:color="auto"/>
                        <w:right w:val="none" w:sz="0" w:space="0" w:color="auto"/>
                      </w:divBdr>
                    </w:div>
                    <w:div w:id="10890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4187">
          <w:marLeft w:val="0"/>
          <w:marRight w:val="0"/>
          <w:marTop w:val="0"/>
          <w:marBottom w:val="0"/>
          <w:divBdr>
            <w:top w:val="none" w:sz="0" w:space="0" w:color="auto"/>
            <w:left w:val="none" w:sz="0" w:space="0" w:color="auto"/>
            <w:bottom w:val="none" w:sz="0" w:space="0" w:color="auto"/>
            <w:right w:val="none" w:sz="0" w:space="0" w:color="auto"/>
          </w:divBdr>
          <w:divsChild>
            <w:div w:id="1550920712">
              <w:marLeft w:val="0"/>
              <w:marRight w:val="0"/>
              <w:marTop w:val="120"/>
              <w:marBottom w:val="0"/>
              <w:divBdr>
                <w:top w:val="none" w:sz="0" w:space="0" w:color="auto"/>
                <w:left w:val="none" w:sz="0" w:space="0" w:color="auto"/>
                <w:bottom w:val="none" w:sz="0" w:space="0" w:color="auto"/>
                <w:right w:val="none" w:sz="0" w:space="0" w:color="auto"/>
              </w:divBdr>
            </w:div>
            <w:div w:id="910194670">
              <w:marLeft w:val="0"/>
              <w:marRight w:val="0"/>
              <w:marTop w:val="0"/>
              <w:marBottom w:val="0"/>
              <w:divBdr>
                <w:top w:val="none" w:sz="0" w:space="0" w:color="auto"/>
                <w:left w:val="none" w:sz="0" w:space="0" w:color="auto"/>
                <w:bottom w:val="none" w:sz="0" w:space="0" w:color="auto"/>
                <w:right w:val="none" w:sz="0" w:space="0" w:color="auto"/>
              </w:divBdr>
            </w:div>
          </w:divsChild>
        </w:div>
        <w:div w:id="2108690723">
          <w:marLeft w:val="0"/>
          <w:marRight w:val="0"/>
          <w:marTop w:val="0"/>
          <w:marBottom w:val="0"/>
          <w:divBdr>
            <w:top w:val="none" w:sz="0" w:space="0" w:color="auto"/>
            <w:left w:val="none" w:sz="0" w:space="0" w:color="auto"/>
            <w:bottom w:val="none" w:sz="0" w:space="0" w:color="auto"/>
            <w:right w:val="none" w:sz="0" w:space="0" w:color="auto"/>
          </w:divBdr>
          <w:divsChild>
            <w:div w:id="1814717302">
              <w:marLeft w:val="0"/>
              <w:marRight w:val="0"/>
              <w:marTop w:val="120"/>
              <w:marBottom w:val="0"/>
              <w:divBdr>
                <w:top w:val="none" w:sz="0" w:space="0" w:color="auto"/>
                <w:left w:val="none" w:sz="0" w:space="0" w:color="auto"/>
                <w:bottom w:val="none" w:sz="0" w:space="0" w:color="auto"/>
                <w:right w:val="none" w:sz="0" w:space="0" w:color="auto"/>
              </w:divBdr>
            </w:div>
            <w:div w:id="1462729243">
              <w:marLeft w:val="0"/>
              <w:marRight w:val="0"/>
              <w:marTop w:val="0"/>
              <w:marBottom w:val="0"/>
              <w:divBdr>
                <w:top w:val="none" w:sz="0" w:space="0" w:color="auto"/>
                <w:left w:val="none" w:sz="0" w:space="0" w:color="auto"/>
                <w:bottom w:val="none" w:sz="0" w:space="0" w:color="auto"/>
                <w:right w:val="none" w:sz="0" w:space="0" w:color="auto"/>
              </w:divBdr>
            </w:div>
          </w:divsChild>
        </w:div>
        <w:div w:id="443812542">
          <w:marLeft w:val="0"/>
          <w:marRight w:val="0"/>
          <w:marTop w:val="0"/>
          <w:marBottom w:val="0"/>
          <w:divBdr>
            <w:top w:val="none" w:sz="0" w:space="0" w:color="auto"/>
            <w:left w:val="none" w:sz="0" w:space="0" w:color="auto"/>
            <w:bottom w:val="none" w:sz="0" w:space="0" w:color="auto"/>
            <w:right w:val="none" w:sz="0" w:space="0" w:color="auto"/>
          </w:divBdr>
          <w:divsChild>
            <w:div w:id="1779372113">
              <w:marLeft w:val="0"/>
              <w:marRight w:val="0"/>
              <w:marTop w:val="120"/>
              <w:marBottom w:val="0"/>
              <w:divBdr>
                <w:top w:val="none" w:sz="0" w:space="0" w:color="auto"/>
                <w:left w:val="none" w:sz="0" w:space="0" w:color="auto"/>
                <w:bottom w:val="none" w:sz="0" w:space="0" w:color="auto"/>
                <w:right w:val="none" w:sz="0" w:space="0" w:color="auto"/>
              </w:divBdr>
            </w:div>
            <w:div w:id="2146506647">
              <w:marLeft w:val="0"/>
              <w:marRight w:val="0"/>
              <w:marTop w:val="0"/>
              <w:marBottom w:val="0"/>
              <w:divBdr>
                <w:top w:val="none" w:sz="0" w:space="0" w:color="auto"/>
                <w:left w:val="none" w:sz="0" w:space="0" w:color="auto"/>
                <w:bottom w:val="none" w:sz="0" w:space="0" w:color="auto"/>
                <w:right w:val="none" w:sz="0" w:space="0" w:color="auto"/>
              </w:divBdr>
            </w:div>
          </w:divsChild>
        </w:div>
        <w:div w:id="1533573777">
          <w:marLeft w:val="0"/>
          <w:marRight w:val="0"/>
          <w:marTop w:val="0"/>
          <w:marBottom w:val="0"/>
          <w:divBdr>
            <w:top w:val="none" w:sz="0" w:space="0" w:color="auto"/>
            <w:left w:val="none" w:sz="0" w:space="0" w:color="auto"/>
            <w:bottom w:val="none" w:sz="0" w:space="0" w:color="auto"/>
            <w:right w:val="none" w:sz="0" w:space="0" w:color="auto"/>
          </w:divBdr>
          <w:divsChild>
            <w:div w:id="694577719">
              <w:marLeft w:val="0"/>
              <w:marRight w:val="0"/>
              <w:marTop w:val="120"/>
              <w:marBottom w:val="0"/>
              <w:divBdr>
                <w:top w:val="none" w:sz="0" w:space="0" w:color="auto"/>
                <w:left w:val="none" w:sz="0" w:space="0" w:color="auto"/>
                <w:bottom w:val="none" w:sz="0" w:space="0" w:color="auto"/>
                <w:right w:val="none" w:sz="0" w:space="0" w:color="auto"/>
              </w:divBdr>
            </w:div>
            <w:div w:id="1673951680">
              <w:marLeft w:val="0"/>
              <w:marRight w:val="0"/>
              <w:marTop w:val="0"/>
              <w:marBottom w:val="0"/>
              <w:divBdr>
                <w:top w:val="none" w:sz="0" w:space="0" w:color="auto"/>
                <w:left w:val="none" w:sz="0" w:space="0" w:color="auto"/>
                <w:bottom w:val="none" w:sz="0" w:space="0" w:color="auto"/>
                <w:right w:val="none" w:sz="0" w:space="0" w:color="auto"/>
              </w:divBdr>
            </w:div>
          </w:divsChild>
        </w:div>
        <w:div w:id="603928607">
          <w:marLeft w:val="0"/>
          <w:marRight w:val="0"/>
          <w:marTop w:val="0"/>
          <w:marBottom w:val="0"/>
          <w:divBdr>
            <w:top w:val="none" w:sz="0" w:space="0" w:color="auto"/>
            <w:left w:val="none" w:sz="0" w:space="0" w:color="auto"/>
            <w:bottom w:val="none" w:sz="0" w:space="0" w:color="auto"/>
            <w:right w:val="none" w:sz="0" w:space="0" w:color="auto"/>
          </w:divBdr>
          <w:divsChild>
            <w:div w:id="1256789575">
              <w:marLeft w:val="0"/>
              <w:marRight w:val="0"/>
              <w:marTop w:val="0"/>
              <w:marBottom w:val="0"/>
              <w:divBdr>
                <w:top w:val="none" w:sz="0" w:space="0" w:color="auto"/>
                <w:left w:val="none" w:sz="0" w:space="0" w:color="auto"/>
                <w:bottom w:val="none" w:sz="0" w:space="0" w:color="auto"/>
                <w:right w:val="none" w:sz="0" w:space="0" w:color="auto"/>
              </w:divBdr>
            </w:div>
          </w:divsChild>
        </w:div>
        <w:div w:id="942609460">
          <w:marLeft w:val="0"/>
          <w:marRight w:val="0"/>
          <w:marTop w:val="0"/>
          <w:marBottom w:val="0"/>
          <w:divBdr>
            <w:top w:val="none" w:sz="0" w:space="0" w:color="auto"/>
            <w:left w:val="none" w:sz="0" w:space="0" w:color="auto"/>
            <w:bottom w:val="none" w:sz="0" w:space="0" w:color="auto"/>
            <w:right w:val="none" w:sz="0" w:space="0" w:color="auto"/>
          </w:divBdr>
          <w:divsChild>
            <w:div w:id="968316992">
              <w:marLeft w:val="0"/>
              <w:marRight w:val="0"/>
              <w:marTop w:val="0"/>
              <w:marBottom w:val="0"/>
              <w:divBdr>
                <w:top w:val="none" w:sz="0" w:space="0" w:color="auto"/>
                <w:left w:val="none" w:sz="0" w:space="0" w:color="auto"/>
                <w:bottom w:val="none" w:sz="0" w:space="0" w:color="auto"/>
                <w:right w:val="none" w:sz="0" w:space="0" w:color="auto"/>
              </w:divBdr>
              <w:divsChild>
                <w:div w:id="1257910003">
                  <w:marLeft w:val="0"/>
                  <w:marRight w:val="0"/>
                  <w:marTop w:val="0"/>
                  <w:marBottom w:val="0"/>
                  <w:divBdr>
                    <w:top w:val="none" w:sz="0" w:space="0" w:color="auto"/>
                    <w:left w:val="none" w:sz="0" w:space="0" w:color="auto"/>
                    <w:bottom w:val="none" w:sz="0" w:space="0" w:color="auto"/>
                    <w:right w:val="none" w:sz="0" w:space="0" w:color="auto"/>
                  </w:divBdr>
                  <w:divsChild>
                    <w:div w:id="510871890">
                      <w:marLeft w:val="0"/>
                      <w:marRight w:val="0"/>
                      <w:marTop w:val="120"/>
                      <w:marBottom w:val="0"/>
                      <w:divBdr>
                        <w:top w:val="none" w:sz="0" w:space="0" w:color="auto"/>
                        <w:left w:val="none" w:sz="0" w:space="0" w:color="auto"/>
                        <w:bottom w:val="none" w:sz="0" w:space="0" w:color="auto"/>
                        <w:right w:val="none" w:sz="0" w:space="0" w:color="auto"/>
                      </w:divBdr>
                    </w:div>
                    <w:div w:id="1703019439">
                      <w:marLeft w:val="0"/>
                      <w:marRight w:val="0"/>
                      <w:marTop w:val="0"/>
                      <w:marBottom w:val="0"/>
                      <w:divBdr>
                        <w:top w:val="none" w:sz="0" w:space="0" w:color="auto"/>
                        <w:left w:val="none" w:sz="0" w:space="0" w:color="auto"/>
                        <w:bottom w:val="none" w:sz="0" w:space="0" w:color="auto"/>
                        <w:right w:val="none" w:sz="0" w:space="0" w:color="auto"/>
                      </w:divBdr>
                    </w:div>
                  </w:divsChild>
                </w:div>
                <w:div w:id="1515414924">
                  <w:marLeft w:val="0"/>
                  <w:marRight w:val="0"/>
                  <w:marTop w:val="0"/>
                  <w:marBottom w:val="0"/>
                  <w:divBdr>
                    <w:top w:val="none" w:sz="0" w:space="0" w:color="auto"/>
                    <w:left w:val="none" w:sz="0" w:space="0" w:color="auto"/>
                    <w:bottom w:val="none" w:sz="0" w:space="0" w:color="auto"/>
                    <w:right w:val="none" w:sz="0" w:space="0" w:color="auto"/>
                  </w:divBdr>
                  <w:divsChild>
                    <w:div w:id="801464542">
                      <w:marLeft w:val="0"/>
                      <w:marRight w:val="0"/>
                      <w:marTop w:val="120"/>
                      <w:marBottom w:val="0"/>
                      <w:divBdr>
                        <w:top w:val="none" w:sz="0" w:space="0" w:color="auto"/>
                        <w:left w:val="none" w:sz="0" w:space="0" w:color="auto"/>
                        <w:bottom w:val="none" w:sz="0" w:space="0" w:color="auto"/>
                        <w:right w:val="none" w:sz="0" w:space="0" w:color="auto"/>
                      </w:divBdr>
                    </w:div>
                    <w:div w:id="1340347369">
                      <w:marLeft w:val="0"/>
                      <w:marRight w:val="0"/>
                      <w:marTop w:val="0"/>
                      <w:marBottom w:val="0"/>
                      <w:divBdr>
                        <w:top w:val="none" w:sz="0" w:space="0" w:color="auto"/>
                        <w:left w:val="none" w:sz="0" w:space="0" w:color="auto"/>
                        <w:bottom w:val="none" w:sz="0" w:space="0" w:color="auto"/>
                        <w:right w:val="none" w:sz="0" w:space="0" w:color="auto"/>
                      </w:divBdr>
                    </w:div>
                  </w:divsChild>
                </w:div>
                <w:div w:id="903028603">
                  <w:marLeft w:val="0"/>
                  <w:marRight w:val="0"/>
                  <w:marTop w:val="0"/>
                  <w:marBottom w:val="0"/>
                  <w:divBdr>
                    <w:top w:val="none" w:sz="0" w:space="0" w:color="auto"/>
                    <w:left w:val="none" w:sz="0" w:space="0" w:color="auto"/>
                    <w:bottom w:val="none" w:sz="0" w:space="0" w:color="auto"/>
                    <w:right w:val="none" w:sz="0" w:space="0" w:color="auto"/>
                  </w:divBdr>
                  <w:divsChild>
                    <w:div w:id="1368991639">
                      <w:marLeft w:val="0"/>
                      <w:marRight w:val="0"/>
                      <w:marTop w:val="120"/>
                      <w:marBottom w:val="0"/>
                      <w:divBdr>
                        <w:top w:val="none" w:sz="0" w:space="0" w:color="auto"/>
                        <w:left w:val="none" w:sz="0" w:space="0" w:color="auto"/>
                        <w:bottom w:val="none" w:sz="0" w:space="0" w:color="auto"/>
                        <w:right w:val="none" w:sz="0" w:space="0" w:color="auto"/>
                      </w:divBdr>
                    </w:div>
                    <w:div w:id="16730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7790">
          <w:marLeft w:val="0"/>
          <w:marRight w:val="0"/>
          <w:marTop w:val="0"/>
          <w:marBottom w:val="0"/>
          <w:divBdr>
            <w:top w:val="none" w:sz="0" w:space="0" w:color="auto"/>
            <w:left w:val="none" w:sz="0" w:space="0" w:color="auto"/>
            <w:bottom w:val="none" w:sz="0" w:space="0" w:color="auto"/>
            <w:right w:val="none" w:sz="0" w:space="0" w:color="auto"/>
          </w:divBdr>
          <w:divsChild>
            <w:div w:id="2578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1574">
      <w:bodyDiv w:val="1"/>
      <w:marLeft w:val="0"/>
      <w:marRight w:val="0"/>
      <w:marTop w:val="0"/>
      <w:marBottom w:val="0"/>
      <w:divBdr>
        <w:top w:val="none" w:sz="0" w:space="0" w:color="auto"/>
        <w:left w:val="none" w:sz="0" w:space="0" w:color="auto"/>
        <w:bottom w:val="none" w:sz="0" w:space="0" w:color="auto"/>
        <w:right w:val="none" w:sz="0" w:space="0" w:color="auto"/>
      </w:divBdr>
      <w:divsChild>
        <w:div w:id="2105107832">
          <w:marLeft w:val="0"/>
          <w:marRight w:val="0"/>
          <w:marTop w:val="120"/>
          <w:marBottom w:val="0"/>
          <w:divBdr>
            <w:top w:val="none" w:sz="0" w:space="0" w:color="auto"/>
            <w:left w:val="none" w:sz="0" w:space="0" w:color="auto"/>
            <w:bottom w:val="none" w:sz="0" w:space="0" w:color="auto"/>
            <w:right w:val="none" w:sz="0" w:space="0" w:color="auto"/>
          </w:divBdr>
        </w:div>
        <w:div w:id="1438476777">
          <w:marLeft w:val="0"/>
          <w:marRight w:val="0"/>
          <w:marTop w:val="0"/>
          <w:marBottom w:val="0"/>
          <w:divBdr>
            <w:top w:val="none" w:sz="0" w:space="0" w:color="auto"/>
            <w:left w:val="none" w:sz="0" w:space="0" w:color="auto"/>
            <w:bottom w:val="none" w:sz="0" w:space="0" w:color="auto"/>
            <w:right w:val="none" w:sz="0" w:space="0" w:color="auto"/>
          </w:divBdr>
        </w:div>
      </w:divsChild>
    </w:div>
    <w:div w:id="1213152395">
      <w:bodyDiv w:val="1"/>
      <w:marLeft w:val="0"/>
      <w:marRight w:val="0"/>
      <w:marTop w:val="0"/>
      <w:marBottom w:val="0"/>
      <w:divBdr>
        <w:top w:val="none" w:sz="0" w:space="0" w:color="auto"/>
        <w:left w:val="none" w:sz="0" w:space="0" w:color="auto"/>
        <w:bottom w:val="none" w:sz="0" w:space="0" w:color="auto"/>
        <w:right w:val="none" w:sz="0" w:space="0" w:color="auto"/>
      </w:divBdr>
      <w:divsChild>
        <w:div w:id="1299265421">
          <w:marLeft w:val="0"/>
          <w:marRight w:val="0"/>
          <w:marTop w:val="120"/>
          <w:marBottom w:val="0"/>
          <w:divBdr>
            <w:top w:val="none" w:sz="0" w:space="0" w:color="auto"/>
            <w:left w:val="none" w:sz="0" w:space="0" w:color="auto"/>
            <w:bottom w:val="none" w:sz="0" w:space="0" w:color="auto"/>
            <w:right w:val="none" w:sz="0" w:space="0" w:color="auto"/>
          </w:divBdr>
        </w:div>
        <w:div w:id="857545628">
          <w:marLeft w:val="0"/>
          <w:marRight w:val="0"/>
          <w:marTop w:val="0"/>
          <w:marBottom w:val="0"/>
          <w:divBdr>
            <w:top w:val="none" w:sz="0" w:space="0" w:color="auto"/>
            <w:left w:val="none" w:sz="0" w:space="0" w:color="auto"/>
            <w:bottom w:val="none" w:sz="0" w:space="0" w:color="auto"/>
            <w:right w:val="none" w:sz="0" w:space="0" w:color="auto"/>
          </w:divBdr>
        </w:div>
      </w:divsChild>
    </w:div>
    <w:div w:id="1222210687">
      <w:bodyDiv w:val="1"/>
      <w:marLeft w:val="0"/>
      <w:marRight w:val="0"/>
      <w:marTop w:val="0"/>
      <w:marBottom w:val="0"/>
      <w:divBdr>
        <w:top w:val="none" w:sz="0" w:space="0" w:color="auto"/>
        <w:left w:val="none" w:sz="0" w:space="0" w:color="auto"/>
        <w:bottom w:val="none" w:sz="0" w:space="0" w:color="auto"/>
        <w:right w:val="none" w:sz="0" w:space="0" w:color="auto"/>
      </w:divBdr>
    </w:div>
    <w:div w:id="1225722203">
      <w:bodyDiv w:val="1"/>
      <w:marLeft w:val="0"/>
      <w:marRight w:val="0"/>
      <w:marTop w:val="0"/>
      <w:marBottom w:val="0"/>
      <w:divBdr>
        <w:top w:val="none" w:sz="0" w:space="0" w:color="auto"/>
        <w:left w:val="none" w:sz="0" w:space="0" w:color="auto"/>
        <w:bottom w:val="none" w:sz="0" w:space="0" w:color="auto"/>
        <w:right w:val="none" w:sz="0" w:space="0" w:color="auto"/>
      </w:divBdr>
      <w:divsChild>
        <w:div w:id="1555508533">
          <w:marLeft w:val="0"/>
          <w:marRight w:val="0"/>
          <w:marTop w:val="0"/>
          <w:marBottom w:val="0"/>
          <w:divBdr>
            <w:top w:val="none" w:sz="0" w:space="0" w:color="auto"/>
            <w:left w:val="none" w:sz="0" w:space="0" w:color="auto"/>
            <w:bottom w:val="none" w:sz="0" w:space="0" w:color="auto"/>
            <w:right w:val="none" w:sz="0" w:space="0" w:color="auto"/>
          </w:divBdr>
          <w:divsChild>
            <w:div w:id="2120679897">
              <w:marLeft w:val="0"/>
              <w:marRight w:val="0"/>
              <w:marTop w:val="0"/>
              <w:marBottom w:val="0"/>
              <w:divBdr>
                <w:top w:val="none" w:sz="0" w:space="0" w:color="auto"/>
                <w:left w:val="none" w:sz="0" w:space="0" w:color="auto"/>
                <w:bottom w:val="none" w:sz="0" w:space="0" w:color="auto"/>
                <w:right w:val="none" w:sz="0" w:space="0" w:color="auto"/>
              </w:divBdr>
            </w:div>
          </w:divsChild>
        </w:div>
        <w:div w:id="1123380683">
          <w:marLeft w:val="0"/>
          <w:marRight w:val="0"/>
          <w:marTop w:val="0"/>
          <w:marBottom w:val="0"/>
          <w:divBdr>
            <w:top w:val="none" w:sz="0" w:space="0" w:color="auto"/>
            <w:left w:val="none" w:sz="0" w:space="0" w:color="auto"/>
            <w:bottom w:val="none" w:sz="0" w:space="0" w:color="auto"/>
            <w:right w:val="none" w:sz="0" w:space="0" w:color="auto"/>
          </w:divBdr>
          <w:divsChild>
            <w:div w:id="1596210682">
              <w:marLeft w:val="0"/>
              <w:marRight w:val="0"/>
              <w:marTop w:val="0"/>
              <w:marBottom w:val="0"/>
              <w:divBdr>
                <w:top w:val="none" w:sz="0" w:space="0" w:color="auto"/>
                <w:left w:val="none" w:sz="0" w:space="0" w:color="auto"/>
                <w:bottom w:val="none" w:sz="0" w:space="0" w:color="auto"/>
                <w:right w:val="none" w:sz="0" w:space="0" w:color="auto"/>
              </w:divBdr>
            </w:div>
          </w:divsChild>
        </w:div>
        <w:div w:id="1923876842">
          <w:marLeft w:val="0"/>
          <w:marRight w:val="0"/>
          <w:marTop w:val="0"/>
          <w:marBottom w:val="0"/>
          <w:divBdr>
            <w:top w:val="none" w:sz="0" w:space="0" w:color="auto"/>
            <w:left w:val="none" w:sz="0" w:space="0" w:color="auto"/>
            <w:bottom w:val="none" w:sz="0" w:space="0" w:color="auto"/>
            <w:right w:val="none" w:sz="0" w:space="0" w:color="auto"/>
          </w:divBdr>
          <w:divsChild>
            <w:div w:id="957949017">
              <w:marLeft w:val="0"/>
              <w:marRight w:val="0"/>
              <w:marTop w:val="0"/>
              <w:marBottom w:val="0"/>
              <w:divBdr>
                <w:top w:val="none" w:sz="0" w:space="0" w:color="auto"/>
                <w:left w:val="none" w:sz="0" w:space="0" w:color="auto"/>
                <w:bottom w:val="none" w:sz="0" w:space="0" w:color="auto"/>
                <w:right w:val="none" w:sz="0" w:space="0" w:color="auto"/>
              </w:divBdr>
            </w:div>
          </w:divsChild>
        </w:div>
        <w:div w:id="1345939442">
          <w:marLeft w:val="0"/>
          <w:marRight w:val="0"/>
          <w:marTop w:val="0"/>
          <w:marBottom w:val="0"/>
          <w:divBdr>
            <w:top w:val="none" w:sz="0" w:space="0" w:color="auto"/>
            <w:left w:val="none" w:sz="0" w:space="0" w:color="auto"/>
            <w:bottom w:val="none" w:sz="0" w:space="0" w:color="auto"/>
            <w:right w:val="none" w:sz="0" w:space="0" w:color="auto"/>
          </w:divBdr>
          <w:divsChild>
            <w:div w:id="948775621">
              <w:marLeft w:val="0"/>
              <w:marRight w:val="0"/>
              <w:marTop w:val="0"/>
              <w:marBottom w:val="0"/>
              <w:divBdr>
                <w:top w:val="none" w:sz="0" w:space="0" w:color="auto"/>
                <w:left w:val="none" w:sz="0" w:space="0" w:color="auto"/>
                <w:bottom w:val="none" w:sz="0" w:space="0" w:color="auto"/>
                <w:right w:val="none" w:sz="0" w:space="0" w:color="auto"/>
              </w:divBdr>
            </w:div>
          </w:divsChild>
        </w:div>
        <w:div w:id="176772762">
          <w:marLeft w:val="0"/>
          <w:marRight w:val="0"/>
          <w:marTop w:val="0"/>
          <w:marBottom w:val="0"/>
          <w:divBdr>
            <w:top w:val="none" w:sz="0" w:space="0" w:color="auto"/>
            <w:left w:val="none" w:sz="0" w:space="0" w:color="auto"/>
            <w:bottom w:val="none" w:sz="0" w:space="0" w:color="auto"/>
            <w:right w:val="none" w:sz="0" w:space="0" w:color="auto"/>
          </w:divBdr>
          <w:divsChild>
            <w:div w:id="1283851932">
              <w:marLeft w:val="0"/>
              <w:marRight w:val="0"/>
              <w:marTop w:val="0"/>
              <w:marBottom w:val="0"/>
              <w:divBdr>
                <w:top w:val="none" w:sz="0" w:space="0" w:color="auto"/>
                <w:left w:val="none" w:sz="0" w:space="0" w:color="auto"/>
                <w:bottom w:val="none" w:sz="0" w:space="0" w:color="auto"/>
                <w:right w:val="none" w:sz="0" w:space="0" w:color="auto"/>
              </w:divBdr>
            </w:div>
          </w:divsChild>
        </w:div>
        <w:div w:id="173107046">
          <w:marLeft w:val="0"/>
          <w:marRight w:val="0"/>
          <w:marTop w:val="0"/>
          <w:marBottom w:val="0"/>
          <w:divBdr>
            <w:top w:val="none" w:sz="0" w:space="0" w:color="auto"/>
            <w:left w:val="none" w:sz="0" w:space="0" w:color="auto"/>
            <w:bottom w:val="none" w:sz="0" w:space="0" w:color="auto"/>
            <w:right w:val="none" w:sz="0" w:space="0" w:color="auto"/>
          </w:divBdr>
          <w:divsChild>
            <w:div w:id="1055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8400">
      <w:bodyDiv w:val="1"/>
      <w:marLeft w:val="0"/>
      <w:marRight w:val="0"/>
      <w:marTop w:val="0"/>
      <w:marBottom w:val="0"/>
      <w:divBdr>
        <w:top w:val="none" w:sz="0" w:space="0" w:color="auto"/>
        <w:left w:val="none" w:sz="0" w:space="0" w:color="auto"/>
        <w:bottom w:val="none" w:sz="0" w:space="0" w:color="auto"/>
        <w:right w:val="none" w:sz="0" w:space="0" w:color="auto"/>
      </w:divBdr>
      <w:divsChild>
        <w:div w:id="1711957267">
          <w:marLeft w:val="0"/>
          <w:marRight w:val="0"/>
          <w:marTop w:val="120"/>
          <w:marBottom w:val="0"/>
          <w:divBdr>
            <w:top w:val="none" w:sz="0" w:space="0" w:color="auto"/>
            <w:left w:val="none" w:sz="0" w:space="0" w:color="auto"/>
            <w:bottom w:val="none" w:sz="0" w:space="0" w:color="auto"/>
            <w:right w:val="none" w:sz="0" w:space="0" w:color="auto"/>
          </w:divBdr>
        </w:div>
        <w:div w:id="986395977">
          <w:marLeft w:val="0"/>
          <w:marRight w:val="0"/>
          <w:marTop w:val="0"/>
          <w:marBottom w:val="0"/>
          <w:divBdr>
            <w:top w:val="none" w:sz="0" w:space="0" w:color="auto"/>
            <w:left w:val="none" w:sz="0" w:space="0" w:color="auto"/>
            <w:bottom w:val="none" w:sz="0" w:space="0" w:color="auto"/>
            <w:right w:val="none" w:sz="0" w:space="0" w:color="auto"/>
          </w:divBdr>
        </w:div>
      </w:divsChild>
    </w:div>
    <w:div w:id="1250964585">
      <w:bodyDiv w:val="1"/>
      <w:marLeft w:val="0"/>
      <w:marRight w:val="0"/>
      <w:marTop w:val="0"/>
      <w:marBottom w:val="0"/>
      <w:divBdr>
        <w:top w:val="none" w:sz="0" w:space="0" w:color="auto"/>
        <w:left w:val="none" w:sz="0" w:space="0" w:color="auto"/>
        <w:bottom w:val="none" w:sz="0" w:space="0" w:color="auto"/>
        <w:right w:val="none" w:sz="0" w:space="0" w:color="auto"/>
      </w:divBdr>
      <w:divsChild>
        <w:div w:id="761413477">
          <w:marLeft w:val="0"/>
          <w:marRight w:val="0"/>
          <w:marTop w:val="120"/>
          <w:marBottom w:val="0"/>
          <w:divBdr>
            <w:top w:val="none" w:sz="0" w:space="0" w:color="auto"/>
            <w:left w:val="none" w:sz="0" w:space="0" w:color="auto"/>
            <w:bottom w:val="none" w:sz="0" w:space="0" w:color="auto"/>
            <w:right w:val="none" w:sz="0" w:space="0" w:color="auto"/>
          </w:divBdr>
        </w:div>
        <w:div w:id="2133360304">
          <w:marLeft w:val="0"/>
          <w:marRight w:val="0"/>
          <w:marTop w:val="0"/>
          <w:marBottom w:val="0"/>
          <w:divBdr>
            <w:top w:val="none" w:sz="0" w:space="0" w:color="auto"/>
            <w:left w:val="none" w:sz="0" w:space="0" w:color="auto"/>
            <w:bottom w:val="none" w:sz="0" w:space="0" w:color="auto"/>
            <w:right w:val="none" w:sz="0" w:space="0" w:color="auto"/>
          </w:divBdr>
          <w:divsChild>
            <w:div w:id="1123232995">
              <w:marLeft w:val="0"/>
              <w:marRight w:val="0"/>
              <w:marTop w:val="0"/>
              <w:marBottom w:val="0"/>
              <w:divBdr>
                <w:top w:val="none" w:sz="0" w:space="0" w:color="auto"/>
                <w:left w:val="none" w:sz="0" w:space="0" w:color="auto"/>
                <w:bottom w:val="none" w:sz="0" w:space="0" w:color="auto"/>
                <w:right w:val="none" w:sz="0" w:space="0" w:color="auto"/>
              </w:divBdr>
              <w:divsChild>
                <w:div w:id="278030032">
                  <w:marLeft w:val="0"/>
                  <w:marRight w:val="0"/>
                  <w:marTop w:val="120"/>
                  <w:marBottom w:val="0"/>
                  <w:divBdr>
                    <w:top w:val="none" w:sz="0" w:space="0" w:color="auto"/>
                    <w:left w:val="none" w:sz="0" w:space="0" w:color="auto"/>
                    <w:bottom w:val="none" w:sz="0" w:space="0" w:color="auto"/>
                    <w:right w:val="none" w:sz="0" w:space="0" w:color="auto"/>
                  </w:divBdr>
                </w:div>
                <w:div w:id="1761368058">
                  <w:marLeft w:val="0"/>
                  <w:marRight w:val="0"/>
                  <w:marTop w:val="0"/>
                  <w:marBottom w:val="0"/>
                  <w:divBdr>
                    <w:top w:val="none" w:sz="0" w:space="0" w:color="auto"/>
                    <w:left w:val="none" w:sz="0" w:space="0" w:color="auto"/>
                    <w:bottom w:val="none" w:sz="0" w:space="0" w:color="auto"/>
                    <w:right w:val="none" w:sz="0" w:space="0" w:color="auto"/>
                  </w:divBdr>
                </w:div>
              </w:divsChild>
            </w:div>
            <w:div w:id="128404092">
              <w:marLeft w:val="0"/>
              <w:marRight w:val="0"/>
              <w:marTop w:val="0"/>
              <w:marBottom w:val="0"/>
              <w:divBdr>
                <w:top w:val="none" w:sz="0" w:space="0" w:color="auto"/>
                <w:left w:val="none" w:sz="0" w:space="0" w:color="auto"/>
                <w:bottom w:val="none" w:sz="0" w:space="0" w:color="auto"/>
                <w:right w:val="none" w:sz="0" w:space="0" w:color="auto"/>
              </w:divBdr>
              <w:divsChild>
                <w:div w:id="614556780">
                  <w:marLeft w:val="0"/>
                  <w:marRight w:val="0"/>
                  <w:marTop w:val="120"/>
                  <w:marBottom w:val="0"/>
                  <w:divBdr>
                    <w:top w:val="none" w:sz="0" w:space="0" w:color="auto"/>
                    <w:left w:val="none" w:sz="0" w:space="0" w:color="auto"/>
                    <w:bottom w:val="none" w:sz="0" w:space="0" w:color="auto"/>
                    <w:right w:val="none" w:sz="0" w:space="0" w:color="auto"/>
                  </w:divBdr>
                </w:div>
                <w:div w:id="943265457">
                  <w:marLeft w:val="0"/>
                  <w:marRight w:val="0"/>
                  <w:marTop w:val="0"/>
                  <w:marBottom w:val="0"/>
                  <w:divBdr>
                    <w:top w:val="none" w:sz="0" w:space="0" w:color="auto"/>
                    <w:left w:val="none" w:sz="0" w:space="0" w:color="auto"/>
                    <w:bottom w:val="none" w:sz="0" w:space="0" w:color="auto"/>
                    <w:right w:val="none" w:sz="0" w:space="0" w:color="auto"/>
                  </w:divBdr>
                </w:div>
              </w:divsChild>
            </w:div>
            <w:div w:id="257760061">
              <w:marLeft w:val="0"/>
              <w:marRight w:val="0"/>
              <w:marTop w:val="0"/>
              <w:marBottom w:val="0"/>
              <w:divBdr>
                <w:top w:val="none" w:sz="0" w:space="0" w:color="auto"/>
                <w:left w:val="none" w:sz="0" w:space="0" w:color="auto"/>
                <w:bottom w:val="none" w:sz="0" w:space="0" w:color="auto"/>
                <w:right w:val="none" w:sz="0" w:space="0" w:color="auto"/>
              </w:divBdr>
              <w:divsChild>
                <w:div w:id="391932986">
                  <w:marLeft w:val="0"/>
                  <w:marRight w:val="0"/>
                  <w:marTop w:val="120"/>
                  <w:marBottom w:val="0"/>
                  <w:divBdr>
                    <w:top w:val="none" w:sz="0" w:space="0" w:color="auto"/>
                    <w:left w:val="none" w:sz="0" w:space="0" w:color="auto"/>
                    <w:bottom w:val="none" w:sz="0" w:space="0" w:color="auto"/>
                    <w:right w:val="none" w:sz="0" w:space="0" w:color="auto"/>
                  </w:divBdr>
                </w:div>
                <w:div w:id="576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87255">
      <w:bodyDiv w:val="1"/>
      <w:marLeft w:val="0"/>
      <w:marRight w:val="0"/>
      <w:marTop w:val="0"/>
      <w:marBottom w:val="0"/>
      <w:divBdr>
        <w:top w:val="none" w:sz="0" w:space="0" w:color="auto"/>
        <w:left w:val="none" w:sz="0" w:space="0" w:color="auto"/>
        <w:bottom w:val="none" w:sz="0" w:space="0" w:color="auto"/>
        <w:right w:val="none" w:sz="0" w:space="0" w:color="auto"/>
      </w:divBdr>
    </w:div>
    <w:div w:id="1302075576">
      <w:bodyDiv w:val="1"/>
      <w:marLeft w:val="0"/>
      <w:marRight w:val="0"/>
      <w:marTop w:val="0"/>
      <w:marBottom w:val="0"/>
      <w:divBdr>
        <w:top w:val="none" w:sz="0" w:space="0" w:color="auto"/>
        <w:left w:val="none" w:sz="0" w:space="0" w:color="auto"/>
        <w:bottom w:val="none" w:sz="0" w:space="0" w:color="auto"/>
        <w:right w:val="none" w:sz="0" w:space="0" w:color="auto"/>
      </w:divBdr>
      <w:divsChild>
        <w:div w:id="1009211091">
          <w:marLeft w:val="0"/>
          <w:marRight w:val="0"/>
          <w:marTop w:val="0"/>
          <w:marBottom w:val="0"/>
          <w:divBdr>
            <w:top w:val="none" w:sz="0" w:space="0" w:color="auto"/>
            <w:left w:val="none" w:sz="0" w:space="0" w:color="auto"/>
            <w:bottom w:val="none" w:sz="0" w:space="0" w:color="auto"/>
            <w:right w:val="none" w:sz="0" w:space="0" w:color="auto"/>
          </w:divBdr>
          <w:divsChild>
            <w:div w:id="690575164">
              <w:marLeft w:val="0"/>
              <w:marRight w:val="0"/>
              <w:marTop w:val="0"/>
              <w:marBottom w:val="0"/>
              <w:divBdr>
                <w:top w:val="none" w:sz="0" w:space="0" w:color="auto"/>
                <w:left w:val="none" w:sz="0" w:space="0" w:color="auto"/>
                <w:bottom w:val="none" w:sz="0" w:space="0" w:color="auto"/>
                <w:right w:val="none" w:sz="0" w:space="0" w:color="auto"/>
              </w:divBdr>
            </w:div>
          </w:divsChild>
        </w:div>
        <w:div w:id="1231847033">
          <w:marLeft w:val="0"/>
          <w:marRight w:val="0"/>
          <w:marTop w:val="0"/>
          <w:marBottom w:val="0"/>
          <w:divBdr>
            <w:top w:val="none" w:sz="0" w:space="0" w:color="auto"/>
            <w:left w:val="none" w:sz="0" w:space="0" w:color="auto"/>
            <w:bottom w:val="none" w:sz="0" w:space="0" w:color="auto"/>
            <w:right w:val="none" w:sz="0" w:space="0" w:color="auto"/>
          </w:divBdr>
          <w:divsChild>
            <w:div w:id="2062753866">
              <w:marLeft w:val="0"/>
              <w:marRight w:val="0"/>
              <w:marTop w:val="0"/>
              <w:marBottom w:val="0"/>
              <w:divBdr>
                <w:top w:val="none" w:sz="0" w:space="0" w:color="auto"/>
                <w:left w:val="none" w:sz="0" w:space="0" w:color="auto"/>
                <w:bottom w:val="none" w:sz="0" w:space="0" w:color="auto"/>
                <w:right w:val="none" w:sz="0" w:space="0" w:color="auto"/>
              </w:divBdr>
            </w:div>
          </w:divsChild>
        </w:div>
        <w:div w:id="587233630">
          <w:marLeft w:val="0"/>
          <w:marRight w:val="0"/>
          <w:marTop w:val="0"/>
          <w:marBottom w:val="0"/>
          <w:divBdr>
            <w:top w:val="none" w:sz="0" w:space="0" w:color="auto"/>
            <w:left w:val="none" w:sz="0" w:space="0" w:color="auto"/>
            <w:bottom w:val="none" w:sz="0" w:space="0" w:color="auto"/>
            <w:right w:val="none" w:sz="0" w:space="0" w:color="auto"/>
          </w:divBdr>
          <w:divsChild>
            <w:div w:id="1174031259">
              <w:marLeft w:val="0"/>
              <w:marRight w:val="0"/>
              <w:marTop w:val="0"/>
              <w:marBottom w:val="0"/>
              <w:divBdr>
                <w:top w:val="none" w:sz="0" w:space="0" w:color="auto"/>
                <w:left w:val="none" w:sz="0" w:space="0" w:color="auto"/>
                <w:bottom w:val="none" w:sz="0" w:space="0" w:color="auto"/>
                <w:right w:val="none" w:sz="0" w:space="0" w:color="auto"/>
              </w:divBdr>
              <w:divsChild>
                <w:div w:id="803012749">
                  <w:marLeft w:val="0"/>
                  <w:marRight w:val="0"/>
                  <w:marTop w:val="0"/>
                  <w:marBottom w:val="0"/>
                  <w:divBdr>
                    <w:top w:val="none" w:sz="0" w:space="0" w:color="auto"/>
                    <w:left w:val="none" w:sz="0" w:space="0" w:color="auto"/>
                    <w:bottom w:val="none" w:sz="0" w:space="0" w:color="auto"/>
                    <w:right w:val="none" w:sz="0" w:space="0" w:color="auto"/>
                  </w:divBdr>
                  <w:divsChild>
                    <w:div w:id="651257164">
                      <w:marLeft w:val="0"/>
                      <w:marRight w:val="0"/>
                      <w:marTop w:val="120"/>
                      <w:marBottom w:val="0"/>
                      <w:divBdr>
                        <w:top w:val="none" w:sz="0" w:space="0" w:color="auto"/>
                        <w:left w:val="none" w:sz="0" w:space="0" w:color="auto"/>
                        <w:bottom w:val="none" w:sz="0" w:space="0" w:color="auto"/>
                        <w:right w:val="none" w:sz="0" w:space="0" w:color="auto"/>
                      </w:divBdr>
                    </w:div>
                    <w:div w:id="1288731217">
                      <w:marLeft w:val="0"/>
                      <w:marRight w:val="0"/>
                      <w:marTop w:val="0"/>
                      <w:marBottom w:val="0"/>
                      <w:divBdr>
                        <w:top w:val="none" w:sz="0" w:space="0" w:color="auto"/>
                        <w:left w:val="none" w:sz="0" w:space="0" w:color="auto"/>
                        <w:bottom w:val="none" w:sz="0" w:space="0" w:color="auto"/>
                        <w:right w:val="none" w:sz="0" w:space="0" w:color="auto"/>
                      </w:divBdr>
                    </w:div>
                  </w:divsChild>
                </w:div>
                <w:div w:id="833960127">
                  <w:marLeft w:val="0"/>
                  <w:marRight w:val="0"/>
                  <w:marTop w:val="0"/>
                  <w:marBottom w:val="0"/>
                  <w:divBdr>
                    <w:top w:val="none" w:sz="0" w:space="0" w:color="auto"/>
                    <w:left w:val="none" w:sz="0" w:space="0" w:color="auto"/>
                    <w:bottom w:val="none" w:sz="0" w:space="0" w:color="auto"/>
                    <w:right w:val="none" w:sz="0" w:space="0" w:color="auto"/>
                  </w:divBdr>
                  <w:divsChild>
                    <w:div w:id="378556682">
                      <w:marLeft w:val="0"/>
                      <w:marRight w:val="0"/>
                      <w:marTop w:val="120"/>
                      <w:marBottom w:val="0"/>
                      <w:divBdr>
                        <w:top w:val="none" w:sz="0" w:space="0" w:color="auto"/>
                        <w:left w:val="none" w:sz="0" w:space="0" w:color="auto"/>
                        <w:bottom w:val="none" w:sz="0" w:space="0" w:color="auto"/>
                        <w:right w:val="none" w:sz="0" w:space="0" w:color="auto"/>
                      </w:divBdr>
                    </w:div>
                    <w:div w:id="380902083">
                      <w:marLeft w:val="0"/>
                      <w:marRight w:val="0"/>
                      <w:marTop w:val="0"/>
                      <w:marBottom w:val="0"/>
                      <w:divBdr>
                        <w:top w:val="none" w:sz="0" w:space="0" w:color="auto"/>
                        <w:left w:val="none" w:sz="0" w:space="0" w:color="auto"/>
                        <w:bottom w:val="none" w:sz="0" w:space="0" w:color="auto"/>
                        <w:right w:val="none" w:sz="0" w:space="0" w:color="auto"/>
                      </w:divBdr>
                    </w:div>
                  </w:divsChild>
                </w:div>
                <w:div w:id="1317345907">
                  <w:marLeft w:val="0"/>
                  <w:marRight w:val="0"/>
                  <w:marTop w:val="0"/>
                  <w:marBottom w:val="0"/>
                  <w:divBdr>
                    <w:top w:val="none" w:sz="0" w:space="0" w:color="auto"/>
                    <w:left w:val="none" w:sz="0" w:space="0" w:color="auto"/>
                    <w:bottom w:val="none" w:sz="0" w:space="0" w:color="auto"/>
                    <w:right w:val="none" w:sz="0" w:space="0" w:color="auto"/>
                  </w:divBdr>
                  <w:divsChild>
                    <w:div w:id="231280126">
                      <w:marLeft w:val="0"/>
                      <w:marRight w:val="0"/>
                      <w:marTop w:val="120"/>
                      <w:marBottom w:val="0"/>
                      <w:divBdr>
                        <w:top w:val="none" w:sz="0" w:space="0" w:color="auto"/>
                        <w:left w:val="none" w:sz="0" w:space="0" w:color="auto"/>
                        <w:bottom w:val="none" w:sz="0" w:space="0" w:color="auto"/>
                        <w:right w:val="none" w:sz="0" w:space="0" w:color="auto"/>
                      </w:divBdr>
                    </w:div>
                    <w:div w:id="1671130922">
                      <w:marLeft w:val="0"/>
                      <w:marRight w:val="0"/>
                      <w:marTop w:val="0"/>
                      <w:marBottom w:val="0"/>
                      <w:divBdr>
                        <w:top w:val="none" w:sz="0" w:space="0" w:color="auto"/>
                        <w:left w:val="none" w:sz="0" w:space="0" w:color="auto"/>
                        <w:bottom w:val="none" w:sz="0" w:space="0" w:color="auto"/>
                        <w:right w:val="none" w:sz="0" w:space="0" w:color="auto"/>
                      </w:divBdr>
                      <w:divsChild>
                        <w:div w:id="320428275">
                          <w:marLeft w:val="0"/>
                          <w:marRight w:val="0"/>
                          <w:marTop w:val="0"/>
                          <w:marBottom w:val="0"/>
                          <w:divBdr>
                            <w:top w:val="none" w:sz="0" w:space="0" w:color="auto"/>
                            <w:left w:val="none" w:sz="0" w:space="0" w:color="auto"/>
                            <w:bottom w:val="none" w:sz="0" w:space="0" w:color="auto"/>
                            <w:right w:val="none" w:sz="0" w:space="0" w:color="auto"/>
                          </w:divBdr>
                          <w:divsChild>
                            <w:div w:id="1723021401">
                              <w:marLeft w:val="0"/>
                              <w:marRight w:val="0"/>
                              <w:marTop w:val="120"/>
                              <w:marBottom w:val="0"/>
                              <w:divBdr>
                                <w:top w:val="none" w:sz="0" w:space="0" w:color="auto"/>
                                <w:left w:val="none" w:sz="0" w:space="0" w:color="auto"/>
                                <w:bottom w:val="none" w:sz="0" w:space="0" w:color="auto"/>
                                <w:right w:val="none" w:sz="0" w:space="0" w:color="auto"/>
                              </w:divBdr>
                            </w:div>
                            <w:div w:id="1389497001">
                              <w:marLeft w:val="0"/>
                              <w:marRight w:val="0"/>
                              <w:marTop w:val="0"/>
                              <w:marBottom w:val="0"/>
                              <w:divBdr>
                                <w:top w:val="none" w:sz="0" w:space="0" w:color="auto"/>
                                <w:left w:val="none" w:sz="0" w:space="0" w:color="auto"/>
                                <w:bottom w:val="none" w:sz="0" w:space="0" w:color="auto"/>
                                <w:right w:val="none" w:sz="0" w:space="0" w:color="auto"/>
                              </w:divBdr>
                            </w:div>
                          </w:divsChild>
                        </w:div>
                        <w:div w:id="643312415">
                          <w:marLeft w:val="0"/>
                          <w:marRight w:val="0"/>
                          <w:marTop w:val="0"/>
                          <w:marBottom w:val="0"/>
                          <w:divBdr>
                            <w:top w:val="none" w:sz="0" w:space="0" w:color="auto"/>
                            <w:left w:val="none" w:sz="0" w:space="0" w:color="auto"/>
                            <w:bottom w:val="none" w:sz="0" w:space="0" w:color="auto"/>
                            <w:right w:val="none" w:sz="0" w:space="0" w:color="auto"/>
                          </w:divBdr>
                          <w:divsChild>
                            <w:div w:id="1999993816">
                              <w:marLeft w:val="0"/>
                              <w:marRight w:val="0"/>
                              <w:marTop w:val="120"/>
                              <w:marBottom w:val="0"/>
                              <w:divBdr>
                                <w:top w:val="none" w:sz="0" w:space="0" w:color="auto"/>
                                <w:left w:val="none" w:sz="0" w:space="0" w:color="auto"/>
                                <w:bottom w:val="none" w:sz="0" w:space="0" w:color="auto"/>
                                <w:right w:val="none" w:sz="0" w:space="0" w:color="auto"/>
                              </w:divBdr>
                            </w:div>
                            <w:div w:id="1248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5606">
          <w:marLeft w:val="0"/>
          <w:marRight w:val="0"/>
          <w:marTop w:val="0"/>
          <w:marBottom w:val="0"/>
          <w:divBdr>
            <w:top w:val="none" w:sz="0" w:space="0" w:color="auto"/>
            <w:left w:val="none" w:sz="0" w:space="0" w:color="auto"/>
            <w:bottom w:val="none" w:sz="0" w:space="0" w:color="auto"/>
            <w:right w:val="none" w:sz="0" w:space="0" w:color="auto"/>
          </w:divBdr>
          <w:divsChild>
            <w:div w:id="762185918">
              <w:marLeft w:val="0"/>
              <w:marRight w:val="0"/>
              <w:marTop w:val="0"/>
              <w:marBottom w:val="0"/>
              <w:divBdr>
                <w:top w:val="none" w:sz="0" w:space="0" w:color="auto"/>
                <w:left w:val="none" w:sz="0" w:space="0" w:color="auto"/>
                <w:bottom w:val="none" w:sz="0" w:space="0" w:color="auto"/>
                <w:right w:val="none" w:sz="0" w:space="0" w:color="auto"/>
              </w:divBdr>
            </w:div>
          </w:divsChild>
        </w:div>
        <w:div w:id="1735159167">
          <w:marLeft w:val="0"/>
          <w:marRight w:val="0"/>
          <w:marTop w:val="0"/>
          <w:marBottom w:val="0"/>
          <w:divBdr>
            <w:top w:val="none" w:sz="0" w:space="0" w:color="auto"/>
            <w:left w:val="none" w:sz="0" w:space="0" w:color="auto"/>
            <w:bottom w:val="none" w:sz="0" w:space="0" w:color="auto"/>
            <w:right w:val="none" w:sz="0" w:space="0" w:color="auto"/>
          </w:divBdr>
          <w:divsChild>
            <w:div w:id="2122845151">
              <w:marLeft w:val="0"/>
              <w:marRight w:val="0"/>
              <w:marTop w:val="0"/>
              <w:marBottom w:val="0"/>
              <w:divBdr>
                <w:top w:val="none" w:sz="0" w:space="0" w:color="auto"/>
                <w:left w:val="none" w:sz="0" w:space="0" w:color="auto"/>
                <w:bottom w:val="none" w:sz="0" w:space="0" w:color="auto"/>
                <w:right w:val="none" w:sz="0" w:space="0" w:color="auto"/>
              </w:divBdr>
            </w:div>
          </w:divsChild>
        </w:div>
        <w:div w:id="307636482">
          <w:marLeft w:val="0"/>
          <w:marRight w:val="0"/>
          <w:marTop w:val="0"/>
          <w:marBottom w:val="0"/>
          <w:divBdr>
            <w:top w:val="none" w:sz="0" w:space="0" w:color="auto"/>
            <w:left w:val="none" w:sz="0" w:space="0" w:color="auto"/>
            <w:bottom w:val="none" w:sz="0" w:space="0" w:color="auto"/>
            <w:right w:val="none" w:sz="0" w:space="0" w:color="auto"/>
          </w:divBdr>
          <w:divsChild>
            <w:div w:id="968784381">
              <w:marLeft w:val="0"/>
              <w:marRight w:val="0"/>
              <w:marTop w:val="0"/>
              <w:marBottom w:val="0"/>
              <w:divBdr>
                <w:top w:val="none" w:sz="0" w:space="0" w:color="auto"/>
                <w:left w:val="none" w:sz="0" w:space="0" w:color="auto"/>
                <w:bottom w:val="none" w:sz="0" w:space="0" w:color="auto"/>
                <w:right w:val="none" w:sz="0" w:space="0" w:color="auto"/>
              </w:divBdr>
            </w:div>
          </w:divsChild>
        </w:div>
        <w:div w:id="1255823455">
          <w:marLeft w:val="0"/>
          <w:marRight w:val="0"/>
          <w:marTop w:val="0"/>
          <w:marBottom w:val="0"/>
          <w:divBdr>
            <w:top w:val="none" w:sz="0" w:space="0" w:color="auto"/>
            <w:left w:val="none" w:sz="0" w:space="0" w:color="auto"/>
            <w:bottom w:val="none" w:sz="0" w:space="0" w:color="auto"/>
            <w:right w:val="none" w:sz="0" w:space="0" w:color="auto"/>
          </w:divBdr>
          <w:divsChild>
            <w:div w:id="11627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0166">
      <w:bodyDiv w:val="1"/>
      <w:marLeft w:val="0"/>
      <w:marRight w:val="0"/>
      <w:marTop w:val="0"/>
      <w:marBottom w:val="0"/>
      <w:divBdr>
        <w:top w:val="none" w:sz="0" w:space="0" w:color="auto"/>
        <w:left w:val="none" w:sz="0" w:space="0" w:color="auto"/>
        <w:bottom w:val="none" w:sz="0" w:space="0" w:color="auto"/>
        <w:right w:val="none" w:sz="0" w:space="0" w:color="auto"/>
      </w:divBdr>
      <w:divsChild>
        <w:div w:id="711349394">
          <w:marLeft w:val="0"/>
          <w:marRight w:val="0"/>
          <w:marTop w:val="0"/>
          <w:marBottom w:val="0"/>
          <w:divBdr>
            <w:top w:val="none" w:sz="0" w:space="0" w:color="auto"/>
            <w:left w:val="none" w:sz="0" w:space="0" w:color="auto"/>
            <w:bottom w:val="none" w:sz="0" w:space="0" w:color="auto"/>
            <w:right w:val="none" w:sz="0" w:space="0" w:color="auto"/>
          </w:divBdr>
          <w:divsChild>
            <w:div w:id="2035498680">
              <w:marLeft w:val="0"/>
              <w:marRight w:val="0"/>
              <w:marTop w:val="0"/>
              <w:marBottom w:val="0"/>
              <w:divBdr>
                <w:top w:val="none" w:sz="0" w:space="0" w:color="auto"/>
                <w:left w:val="none" w:sz="0" w:space="0" w:color="auto"/>
                <w:bottom w:val="none" w:sz="0" w:space="0" w:color="auto"/>
                <w:right w:val="none" w:sz="0" w:space="0" w:color="auto"/>
              </w:divBdr>
            </w:div>
          </w:divsChild>
        </w:div>
        <w:div w:id="939529196">
          <w:marLeft w:val="0"/>
          <w:marRight w:val="0"/>
          <w:marTop w:val="0"/>
          <w:marBottom w:val="0"/>
          <w:divBdr>
            <w:top w:val="none" w:sz="0" w:space="0" w:color="auto"/>
            <w:left w:val="none" w:sz="0" w:space="0" w:color="auto"/>
            <w:bottom w:val="none" w:sz="0" w:space="0" w:color="auto"/>
            <w:right w:val="none" w:sz="0" w:space="0" w:color="auto"/>
          </w:divBdr>
          <w:divsChild>
            <w:div w:id="2095542715">
              <w:marLeft w:val="0"/>
              <w:marRight w:val="0"/>
              <w:marTop w:val="0"/>
              <w:marBottom w:val="0"/>
              <w:divBdr>
                <w:top w:val="none" w:sz="0" w:space="0" w:color="auto"/>
                <w:left w:val="none" w:sz="0" w:space="0" w:color="auto"/>
                <w:bottom w:val="none" w:sz="0" w:space="0" w:color="auto"/>
                <w:right w:val="none" w:sz="0" w:space="0" w:color="auto"/>
              </w:divBdr>
            </w:div>
          </w:divsChild>
        </w:div>
        <w:div w:id="852567805">
          <w:marLeft w:val="0"/>
          <w:marRight w:val="0"/>
          <w:marTop w:val="0"/>
          <w:marBottom w:val="0"/>
          <w:divBdr>
            <w:top w:val="none" w:sz="0" w:space="0" w:color="auto"/>
            <w:left w:val="none" w:sz="0" w:space="0" w:color="auto"/>
            <w:bottom w:val="none" w:sz="0" w:space="0" w:color="auto"/>
            <w:right w:val="none" w:sz="0" w:space="0" w:color="auto"/>
          </w:divBdr>
          <w:divsChild>
            <w:div w:id="1402486626">
              <w:marLeft w:val="0"/>
              <w:marRight w:val="0"/>
              <w:marTop w:val="0"/>
              <w:marBottom w:val="0"/>
              <w:divBdr>
                <w:top w:val="none" w:sz="0" w:space="0" w:color="auto"/>
                <w:left w:val="none" w:sz="0" w:space="0" w:color="auto"/>
                <w:bottom w:val="none" w:sz="0" w:space="0" w:color="auto"/>
                <w:right w:val="none" w:sz="0" w:space="0" w:color="auto"/>
              </w:divBdr>
            </w:div>
          </w:divsChild>
        </w:div>
        <w:div w:id="1556887826">
          <w:marLeft w:val="0"/>
          <w:marRight w:val="0"/>
          <w:marTop w:val="0"/>
          <w:marBottom w:val="0"/>
          <w:divBdr>
            <w:top w:val="none" w:sz="0" w:space="0" w:color="auto"/>
            <w:left w:val="none" w:sz="0" w:space="0" w:color="auto"/>
            <w:bottom w:val="none" w:sz="0" w:space="0" w:color="auto"/>
            <w:right w:val="none" w:sz="0" w:space="0" w:color="auto"/>
          </w:divBdr>
          <w:divsChild>
            <w:div w:id="1392919859">
              <w:marLeft w:val="0"/>
              <w:marRight w:val="0"/>
              <w:marTop w:val="0"/>
              <w:marBottom w:val="0"/>
              <w:divBdr>
                <w:top w:val="none" w:sz="0" w:space="0" w:color="auto"/>
                <w:left w:val="none" w:sz="0" w:space="0" w:color="auto"/>
                <w:bottom w:val="none" w:sz="0" w:space="0" w:color="auto"/>
                <w:right w:val="none" w:sz="0" w:space="0" w:color="auto"/>
              </w:divBdr>
            </w:div>
          </w:divsChild>
        </w:div>
        <w:div w:id="1241061969">
          <w:marLeft w:val="0"/>
          <w:marRight w:val="0"/>
          <w:marTop w:val="0"/>
          <w:marBottom w:val="0"/>
          <w:divBdr>
            <w:top w:val="none" w:sz="0" w:space="0" w:color="auto"/>
            <w:left w:val="none" w:sz="0" w:space="0" w:color="auto"/>
            <w:bottom w:val="none" w:sz="0" w:space="0" w:color="auto"/>
            <w:right w:val="none" w:sz="0" w:space="0" w:color="auto"/>
          </w:divBdr>
          <w:divsChild>
            <w:div w:id="1958483147">
              <w:marLeft w:val="0"/>
              <w:marRight w:val="0"/>
              <w:marTop w:val="0"/>
              <w:marBottom w:val="0"/>
              <w:divBdr>
                <w:top w:val="none" w:sz="0" w:space="0" w:color="auto"/>
                <w:left w:val="none" w:sz="0" w:space="0" w:color="auto"/>
                <w:bottom w:val="none" w:sz="0" w:space="0" w:color="auto"/>
                <w:right w:val="none" w:sz="0" w:space="0" w:color="auto"/>
              </w:divBdr>
            </w:div>
          </w:divsChild>
        </w:div>
        <w:div w:id="769277780">
          <w:marLeft w:val="0"/>
          <w:marRight w:val="0"/>
          <w:marTop w:val="0"/>
          <w:marBottom w:val="0"/>
          <w:divBdr>
            <w:top w:val="none" w:sz="0" w:space="0" w:color="auto"/>
            <w:left w:val="none" w:sz="0" w:space="0" w:color="auto"/>
            <w:bottom w:val="none" w:sz="0" w:space="0" w:color="auto"/>
            <w:right w:val="none" w:sz="0" w:space="0" w:color="auto"/>
          </w:divBdr>
          <w:divsChild>
            <w:div w:id="598879767">
              <w:marLeft w:val="0"/>
              <w:marRight w:val="0"/>
              <w:marTop w:val="0"/>
              <w:marBottom w:val="0"/>
              <w:divBdr>
                <w:top w:val="none" w:sz="0" w:space="0" w:color="auto"/>
                <w:left w:val="none" w:sz="0" w:space="0" w:color="auto"/>
                <w:bottom w:val="none" w:sz="0" w:space="0" w:color="auto"/>
                <w:right w:val="none" w:sz="0" w:space="0" w:color="auto"/>
              </w:divBdr>
            </w:div>
          </w:divsChild>
        </w:div>
        <w:div w:id="177013416">
          <w:marLeft w:val="0"/>
          <w:marRight w:val="0"/>
          <w:marTop w:val="0"/>
          <w:marBottom w:val="0"/>
          <w:divBdr>
            <w:top w:val="none" w:sz="0" w:space="0" w:color="auto"/>
            <w:left w:val="none" w:sz="0" w:space="0" w:color="auto"/>
            <w:bottom w:val="none" w:sz="0" w:space="0" w:color="auto"/>
            <w:right w:val="none" w:sz="0" w:space="0" w:color="auto"/>
          </w:divBdr>
          <w:divsChild>
            <w:div w:id="642083327">
              <w:marLeft w:val="0"/>
              <w:marRight w:val="0"/>
              <w:marTop w:val="0"/>
              <w:marBottom w:val="0"/>
              <w:divBdr>
                <w:top w:val="none" w:sz="0" w:space="0" w:color="auto"/>
                <w:left w:val="none" w:sz="0" w:space="0" w:color="auto"/>
                <w:bottom w:val="none" w:sz="0" w:space="0" w:color="auto"/>
                <w:right w:val="none" w:sz="0" w:space="0" w:color="auto"/>
              </w:divBdr>
            </w:div>
          </w:divsChild>
        </w:div>
        <w:div w:id="422996541">
          <w:marLeft w:val="0"/>
          <w:marRight w:val="0"/>
          <w:marTop w:val="0"/>
          <w:marBottom w:val="0"/>
          <w:divBdr>
            <w:top w:val="none" w:sz="0" w:space="0" w:color="auto"/>
            <w:left w:val="none" w:sz="0" w:space="0" w:color="auto"/>
            <w:bottom w:val="none" w:sz="0" w:space="0" w:color="auto"/>
            <w:right w:val="none" w:sz="0" w:space="0" w:color="auto"/>
          </w:divBdr>
          <w:divsChild>
            <w:div w:id="156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3481">
      <w:bodyDiv w:val="1"/>
      <w:marLeft w:val="0"/>
      <w:marRight w:val="0"/>
      <w:marTop w:val="0"/>
      <w:marBottom w:val="0"/>
      <w:divBdr>
        <w:top w:val="none" w:sz="0" w:space="0" w:color="auto"/>
        <w:left w:val="none" w:sz="0" w:space="0" w:color="auto"/>
        <w:bottom w:val="none" w:sz="0" w:space="0" w:color="auto"/>
        <w:right w:val="none" w:sz="0" w:space="0" w:color="auto"/>
      </w:divBdr>
      <w:divsChild>
        <w:div w:id="1074359514">
          <w:marLeft w:val="0"/>
          <w:marRight w:val="0"/>
          <w:marTop w:val="0"/>
          <w:marBottom w:val="0"/>
          <w:divBdr>
            <w:top w:val="none" w:sz="0" w:space="0" w:color="auto"/>
            <w:left w:val="none" w:sz="0" w:space="0" w:color="auto"/>
            <w:bottom w:val="none" w:sz="0" w:space="0" w:color="auto"/>
            <w:right w:val="none" w:sz="0" w:space="0" w:color="auto"/>
          </w:divBdr>
          <w:divsChild>
            <w:div w:id="2098401853">
              <w:marLeft w:val="0"/>
              <w:marRight w:val="0"/>
              <w:marTop w:val="0"/>
              <w:marBottom w:val="0"/>
              <w:divBdr>
                <w:top w:val="none" w:sz="0" w:space="0" w:color="auto"/>
                <w:left w:val="none" w:sz="0" w:space="0" w:color="auto"/>
                <w:bottom w:val="none" w:sz="0" w:space="0" w:color="auto"/>
                <w:right w:val="none" w:sz="0" w:space="0" w:color="auto"/>
              </w:divBdr>
            </w:div>
          </w:divsChild>
        </w:div>
        <w:div w:id="1258707242">
          <w:marLeft w:val="0"/>
          <w:marRight w:val="0"/>
          <w:marTop w:val="0"/>
          <w:marBottom w:val="0"/>
          <w:divBdr>
            <w:top w:val="none" w:sz="0" w:space="0" w:color="auto"/>
            <w:left w:val="none" w:sz="0" w:space="0" w:color="auto"/>
            <w:bottom w:val="none" w:sz="0" w:space="0" w:color="auto"/>
            <w:right w:val="none" w:sz="0" w:space="0" w:color="auto"/>
          </w:divBdr>
          <w:divsChild>
            <w:div w:id="4768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0779">
      <w:bodyDiv w:val="1"/>
      <w:marLeft w:val="0"/>
      <w:marRight w:val="0"/>
      <w:marTop w:val="0"/>
      <w:marBottom w:val="0"/>
      <w:divBdr>
        <w:top w:val="none" w:sz="0" w:space="0" w:color="auto"/>
        <w:left w:val="none" w:sz="0" w:space="0" w:color="auto"/>
        <w:bottom w:val="none" w:sz="0" w:space="0" w:color="auto"/>
        <w:right w:val="none" w:sz="0" w:space="0" w:color="auto"/>
      </w:divBdr>
      <w:divsChild>
        <w:div w:id="1125001257">
          <w:marLeft w:val="0"/>
          <w:marRight w:val="0"/>
          <w:marTop w:val="120"/>
          <w:marBottom w:val="0"/>
          <w:divBdr>
            <w:top w:val="none" w:sz="0" w:space="0" w:color="auto"/>
            <w:left w:val="none" w:sz="0" w:space="0" w:color="auto"/>
            <w:bottom w:val="none" w:sz="0" w:space="0" w:color="auto"/>
            <w:right w:val="none" w:sz="0" w:space="0" w:color="auto"/>
          </w:divBdr>
        </w:div>
        <w:div w:id="811824448">
          <w:marLeft w:val="0"/>
          <w:marRight w:val="0"/>
          <w:marTop w:val="0"/>
          <w:marBottom w:val="0"/>
          <w:divBdr>
            <w:top w:val="none" w:sz="0" w:space="0" w:color="auto"/>
            <w:left w:val="none" w:sz="0" w:space="0" w:color="auto"/>
            <w:bottom w:val="none" w:sz="0" w:space="0" w:color="auto"/>
            <w:right w:val="none" w:sz="0" w:space="0" w:color="auto"/>
          </w:divBdr>
        </w:div>
      </w:divsChild>
    </w:div>
    <w:div w:id="1384013713">
      <w:bodyDiv w:val="1"/>
      <w:marLeft w:val="0"/>
      <w:marRight w:val="0"/>
      <w:marTop w:val="0"/>
      <w:marBottom w:val="0"/>
      <w:divBdr>
        <w:top w:val="none" w:sz="0" w:space="0" w:color="auto"/>
        <w:left w:val="none" w:sz="0" w:space="0" w:color="auto"/>
        <w:bottom w:val="none" w:sz="0" w:space="0" w:color="auto"/>
        <w:right w:val="none" w:sz="0" w:space="0" w:color="auto"/>
      </w:divBdr>
      <w:divsChild>
        <w:div w:id="246350974">
          <w:marLeft w:val="0"/>
          <w:marRight w:val="0"/>
          <w:marTop w:val="0"/>
          <w:marBottom w:val="0"/>
          <w:divBdr>
            <w:top w:val="none" w:sz="0" w:space="0" w:color="auto"/>
            <w:left w:val="none" w:sz="0" w:space="0" w:color="auto"/>
            <w:bottom w:val="none" w:sz="0" w:space="0" w:color="auto"/>
            <w:right w:val="none" w:sz="0" w:space="0" w:color="auto"/>
          </w:divBdr>
          <w:divsChild>
            <w:div w:id="1492017102">
              <w:marLeft w:val="0"/>
              <w:marRight w:val="0"/>
              <w:marTop w:val="0"/>
              <w:marBottom w:val="0"/>
              <w:divBdr>
                <w:top w:val="none" w:sz="0" w:space="0" w:color="auto"/>
                <w:left w:val="none" w:sz="0" w:space="0" w:color="auto"/>
                <w:bottom w:val="none" w:sz="0" w:space="0" w:color="auto"/>
                <w:right w:val="none" w:sz="0" w:space="0" w:color="auto"/>
              </w:divBdr>
              <w:divsChild>
                <w:div w:id="286471001">
                  <w:marLeft w:val="0"/>
                  <w:marRight w:val="0"/>
                  <w:marTop w:val="0"/>
                  <w:marBottom w:val="0"/>
                  <w:divBdr>
                    <w:top w:val="none" w:sz="0" w:space="0" w:color="auto"/>
                    <w:left w:val="none" w:sz="0" w:space="0" w:color="auto"/>
                    <w:bottom w:val="none" w:sz="0" w:space="0" w:color="auto"/>
                    <w:right w:val="none" w:sz="0" w:space="0" w:color="auto"/>
                  </w:divBdr>
                  <w:divsChild>
                    <w:div w:id="1351182428">
                      <w:marLeft w:val="0"/>
                      <w:marRight w:val="0"/>
                      <w:marTop w:val="120"/>
                      <w:marBottom w:val="0"/>
                      <w:divBdr>
                        <w:top w:val="none" w:sz="0" w:space="0" w:color="auto"/>
                        <w:left w:val="none" w:sz="0" w:space="0" w:color="auto"/>
                        <w:bottom w:val="none" w:sz="0" w:space="0" w:color="auto"/>
                        <w:right w:val="none" w:sz="0" w:space="0" w:color="auto"/>
                      </w:divBdr>
                    </w:div>
                    <w:div w:id="1106728159">
                      <w:marLeft w:val="0"/>
                      <w:marRight w:val="0"/>
                      <w:marTop w:val="0"/>
                      <w:marBottom w:val="0"/>
                      <w:divBdr>
                        <w:top w:val="none" w:sz="0" w:space="0" w:color="auto"/>
                        <w:left w:val="none" w:sz="0" w:space="0" w:color="auto"/>
                        <w:bottom w:val="none" w:sz="0" w:space="0" w:color="auto"/>
                        <w:right w:val="none" w:sz="0" w:space="0" w:color="auto"/>
                      </w:divBdr>
                    </w:div>
                  </w:divsChild>
                </w:div>
                <w:div w:id="1687289871">
                  <w:marLeft w:val="0"/>
                  <w:marRight w:val="0"/>
                  <w:marTop w:val="0"/>
                  <w:marBottom w:val="0"/>
                  <w:divBdr>
                    <w:top w:val="none" w:sz="0" w:space="0" w:color="auto"/>
                    <w:left w:val="none" w:sz="0" w:space="0" w:color="auto"/>
                    <w:bottom w:val="none" w:sz="0" w:space="0" w:color="auto"/>
                    <w:right w:val="none" w:sz="0" w:space="0" w:color="auto"/>
                  </w:divBdr>
                  <w:divsChild>
                    <w:div w:id="1697005979">
                      <w:marLeft w:val="0"/>
                      <w:marRight w:val="0"/>
                      <w:marTop w:val="120"/>
                      <w:marBottom w:val="0"/>
                      <w:divBdr>
                        <w:top w:val="none" w:sz="0" w:space="0" w:color="auto"/>
                        <w:left w:val="none" w:sz="0" w:space="0" w:color="auto"/>
                        <w:bottom w:val="none" w:sz="0" w:space="0" w:color="auto"/>
                        <w:right w:val="none" w:sz="0" w:space="0" w:color="auto"/>
                      </w:divBdr>
                    </w:div>
                    <w:div w:id="1912545415">
                      <w:marLeft w:val="0"/>
                      <w:marRight w:val="0"/>
                      <w:marTop w:val="0"/>
                      <w:marBottom w:val="0"/>
                      <w:divBdr>
                        <w:top w:val="none" w:sz="0" w:space="0" w:color="auto"/>
                        <w:left w:val="none" w:sz="0" w:space="0" w:color="auto"/>
                        <w:bottom w:val="none" w:sz="0" w:space="0" w:color="auto"/>
                        <w:right w:val="none" w:sz="0" w:space="0" w:color="auto"/>
                      </w:divBdr>
                    </w:div>
                  </w:divsChild>
                </w:div>
                <w:div w:id="415056246">
                  <w:marLeft w:val="0"/>
                  <w:marRight w:val="0"/>
                  <w:marTop w:val="0"/>
                  <w:marBottom w:val="0"/>
                  <w:divBdr>
                    <w:top w:val="none" w:sz="0" w:space="0" w:color="auto"/>
                    <w:left w:val="none" w:sz="0" w:space="0" w:color="auto"/>
                    <w:bottom w:val="none" w:sz="0" w:space="0" w:color="auto"/>
                    <w:right w:val="none" w:sz="0" w:space="0" w:color="auto"/>
                  </w:divBdr>
                  <w:divsChild>
                    <w:div w:id="1048340233">
                      <w:marLeft w:val="0"/>
                      <w:marRight w:val="0"/>
                      <w:marTop w:val="120"/>
                      <w:marBottom w:val="0"/>
                      <w:divBdr>
                        <w:top w:val="none" w:sz="0" w:space="0" w:color="auto"/>
                        <w:left w:val="none" w:sz="0" w:space="0" w:color="auto"/>
                        <w:bottom w:val="none" w:sz="0" w:space="0" w:color="auto"/>
                        <w:right w:val="none" w:sz="0" w:space="0" w:color="auto"/>
                      </w:divBdr>
                    </w:div>
                    <w:div w:id="1598899626">
                      <w:marLeft w:val="0"/>
                      <w:marRight w:val="0"/>
                      <w:marTop w:val="0"/>
                      <w:marBottom w:val="0"/>
                      <w:divBdr>
                        <w:top w:val="none" w:sz="0" w:space="0" w:color="auto"/>
                        <w:left w:val="none" w:sz="0" w:space="0" w:color="auto"/>
                        <w:bottom w:val="none" w:sz="0" w:space="0" w:color="auto"/>
                        <w:right w:val="none" w:sz="0" w:space="0" w:color="auto"/>
                      </w:divBdr>
                    </w:div>
                  </w:divsChild>
                </w:div>
                <w:div w:id="615328087">
                  <w:marLeft w:val="0"/>
                  <w:marRight w:val="0"/>
                  <w:marTop w:val="0"/>
                  <w:marBottom w:val="0"/>
                  <w:divBdr>
                    <w:top w:val="none" w:sz="0" w:space="0" w:color="auto"/>
                    <w:left w:val="none" w:sz="0" w:space="0" w:color="auto"/>
                    <w:bottom w:val="none" w:sz="0" w:space="0" w:color="auto"/>
                    <w:right w:val="none" w:sz="0" w:space="0" w:color="auto"/>
                  </w:divBdr>
                  <w:divsChild>
                    <w:div w:id="1755394353">
                      <w:marLeft w:val="0"/>
                      <w:marRight w:val="0"/>
                      <w:marTop w:val="120"/>
                      <w:marBottom w:val="0"/>
                      <w:divBdr>
                        <w:top w:val="none" w:sz="0" w:space="0" w:color="auto"/>
                        <w:left w:val="none" w:sz="0" w:space="0" w:color="auto"/>
                        <w:bottom w:val="none" w:sz="0" w:space="0" w:color="auto"/>
                        <w:right w:val="none" w:sz="0" w:space="0" w:color="auto"/>
                      </w:divBdr>
                    </w:div>
                    <w:div w:id="957298986">
                      <w:marLeft w:val="0"/>
                      <w:marRight w:val="0"/>
                      <w:marTop w:val="0"/>
                      <w:marBottom w:val="0"/>
                      <w:divBdr>
                        <w:top w:val="none" w:sz="0" w:space="0" w:color="auto"/>
                        <w:left w:val="none" w:sz="0" w:space="0" w:color="auto"/>
                        <w:bottom w:val="none" w:sz="0" w:space="0" w:color="auto"/>
                        <w:right w:val="none" w:sz="0" w:space="0" w:color="auto"/>
                      </w:divBdr>
                    </w:div>
                  </w:divsChild>
                </w:div>
                <w:div w:id="418789669">
                  <w:marLeft w:val="0"/>
                  <w:marRight w:val="0"/>
                  <w:marTop w:val="0"/>
                  <w:marBottom w:val="0"/>
                  <w:divBdr>
                    <w:top w:val="none" w:sz="0" w:space="0" w:color="auto"/>
                    <w:left w:val="none" w:sz="0" w:space="0" w:color="auto"/>
                    <w:bottom w:val="none" w:sz="0" w:space="0" w:color="auto"/>
                    <w:right w:val="none" w:sz="0" w:space="0" w:color="auto"/>
                  </w:divBdr>
                  <w:divsChild>
                    <w:div w:id="47069567">
                      <w:marLeft w:val="0"/>
                      <w:marRight w:val="0"/>
                      <w:marTop w:val="120"/>
                      <w:marBottom w:val="0"/>
                      <w:divBdr>
                        <w:top w:val="none" w:sz="0" w:space="0" w:color="auto"/>
                        <w:left w:val="none" w:sz="0" w:space="0" w:color="auto"/>
                        <w:bottom w:val="none" w:sz="0" w:space="0" w:color="auto"/>
                        <w:right w:val="none" w:sz="0" w:space="0" w:color="auto"/>
                      </w:divBdr>
                    </w:div>
                    <w:div w:id="1644456935">
                      <w:marLeft w:val="0"/>
                      <w:marRight w:val="0"/>
                      <w:marTop w:val="0"/>
                      <w:marBottom w:val="0"/>
                      <w:divBdr>
                        <w:top w:val="none" w:sz="0" w:space="0" w:color="auto"/>
                        <w:left w:val="none" w:sz="0" w:space="0" w:color="auto"/>
                        <w:bottom w:val="none" w:sz="0" w:space="0" w:color="auto"/>
                        <w:right w:val="none" w:sz="0" w:space="0" w:color="auto"/>
                      </w:divBdr>
                    </w:div>
                  </w:divsChild>
                </w:div>
                <w:div w:id="2037384288">
                  <w:marLeft w:val="0"/>
                  <w:marRight w:val="0"/>
                  <w:marTop w:val="0"/>
                  <w:marBottom w:val="0"/>
                  <w:divBdr>
                    <w:top w:val="none" w:sz="0" w:space="0" w:color="auto"/>
                    <w:left w:val="none" w:sz="0" w:space="0" w:color="auto"/>
                    <w:bottom w:val="none" w:sz="0" w:space="0" w:color="auto"/>
                    <w:right w:val="none" w:sz="0" w:space="0" w:color="auto"/>
                  </w:divBdr>
                  <w:divsChild>
                    <w:div w:id="1498300549">
                      <w:marLeft w:val="0"/>
                      <w:marRight w:val="0"/>
                      <w:marTop w:val="120"/>
                      <w:marBottom w:val="0"/>
                      <w:divBdr>
                        <w:top w:val="none" w:sz="0" w:space="0" w:color="auto"/>
                        <w:left w:val="none" w:sz="0" w:space="0" w:color="auto"/>
                        <w:bottom w:val="none" w:sz="0" w:space="0" w:color="auto"/>
                        <w:right w:val="none" w:sz="0" w:space="0" w:color="auto"/>
                      </w:divBdr>
                    </w:div>
                    <w:div w:id="14558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24684">
          <w:marLeft w:val="0"/>
          <w:marRight w:val="0"/>
          <w:marTop w:val="0"/>
          <w:marBottom w:val="0"/>
          <w:divBdr>
            <w:top w:val="none" w:sz="0" w:space="0" w:color="auto"/>
            <w:left w:val="none" w:sz="0" w:space="0" w:color="auto"/>
            <w:bottom w:val="none" w:sz="0" w:space="0" w:color="auto"/>
            <w:right w:val="none" w:sz="0" w:space="0" w:color="auto"/>
          </w:divBdr>
          <w:divsChild>
            <w:div w:id="1451631276">
              <w:marLeft w:val="0"/>
              <w:marRight w:val="0"/>
              <w:marTop w:val="0"/>
              <w:marBottom w:val="0"/>
              <w:divBdr>
                <w:top w:val="none" w:sz="0" w:space="0" w:color="auto"/>
                <w:left w:val="none" w:sz="0" w:space="0" w:color="auto"/>
                <w:bottom w:val="none" w:sz="0" w:space="0" w:color="auto"/>
                <w:right w:val="none" w:sz="0" w:space="0" w:color="auto"/>
              </w:divBdr>
            </w:div>
          </w:divsChild>
        </w:div>
        <w:div w:id="386609092">
          <w:marLeft w:val="0"/>
          <w:marRight w:val="0"/>
          <w:marTop w:val="0"/>
          <w:marBottom w:val="0"/>
          <w:divBdr>
            <w:top w:val="none" w:sz="0" w:space="0" w:color="auto"/>
            <w:left w:val="none" w:sz="0" w:space="0" w:color="auto"/>
            <w:bottom w:val="none" w:sz="0" w:space="0" w:color="auto"/>
            <w:right w:val="none" w:sz="0" w:space="0" w:color="auto"/>
          </w:divBdr>
          <w:divsChild>
            <w:div w:id="770004922">
              <w:marLeft w:val="0"/>
              <w:marRight w:val="0"/>
              <w:marTop w:val="0"/>
              <w:marBottom w:val="0"/>
              <w:divBdr>
                <w:top w:val="none" w:sz="0" w:space="0" w:color="auto"/>
                <w:left w:val="none" w:sz="0" w:space="0" w:color="auto"/>
                <w:bottom w:val="none" w:sz="0" w:space="0" w:color="auto"/>
                <w:right w:val="none" w:sz="0" w:space="0" w:color="auto"/>
              </w:divBdr>
              <w:divsChild>
                <w:div w:id="1216358878">
                  <w:marLeft w:val="0"/>
                  <w:marRight w:val="0"/>
                  <w:marTop w:val="0"/>
                  <w:marBottom w:val="0"/>
                  <w:divBdr>
                    <w:top w:val="none" w:sz="0" w:space="0" w:color="auto"/>
                    <w:left w:val="none" w:sz="0" w:space="0" w:color="auto"/>
                    <w:bottom w:val="none" w:sz="0" w:space="0" w:color="auto"/>
                    <w:right w:val="none" w:sz="0" w:space="0" w:color="auto"/>
                  </w:divBdr>
                  <w:divsChild>
                    <w:div w:id="1076174114">
                      <w:marLeft w:val="0"/>
                      <w:marRight w:val="0"/>
                      <w:marTop w:val="120"/>
                      <w:marBottom w:val="0"/>
                      <w:divBdr>
                        <w:top w:val="none" w:sz="0" w:space="0" w:color="auto"/>
                        <w:left w:val="none" w:sz="0" w:space="0" w:color="auto"/>
                        <w:bottom w:val="none" w:sz="0" w:space="0" w:color="auto"/>
                        <w:right w:val="none" w:sz="0" w:space="0" w:color="auto"/>
                      </w:divBdr>
                    </w:div>
                    <w:div w:id="834538505">
                      <w:marLeft w:val="0"/>
                      <w:marRight w:val="0"/>
                      <w:marTop w:val="0"/>
                      <w:marBottom w:val="0"/>
                      <w:divBdr>
                        <w:top w:val="none" w:sz="0" w:space="0" w:color="auto"/>
                        <w:left w:val="none" w:sz="0" w:space="0" w:color="auto"/>
                        <w:bottom w:val="none" w:sz="0" w:space="0" w:color="auto"/>
                        <w:right w:val="none" w:sz="0" w:space="0" w:color="auto"/>
                      </w:divBdr>
                    </w:div>
                  </w:divsChild>
                </w:div>
                <w:div w:id="90784089">
                  <w:marLeft w:val="0"/>
                  <w:marRight w:val="0"/>
                  <w:marTop w:val="0"/>
                  <w:marBottom w:val="0"/>
                  <w:divBdr>
                    <w:top w:val="none" w:sz="0" w:space="0" w:color="auto"/>
                    <w:left w:val="none" w:sz="0" w:space="0" w:color="auto"/>
                    <w:bottom w:val="none" w:sz="0" w:space="0" w:color="auto"/>
                    <w:right w:val="none" w:sz="0" w:space="0" w:color="auto"/>
                  </w:divBdr>
                  <w:divsChild>
                    <w:div w:id="1246962754">
                      <w:marLeft w:val="0"/>
                      <w:marRight w:val="0"/>
                      <w:marTop w:val="120"/>
                      <w:marBottom w:val="0"/>
                      <w:divBdr>
                        <w:top w:val="none" w:sz="0" w:space="0" w:color="auto"/>
                        <w:left w:val="none" w:sz="0" w:space="0" w:color="auto"/>
                        <w:bottom w:val="none" w:sz="0" w:space="0" w:color="auto"/>
                        <w:right w:val="none" w:sz="0" w:space="0" w:color="auto"/>
                      </w:divBdr>
                    </w:div>
                    <w:div w:id="369188387">
                      <w:marLeft w:val="0"/>
                      <w:marRight w:val="0"/>
                      <w:marTop w:val="0"/>
                      <w:marBottom w:val="0"/>
                      <w:divBdr>
                        <w:top w:val="none" w:sz="0" w:space="0" w:color="auto"/>
                        <w:left w:val="none" w:sz="0" w:space="0" w:color="auto"/>
                        <w:bottom w:val="none" w:sz="0" w:space="0" w:color="auto"/>
                        <w:right w:val="none" w:sz="0" w:space="0" w:color="auto"/>
                      </w:divBdr>
                    </w:div>
                  </w:divsChild>
                </w:div>
                <w:div w:id="455031406">
                  <w:marLeft w:val="0"/>
                  <w:marRight w:val="0"/>
                  <w:marTop w:val="0"/>
                  <w:marBottom w:val="0"/>
                  <w:divBdr>
                    <w:top w:val="none" w:sz="0" w:space="0" w:color="auto"/>
                    <w:left w:val="none" w:sz="0" w:space="0" w:color="auto"/>
                    <w:bottom w:val="none" w:sz="0" w:space="0" w:color="auto"/>
                    <w:right w:val="none" w:sz="0" w:space="0" w:color="auto"/>
                  </w:divBdr>
                  <w:divsChild>
                    <w:div w:id="429855758">
                      <w:marLeft w:val="0"/>
                      <w:marRight w:val="0"/>
                      <w:marTop w:val="120"/>
                      <w:marBottom w:val="0"/>
                      <w:divBdr>
                        <w:top w:val="none" w:sz="0" w:space="0" w:color="auto"/>
                        <w:left w:val="none" w:sz="0" w:space="0" w:color="auto"/>
                        <w:bottom w:val="none" w:sz="0" w:space="0" w:color="auto"/>
                        <w:right w:val="none" w:sz="0" w:space="0" w:color="auto"/>
                      </w:divBdr>
                    </w:div>
                    <w:div w:id="18987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91056">
          <w:marLeft w:val="0"/>
          <w:marRight w:val="0"/>
          <w:marTop w:val="0"/>
          <w:marBottom w:val="0"/>
          <w:divBdr>
            <w:top w:val="none" w:sz="0" w:space="0" w:color="auto"/>
            <w:left w:val="none" w:sz="0" w:space="0" w:color="auto"/>
            <w:bottom w:val="none" w:sz="0" w:space="0" w:color="auto"/>
            <w:right w:val="none" w:sz="0" w:space="0" w:color="auto"/>
          </w:divBdr>
          <w:divsChild>
            <w:div w:id="1037319040">
              <w:marLeft w:val="0"/>
              <w:marRight w:val="0"/>
              <w:marTop w:val="0"/>
              <w:marBottom w:val="0"/>
              <w:divBdr>
                <w:top w:val="none" w:sz="0" w:space="0" w:color="auto"/>
                <w:left w:val="none" w:sz="0" w:space="0" w:color="auto"/>
                <w:bottom w:val="none" w:sz="0" w:space="0" w:color="auto"/>
                <w:right w:val="none" w:sz="0" w:space="0" w:color="auto"/>
              </w:divBdr>
              <w:divsChild>
                <w:div w:id="866524561">
                  <w:marLeft w:val="0"/>
                  <w:marRight w:val="0"/>
                  <w:marTop w:val="0"/>
                  <w:marBottom w:val="0"/>
                  <w:divBdr>
                    <w:top w:val="none" w:sz="0" w:space="0" w:color="auto"/>
                    <w:left w:val="none" w:sz="0" w:space="0" w:color="auto"/>
                    <w:bottom w:val="none" w:sz="0" w:space="0" w:color="auto"/>
                    <w:right w:val="none" w:sz="0" w:space="0" w:color="auto"/>
                  </w:divBdr>
                  <w:divsChild>
                    <w:div w:id="198788186">
                      <w:marLeft w:val="0"/>
                      <w:marRight w:val="0"/>
                      <w:marTop w:val="120"/>
                      <w:marBottom w:val="0"/>
                      <w:divBdr>
                        <w:top w:val="none" w:sz="0" w:space="0" w:color="auto"/>
                        <w:left w:val="none" w:sz="0" w:space="0" w:color="auto"/>
                        <w:bottom w:val="none" w:sz="0" w:space="0" w:color="auto"/>
                        <w:right w:val="none" w:sz="0" w:space="0" w:color="auto"/>
                      </w:divBdr>
                    </w:div>
                    <w:div w:id="971860213">
                      <w:marLeft w:val="0"/>
                      <w:marRight w:val="0"/>
                      <w:marTop w:val="0"/>
                      <w:marBottom w:val="0"/>
                      <w:divBdr>
                        <w:top w:val="none" w:sz="0" w:space="0" w:color="auto"/>
                        <w:left w:val="none" w:sz="0" w:space="0" w:color="auto"/>
                        <w:bottom w:val="none" w:sz="0" w:space="0" w:color="auto"/>
                        <w:right w:val="none" w:sz="0" w:space="0" w:color="auto"/>
                      </w:divBdr>
                    </w:div>
                  </w:divsChild>
                </w:div>
                <w:div w:id="2018998292">
                  <w:marLeft w:val="0"/>
                  <w:marRight w:val="0"/>
                  <w:marTop w:val="0"/>
                  <w:marBottom w:val="0"/>
                  <w:divBdr>
                    <w:top w:val="none" w:sz="0" w:space="0" w:color="auto"/>
                    <w:left w:val="none" w:sz="0" w:space="0" w:color="auto"/>
                    <w:bottom w:val="none" w:sz="0" w:space="0" w:color="auto"/>
                    <w:right w:val="none" w:sz="0" w:space="0" w:color="auto"/>
                  </w:divBdr>
                  <w:divsChild>
                    <w:div w:id="1214267690">
                      <w:marLeft w:val="0"/>
                      <w:marRight w:val="0"/>
                      <w:marTop w:val="120"/>
                      <w:marBottom w:val="0"/>
                      <w:divBdr>
                        <w:top w:val="none" w:sz="0" w:space="0" w:color="auto"/>
                        <w:left w:val="none" w:sz="0" w:space="0" w:color="auto"/>
                        <w:bottom w:val="none" w:sz="0" w:space="0" w:color="auto"/>
                        <w:right w:val="none" w:sz="0" w:space="0" w:color="auto"/>
                      </w:divBdr>
                    </w:div>
                    <w:div w:id="76482850">
                      <w:marLeft w:val="0"/>
                      <w:marRight w:val="0"/>
                      <w:marTop w:val="0"/>
                      <w:marBottom w:val="0"/>
                      <w:divBdr>
                        <w:top w:val="none" w:sz="0" w:space="0" w:color="auto"/>
                        <w:left w:val="none" w:sz="0" w:space="0" w:color="auto"/>
                        <w:bottom w:val="none" w:sz="0" w:space="0" w:color="auto"/>
                        <w:right w:val="none" w:sz="0" w:space="0" w:color="auto"/>
                      </w:divBdr>
                    </w:div>
                  </w:divsChild>
                </w:div>
                <w:div w:id="2002196856">
                  <w:marLeft w:val="0"/>
                  <w:marRight w:val="0"/>
                  <w:marTop w:val="0"/>
                  <w:marBottom w:val="0"/>
                  <w:divBdr>
                    <w:top w:val="none" w:sz="0" w:space="0" w:color="auto"/>
                    <w:left w:val="none" w:sz="0" w:space="0" w:color="auto"/>
                    <w:bottom w:val="none" w:sz="0" w:space="0" w:color="auto"/>
                    <w:right w:val="none" w:sz="0" w:space="0" w:color="auto"/>
                  </w:divBdr>
                  <w:divsChild>
                    <w:div w:id="1201480782">
                      <w:marLeft w:val="0"/>
                      <w:marRight w:val="0"/>
                      <w:marTop w:val="120"/>
                      <w:marBottom w:val="0"/>
                      <w:divBdr>
                        <w:top w:val="none" w:sz="0" w:space="0" w:color="auto"/>
                        <w:left w:val="none" w:sz="0" w:space="0" w:color="auto"/>
                        <w:bottom w:val="none" w:sz="0" w:space="0" w:color="auto"/>
                        <w:right w:val="none" w:sz="0" w:space="0" w:color="auto"/>
                      </w:divBdr>
                    </w:div>
                    <w:div w:id="1280063852">
                      <w:marLeft w:val="0"/>
                      <w:marRight w:val="0"/>
                      <w:marTop w:val="0"/>
                      <w:marBottom w:val="0"/>
                      <w:divBdr>
                        <w:top w:val="none" w:sz="0" w:space="0" w:color="auto"/>
                        <w:left w:val="none" w:sz="0" w:space="0" w:color="auto"/>
                        <w:bottom w:val="none" w:sz="0" w:space="0" w:color="auto"/>
                        <w:right w:val="none" w:sz="0" w:space="0" w:color="auto"/>
                      </w:divBdr>
                    </w:div>
                  </w:divsChild>
                </w:div>
                <w:div w:id="82142351">
                  <w:marLeft w:val="0"/>
                  <w:marRight w:val="0"/>
                  <w:marTop w:val="0"/>
                  <w:marBottom w:val="0"/>
                  <w:divBdr>
                    <w:top w:val="none" w:sz="0" w:space="0" w:color="auto"/>
                    <w:left w:val="none" w:sz="0" w:space="0" w:color="auto"/>
                    <w:bottom w:val="none" w:sz="0" w:space="0" w:color="auto"/>
                    <w:right w:val="none" w:sz="0" w:space="0" w:color="auto"/>
                  </w:divBdr>
                  <w:divsChild>
                    <w:div w:id="771634509">
                      <w:marLeft w:val="0"/>
                      <w:marRight w:val="0"/>
                      <w:marTop w:val="120"/>
                      <w:marBottom w:val="0"/>
                      <w:divBdr>
                        <w:top w:val="none" w:sz="0" w:space="0" w:color="auto"/>
                        <w:left w:val="none" w:sz="0" w:space="0" w:color="auto"/>
                        <w:bottom w:val="none" w:sz="0" w:space="0" w:color="auto"/>
                        <w:right w:val="none" w:sz="0" w:space="0" w:color="auto"/>
                      </w:divBdr>
                    </w:div>
                    <w:div w:id="1767074827">
                      <w:marLeft w:val="0"/>
                      <w:marRight w:val="0"/>
                      <w:marTop w:val="0"/>
                      <w:marBottom w:val="0"/>
                      <w:divBdr>
                        <w:top w:val="none" w:sz="0" w:space="0" w:color="auto"/>
                        <w:left w:val="none" w:sz="0" w:space="0" w:color="auto"/>
                        <w:bottom w:val="none" w:sz="0" w:space="0" w:color="auto"/>
                        <w:right w:val="none" w:sz="0" w:space="0" w:color="auto"/>
                      </w:divBdr>
                    </w:div>
                  </w:divsChild>
                </w:div>
                <w:div w:id="1515151238">
                  <w:marLeft w:val="0"/>
                  <w:marRight w:val="0"/>
                  <w:marTop w:val="0"/>
                  <w:marBottom w:val="0"/>
                  <w:divBdr>
                    <w:top w:val="none" w:sz="0" w:space="0" w:color="auto"/>
                    <w:left w:val="none" w:sz="0" w:space="0" w:color="auto"/>
                    <w:bottom w:val="none" w:sz="0" w:space="0" w:color="auto"/>
                    <w:right w:val="none" w:sz="0" w:space="0" w:color="auto"/>
                  </w:divBdr>
                  <w:divsChild>
                    <w:div w:id="1813986769">
                      <w:marLeft w:val="0"/>
                      <w:marRight w:val="0"/>
                      <w:marTop w:val="120"/>
                      <w:marBottom w:val="0"/>
                      <w:divBdr>
                        <w:top w:val="none" w:sz="0" w:space="0" w:color="auto"/>
                        <w:left w:val="none" w:sz="0" w:space="0" w:color="auto"/>
                        <w:bottom w:val="none" w:sz="0" w:space="0" w:color="auto"/>
                        <w:right w:val="none" w:sz="0" w:space="0" w:color="auto"/>
                      </w:divBdr>
                    </w:div>
                    <w:div w:id="344862402">
                      <w:marLeft w:val="0"/>
                      <w:marRight w:val="0"/>
                      <w:marTop w:val="0"/>
                      <w:marBottom w:val="0"/>
                      <w:divBdr>
                        <w:top w:val="none" w:sz="0" w:space="0" w:color="auto"/>
                        <w:left w:val="none" w:sz="0" w:space="0" w:color="auto"/>
                        <w:bottom w:val="none" w:sz="0" w:space="0" w:color="auto"/>
                        <w:right w:val="none" w:sz="0" w:space="0" w:color="auto"/>
                      </w:divBdr>
                    </w:div>
                  </w:divsChild>
                </w:div>
                <w:div w:id="1160921508">
                  <w:marLeft w:val="0"/>
                  <w:marRight w:val="0"/>
                  <w:marTop w:val="0"/>
                  <w:marBottom w:val="0"/>
                  <w:divBdr>
                    <w:top w:val="none" w:sz="0" w:space="0" w:color="auto"/>
                    <w:left w:val="none" w:sz="0" w:space="0" w:color="auto"/>
                    <w:bottom w:val="none" w:sz="0" w:space="0" w:color="auto"/>
                    <w:right w:val="none" w:sz="0" w:space="0" w:color="auto"/>
                  </w:divBdr>
                  <w:divsChild>
                    <w:div w:id="1026516390">
                      <w:marLeft w:val="0"/>
                      <w:marRight w:val="0"/>
                      <w:marTop w:val="120"/>
                      <w:marBottom w:val="0"/>
                      <w:divBdr>
                        <w:top w:val="none" w:sz="0" w:space="0" w:color="auto"/>
                        <w:left w:val="none" w:sz="0" w:space="0" w:color="auto"/>
                        <w:bottom w:val="none" w:sz="0" w:space="0" w:color="auto"/>
                        <w:right w:val="none" w:sz="0" w:space="0" w:color="auto"/>
                      </w:divBdr>
                    </w:div>
                    <w:div w:id="1121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9498">
          <w:marLeft w:val="0"/>
          <w:marRight w:val="0"/>
          <w:marTop w:val="0"/>
          <w:marBottom w:val="0"/>
          <w:divBdr>
            <w:top w:val="none" w:sz="0" w:space="0" w:color="auto"/>
            <w:left w:val="none" w:sz="0" w:space="0" w:color="auto"/>
            <w:bottom w:val="none" w:sz="0" w:space="0" w:color="auto"/>
            <w:right w:val="none" w:sz="0" w:space="0" w:color="auto"/>
          </w:divBdr>
          <w:divsChild>
            <w:div w:id="2354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143">
      <w:bodyDiv w:val="1"/>
      <w:marLeft w:val="0"/>
      <w:marRight w:val="0"/>
      <w:marTop w:val="0"/>
      <w:marBottom w:val="0"/>
      <w:divBdr>
        <w:top w:val="none" w:sz="0" w:space="0" w:color="auto"/>
        <w:left w:val="none" w:sz="0" w:space="0" w:color="auto"/>
        <w:bottom w:val="none" w:sz="0" w:space="0" w:color="auto"/>
        <w:right w:val="none" w:sz="0" w:space="0" w:color="auto"/>
      </w:divBdr>
      <w:divsChild>
        <w:div w:id="1253859694">
          <w:marLeft w:val="0"/>
          <w:marRight w:val="0"/>
          <w:marTop w:val="120"/>
          <w:marBottom w:val="0"/>
          <w:divBdr>
            <w:top w:val="none" w:sz="0" w:space="0" w:color="auto"/>
            <w:left w:val="none" w:sz="0" w:space="0" w:color="auto"/>
            <w:bottom w:val="none" w:sz="0" w:space="0" w:color="auto"/>
            <w:right w:val="none" w:sz="0" w:space="0" w:color="auto"/>
          </w:divBdr>
        </w:div>
        <w:div w:id="1259369879">
          <w:marLeft w:val="0"/>
          <w:marRight w:val="0"/>
          <w:marTop w:val="0"/>
          <w:marBottom w:val="0"/>
          <w:divBdr>
            <w:top w:val="none" w:sz="0" w:space="0" w:color="auto"/>
            <w:left w:val="none" w:sz="0" w:space="0" w:color="auto"/>
            <w:bottom w:val="none" w:sz="0" w:space="0" w:color="auto"/>
            <w:right w:val="none" w:sz="0" w:space="0" w:color="auto"/>
          </w:divBdr>
        </w:div>
      </w:divsChild>
    </w:div>
    <w:div w:id="1403328749">
      <w:bodyDiv w:val="1"/>
      <w:marLeft w:val="0"/>
      <w:marRight w:val="0"/>
      <w:marTop w:val="0"/>
      <w:marBottom w:val="0"/>
      <w:divBdr>
        <w:top w:val="none" w:sz="0" w:space="0" w:color="auto"/>
        <w:left w:val="none" w:sz="0" w:space="0" w:color="auto"/>
        <w:bottom w:val="none" w:sz="0" w:space="0" w:color="auto"/>
        <w:right w:val="none" w:sz="0" w:space="0" w:color="auto"/>
      </w:divBdr>
      <w:divsChild>
        <w:div w:id="1846703311">
          <w:marLeft w:val="0"/>
          <w:marRight w:val="0"/>
          <w:marTop w:val="0"/>
          <w:marBottom w:val="0"/>
          <w:divBdr>
            <w:top w:val="none" w:sz="0" w:space="0" w:color="auto"/>
            <w:left w:val="none" w:sz="0" w:space="0" w:color="auto"/>
            <w:bottom w:val="none" w:sz="0" w:space="0" w:color="auto"/>
            <w:right w:val="none" w:sz="0" w:space="0" w:color="auto"/>
          </w:divBdr>
          <w:divsChild>
            <w:div w:id="832598580">
              <w:marLeft w:val="0"/>
              <w:marRight w:val="0"/>
              <w:marTop w:val="120"/>
              <w:marBottom w:val="0"/>
              <w:divBdr>
                <w:top w:val="none" w:sz="0" w:space="0" w:color="auto"/>
                <w:left w:val="none" w:sz="0" w:space="0" w:color="auto"/>
                <w:bottom w:val="none" w:sz="0" w:space="0" w:color="auto"/>
                <w:right w:val="none" w:sz="0" w:space="0" w:color="auto"/>
              </w:divBdr>
            </w:div>
            <w:div w:id="776220558">
              <w:marLeft w:val="0"/>
              <w:marRight w:val="0"/>
              <w:marTop w:val="0"/>
              <w:marBottom w:val="0"/>
              <w:divBdr>
                <w:top w:val="none" w:sz="0" w:space="0" w:color="auto"/>
                <w:left w:val="none" w:sz="0" w:space="0" w:color="auto"/>
                <w:bottom w:val="none" w:sz="0" w:space="0" w:color="auto"/>
                <w:right w:val="none" w:sz="0" w:space="0" w:color="auto"/>
              </w:divBdr>
              <w:divsChild>
                <w:div w:id="1077556006">
                  <w:marLeft w:val="0"/>
                  <w:marRight w:val="0"/>
                  <w:marTop w:val="0"/>
                  <w:marBottom w:val="0"/>
                  <w:divBdr>
                    <w:top w:val="none" w:sz="0" w:space="0" w:color="auto"/>
                    <w:left w:val="none" w:sz="0" w:space="0" w:color="auto"/>
                    <w:bottom w:val="none" w:sz="0" w:space="0" w:color="auto"/>
                    <w:right w:val="none" w:sz="0" w:space="0" w:color="auto"/>
                  </w:divBdr>
                  <w:divsChild>
                    <w:div w:id="1279414407">
                      <w:marLeft w:val="0"/>
                      <w:marRight w:val="0"/>
                      <w:marTop w:val="120"/>
                      <w:marBottom w:val="0"/>
                      <w:divBdr>
                        <w:top w:val="none" w:sz="0" w:space="0" w:color="auto"/>
                        <w:left w:val="none" w:sz="0" w:space="0" w:color="auto"/>
                        <w:bottom w:val="none" w:sz="0" w:space="0" w:color="auto"/>
                        <w:right w:val="none" w:sz="0" w:space="0" w:color="auto"/>
                      </w:divBdr>
                    </w:div>
                    <w:div w:id="1918519276">
                      <w:marLeft w:val="0"/>
                      <w:marRight w:val="0"/>
                      <w:marTop w:val="0"/>
                      <w:marBottom w:val="0"/>
                      <w:divBdr>
                        <w:top w:val="none" w:sz="0" w:space="0" w:color="auto"/>
                        <w:left w:val="none" w:sz="0" w:space="0" w:color="auto"/>
                        <w:bottom w:val="none" w:sz="0" w:space="0" w:color="auto"/>
                        <w:right w:val="none" w:sz="0" w:space="0" w:color="auto"/>
                      </w:divBdr>
                    </w:div>
                  </w:divsChild>
                </w:div>
                <w:div w:id="1564097039">
                  <w:marLeft w:val="0"/>
                  <w:marRight w:val="0"/>
                  <w:marTop w:val="0"/>
                  <w:marBottom w:val="0"/>
                  <w:divBdr>
                    <w:top w:val="none" w:sz="0" w:space="0" w:color="auto"/>
                    <w:left w:val="none" w:sz="0" w:space="0" w:color="auto"/>
                    <w:bottom w:val="none" w:sz="0" w:space="0" w:color="auto"/>
                    <w:right w:val="none" w:sz="0" w:space="0" w:color="auto"/>
                  </w:divBdr>
                  <w:divsChild>
                    <w:div w:id="1077824014">
                      <w:marLeft w:val="0"/>
                      <w:marRight w:val="0"/>
                      <w:marTop w:val="120"/>
                      <w:marBottom w:val="0"/>
                      <w:divBdr>
                        <w:top w:val="none" w:sz="0" w:space="0" w:color="auto"/>
                        <w:left w:val="none" w:sz="0" w:space="0" w:color="auto"/>
                        <w:bottom w:val="none" w:sz="0" w:space="0" w:color="auto"/>
                        <w:right w:val="none" w:sz="0" w:space="0" w:color="auto"/>
                      </w:divBdr>
                    </w:div>
                    <w:div w:id="496267715">
                      <w:marLeft w:val="0"/>
                      <w:marRight w:val="0"/>
                      <w:marTop w:val="0"/>
                      <w:marBottom w:val="0"/>
                      <w:divBdr>
                        <w:top w:val="none" w:sz="0" w:space="0" w:color="auto"/>
                        <w:left w:val="none" w:sz="0" w:space="0" w:color="auto"/>
                        <w:bottom w:val="none" w:sz="0" w:space="0" w:color="auto"/>
                        <w:right w:val="none" w:sz="0" w:space="0" w:color="auto"/>
                      </w:divBdr>
                    </w:div>
                  </w:divsChild>
                </w:div>
                <w:div w:id="1897664180">
                  <w:marLeft w:val="0"/>
                  <w:marRight w:val="0"/>
                  <w:marTop w:val="0"/>
                  <w:marBottom w:val="0"/>
                  <w:divBdr>
                    <w:top w:val="none" w:sz="0" w:space="0" w:color="auto"/>
                    <w:left w:val="none" w:sz="0" w:space="0" w:color="auto"/>
                    <w:bottom w:val="none" w:sz="0" w:space="0" w:color="auto"/>
                    <w:right w:val="none" w:sz="0" w:space="0" w:color="auto"/>
                  </w:divBdr>
                  <w:divsChild>
                    <w:div w:id="2100103525">
                      <w:marLeft w:val="0"/>
                      <w:marRight w:val="0"/>
                      <w:marTop w:val="120"/>
                      <w:marBottom w:val="0"/>
                      <w:divBdr>
                        <w:top w:val="none" w:sz="0" w:space="0" w:color="auto"/>
                        <w:left w:val="none" w:sz="0" w:space="0" w:color="auto"/>
                        <w:bottom w:val="none" w:sz="0" w:space="0" w:color="auto"/>
                        <w:right w:val="none" w:sz="0" w:space="0" w:color="auto"/>
                      </w:divBdr>
                    </w:div>
                    <w:div w:id="2045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44699">
      <w:bodyDiv w:val="1"/>
      <w:marLeft w:val="0"/>
      <w:marRight w:val="0"/>
      <w:marTop w:val="0"/>
      <w:marBottom w:val="0"/>
      <w:divBdr>
        <w:top w:val="none" w:sz="0" w:space="0" w:color="auto"/>
        <w:left w:val="none" w:sz="0" w:space="0" w:color="auto"/>
        <w:bottom w:val="none" w:sz="0" w:space="0" w:color="auto"/>
        <w:right w:val="none" w:sz="0" w:space="0" w:color="auto"/>
      </w:divBdr>
      <w:divsChild>
        <w:div w:id="344674050">
          <w:marLeft w:val="0"/>
          <w:marRight w:val="0"/>
          <w:marTop w:val="0"/>
          <w:marBottom w:val="0"/>
          <w:divBdr>
            <w:top w:val="none" w:sz="0" w:space="0" w:color="auto"/>
            <w:left w:val="none" w:sz="0" w:space="0" w:color="auto"/>
            <w:bottom w:val="none" w:sz="0" w:space="0" w:color="auto"/>
            <w:right w:val="none" w:sz="0" w:space="0" w:color="auto"/>
          </w:divBdr>
          <w:divsChild>
            <w:div w:id="617108596">
              <w:marLeft w:val="0"/>
              <w:marRight w:val="0"/>
              <w:marTop w:val="0"/>
              <w:marBottom w:val="0"/>
              <w:divBdr>
                <w:top w:val="none" w:sz="0" w:space="0" w:color="auto"/>
                <w:left w:val="none" w:sz="0" w:space="0" w:color="auto"/>
                <w:bottom w:val="none" w:sz="0" w:space="0" w:color="auto"/>
                <w:right w:val="none" w:sz="0" w:space="0" w:color="auto"/>
              </w:divBdr>
            </w:div>
          </w:divsChild>
        </w:div>
        <w:div w:id="1535381835">
          <w:marLeft w:val="0"/>
          <w:marRight w:val="0"/>
          <w:marTop w:val="0"/>
          <w:marBottom w:val="0"/>
          <w:divBdr>
            <w:top w:val="none" w:sz="0" w:space="0" w:color="auto"/>
            <w:left w:val="none" w:sz="0" w:space="0" w:color="auto"/>
            <w:bottom w:val="none" w:sz="0" w:space="0" w:color="auto"/>
            <w:right w:val="none" w:sz="0" w:space="0" w:color="auto"/>
          </w:divBdr>
          <w:divsChild>
            <w:div w:id="197164497">
              <w:marLeft w:val="0"/>
              <w:marRight w:val="0"/>
              <w:marTop w:val="0"/>
              <w:marBottom w:val="0"/>
              <w:divBdr>
                <w:top w:val="none" w:sz="0" w:space="0" w:color="auto"/>
                <w:left w:val="none" w:sz="0" w:space="0" w:color="auto"/>
                <w:bottom w:val="none" w:sz="0" w:space="0" w:color="auto"/>
                <w:right w:val="none" w:sz="0" w:space="0" w:color="auto"/>
              </w:divBdr>
              <w:divsChild>
                <w:div w:id="607543654">
                  <w:marLeft w:val="0"/>
                  <w:marRight w:val="0"/>
                  <w:marTop w:val="0"/>
                  <w:marBottom w:val="0"/>
                  <w:divBdr>
                    <w:top w:val="none" w:sz="0" w:space="0" w:color="auto"/>
                    <w:left w:val="none" w:sz="0" w:space="0" w:color="auto"/>
                    <w:bottom w:val="none" w:sz="0" w:space="0" w:color="auto"/>
                    <w:right w:val="none" w:sz="0" w:space="0" w:color="auto"/>
                  </w:divBdr>
                  <w:divsChild>
                    <w:div w:id="237905499">
                      <w:marLeft w:val="0"/>
                      <w:marRight w:val="0"/>
                      <w:marTop w:val="120"/>
                      <w:marBottom w:val="0"/>
                      <w:divBdr>
                        <w:top w:val="none" w:sz="0" w:space="0" w:color="auto"/>
                        <w:left w:val="none" w:sz="0" w:space="0" w:color="auto"/>
                        <w:bottom w:val="none" w:sz="0" w:space="0" w:color="auto"/>
                        <w:right w:val="none" w:sz="0" w:space="0" w:color="auto"/>
                      </w:divBdr>
                    </w:div>
                    <w:div w:id="91321203">
                      <w:marLeft w:val="0"/>
                      <w:marRight w:val="0"/>
                      <w:marTop w:val="0"/>
                      <w:marBottom w:val="0"/>
                      <w:divBdr>
                        <w:top w:val="none" w:sz="0" w:space="0" w:color="auto"/>
                        <w:left w:val="none" w:sz="0" w:space="0" w:color="auto"/>
                        <w:bottom w:val="none" w:sz="0" w:space="0" w:color="auto"/>
                        <w:right w:val="none" w:sz="0" w:space="0" w:color="auto"/>
                      </w:divBdr>
                    </w:div>
                  </w:divsChild>
                </w:div>
                <w:div w:id="1316104365">
                  <w:marLeft w:val="0"/>
                  <w:marRight w:val="0"/>
                  <w:marTop w:val="0"/>
                  <w:marBottom w:val="0"/>
                  <w:divBdr>
                    <w:top w:val="none" w:sz="0" w:space="0" w:color="auto"/>
                    <w:left w:val="none" w:sz="0" w:space="0" w:color="auto"/>
                    <w:bottom w:val="none" w:sz="0" w:space="0" w:color="auto"/>
                    <w:right w:val="none" w:sz="0" w:space="0" w:color="auto"/>
                  </w:divBdr>
                  <w:divsChild>
                    <w:div w:id="722337888">
                      <w:marLeft w:val="0"/>
                      <w:marRight w:val="0"/>
                      <w:marTop w:val="120"/>
                      <w:marBottom w:val="0"/>
                      <w:divBdr>
                        <w:top w:val="none" w:sz="0" w:space="0" w:color="auto"/>
                        <w:left w:val="none" w:sz="0" w:space="0" w:color="auto"/>
                        <w:bottom w:val="none" w:sz="0" w:space="0" w:color="auto"/>
                        <w:right w:val="none" w:sz="0" w:space="0" w:color="auto"/>
                      </w:divBdr>
                    </w:div>
                    <w:div w:id="15286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3783">
          <w:marLeft w:val="0"/>
          <w:marRight w:val="0"/>
          <w:marTop w:val="0"/>
          <w:marBottom w:val="0"/>
          <w:divBdr>
            <w:top w:val="none" w:sz="0" w:space="0" w:color="auto"/>
            <w:left w:val="none" w:sz="0" w:space="0" w:color="auto"/>
            <w:bottom w:val="none" w:sz="0" w:space="0" w:color="auto"/>
            <w:right w:val="none" w:sz="0" w:space="0" w:color="auto"/>
          </w:divBdr>
          <w:divsChild>
            <w:div w:id="1830511975">
              <w:marLeft w:val="0"/>
              <w:marRight w:val="0"/>
              <w:marTop w:val="0"/>
              <w:marBottom w:val="0"/>
              <w:divBdr>
                <w:top w:val="none" w:sz="0" w:space="0" w:color="auto"/>
                <w:left w:val="none" w:sz="0" w:space="0" w:color="auto"/>
                <w:bottom w:val="none" w:sz="0" w:space="0" w:color="auto"/>
                <w:right w:val="none" w:sz="0" w:space="0" w:color="auto"/>
              </w:divBdr>
            </w:div>
          </w:divsChild>
        </w:div>
        <w:div w:id="392168861">
          <w:marLeft w:val="0"/>
          <w:marRight w:val="0"/>
          <w:marTop w:val="0"/>
          <w:marBottom w:val="0"/>
          <w:divBdr>
            <w:top w:val="none" w:sz="0" w:space="0" w:color="auto"/>
            <w:left w:val="none" w:sz="0" w:space="0" w:color="auto"/>
            <w:bottom w:val="none" w:sz="0" w:space="0" w:color="auto"/>
            <w:right w:val="none" w:sz="0" w:space="0" w:color="auto"/>
          </w:divBdr>
          <w:divsChild>
            <w:div w:id="1784688430">
              <w:marLeft w:val="0"/>
              <w:marRight w:val="0"/>
              <w:marTop w:val="0"/>
              <w:marBottom w:val="0"/>
              <w:divBdr>
                <w:top w:val="none" w:sz="0" w:space="0" w:color="auto"/>
                <w:left w:val="none" w:sz="0" w:space="0" w:color="auto"/>
                <w:bottom w:val="none" w:sz="0" w:space="0" w:color="auto"/>
                <w:right w:val="none" w:sz="0" w:space="0" w:color="auto"/>
              </w:divBdr>
            </w:div>
          </w:divsChild>
        </w:div>
        <w:div w:id="299070994">
          <w:marLeft w:val="0"/>
          <w:marRight w:val="0"/>
          <w:marTop w:val="0"/>
          <w:marBottom w:val="0"/>
          <w:divBdr>
            <w:top w:val="none" w:sz="0" w:space="0" w:color="auto"/>
            <w:left w:val="none" w:sz="0" w:space="0" w:color="auto"/>
            <w:bottom w:val="none" w:sz="0" w:space="0" w:color="auto"/>
            <w:right w:val="none" w:sz="0" w:space="0" w:color="auto"/>
          </w:divBdr>
          <w:divsChild>
            <w:div w:id="897787637">
              <w:marLeft w:val="0"/>
              <w:marRight w:val="0"/>
              <w:marTop w:val="0"/>
              <w:marBottom w:val="0"/>
              <w:divBdr>
                <w:top w:val="none" w:sz="0" w:space="0" w:color="auto"/>
                <w:left w:val="none" w:sz="0" w:space="0" w:color="auto"/>
                <w:bottom w:val="none" w:sz="0" w:space="0" w:color="auto"/>
                <w:right w:val="none" w:sz="0" w:space="0" w:color="auto"/>
              </w:divBdr>
              <w:divsChild>
                <w:div w:id="2046563673">
                  <w:marLeft w:val="0"/>
                  <w:marRight w:val="0"/>
                  <w:marTop w:val="0"/>
                  <w:marBottom w:val="0"/>
                  <w:divBdr>
                    <w:top w:val="none" w:sz="0" w:space="0" w:color="auto"/>
                    <w:left w:val="none" w:sz="0" w:space="0" w:color="auto"/>
                    <w:bottom w:val="none" w:sz="0" w:space="0" w:color="auto"/>
                    <w:right w:val="none" w:sz="0" w:space="0" w:color="auto"/>
                  </w:divBdr>
                  <w:divsChild>
                    <w:div w:id="1578051758">
                      <w:marLeft w:val="0"/>
                      <w:marRight w:val="0"/>
                      <w:marTop w:val="120"/>
                      <w:marBottom w:val="0"/>
                      <w:divBdr>
                        <w:top w:val="none" w:sz="0" w:space="0" w:color="auto"/>
                        <w:left w:val="none" w:sz="0" w:space="0" w:color="auto"/>
                        <w:bottom w:val="none" w:sz="0" w:space="0" w:color="auto"/>
                        <w:right w:val="none" w:sz="0" w:space="0" w:color="auto"/>
                      </w:divBdr>
                    </w:div>
                    <w:div w:id="806048950">
                      <w:marLeft w:val="0"/>
                      <w:marRight w:val="0"/>
                      <w:marTop w:val="0"/>
                      <w:marBottom w:val="0"/>
                      <w:divBdr>
                        <w:top w:val="none" w:sz="0" w:space="0" w:color="auto"/>
                        <w:left w:val="none" w:sz="0" w:space="0" w:color="auto"/>
                        <w:bottom w:val="none" w:sz="0" w:space="0" w:color="auto"/>
                        <w:right w:val="none" w:sz="0" w:space="0" w:color="auto"/>
                      </w:divBdr>
                    </w:div>
                  </w:divsChild>
                </w:div>
                <w:div w:id="723910789">
                  <w:marLeft w:val="0"/>
                  <w:marRight w:val="0"/>
                  <w:marTop w:val="0"/>
                  <w:marBottom w:val="0"/>
                  <w:divBdr>
                    <w:top w:val="none" w:sz="0" w:space="0" w:color="auto"/>
                    <w:left w:val="none" w:sz="0" w:space="0" w:color="auto"/>
                    <w:bottom w:val="none" w:sz="0" w:space="0" w:color="auto"/>
                    <w:right w:val="none" w:sz="0" w:space="0" w:color="auto"/>
                  </w:divBdr>
                  <w:divsChild>
                    <w:div w:id="2021924713">
                      <w:marLeft w:val="0"/>
                      <w:marRight w:val="0"/>
                      <w:marTop w:val="120"/>
                      <w:marBottom w:val="0"/>
                      <w:divBdr>
                        <w:top w:val="none" w:sz="0" w:space="0" w:color="auto"/>
                        <w:left w:val="none" w:sz="0" w:space="0" w:color="auto"/>
                        <w:bottom w:val="none" w:sz="0" w:space="0" w:color="auto"/>
                        <w:right w:val="none" w:sz="0" w:space="0" w:color="auto"/>
                      </w:divBdr>
                    </w:div>
                    <w:div w:id="127942341">
                      <w:marLeft w:val="0"/>
                      <w:marRight w:val="0"/>
                      <w:marTop w:val="0"/>
                      <w:marBottom w:val="0"/>
                      <w:divBdr>
                        <w:top w:val="none" w:sz="0" w:space="0" w:color="auto"/>
                        <w:left w:val="none" w:sz="0" w:space="0" w:color="auto"/>
                        <w:bottom w:val="none" w:sz="0" w:space="0" w:color="auto"/>
                        <w:right w:val="none" w:sz="0" w:space="0" w:color="auto"/>
                      </w:divBdr>
                    </w:div>
                  </w:divsChild>
                </w:div>
                <w:div w:id="822309360">
                  <w:marLeft w:val="0"/>
                  <w:marRight w:val="0"/>
                  <w:marTop w:val="0"/>
                  <w:marBottom w:val="0"/>
                  <w:divBdr>
                    <w:top w:val="none" w:sz="0" w:space="0" w:color="auto"/>
                    <w:left w:val="none" w:sz="0" w:space="0" w:color="auto"/>
                    <w:bottom w:val="none" w:sz="0" w:space="0" w:color="auto"/>
                    <w:right w:val="none" w:sz="0" w:space="0" w:color="auto"/>
                  </w:divBdr>
                  <w:divsChild>
                    <w:div w:id="14694920">
                      <w:marLeft w:val="0"/>
                      <w:marRight w:val="0"/>
                      <w:marTop w:val="120"/>
                      <w:marBottom w:val="0"/>
                      <w:divBdr>
                        <w:top w:val="none" w:sz="0" w:space="0" w:color="auto"/>
                        <w:left w:val="none" w:sz="0" w:space="0" w:color="auto"/>
                        <w:bottom w:val="none" w:sz="0" w:space="0" w:color="auto"/>
                        <w:right w:val="none" w:sz="0" w:space="0" w:color="auto"/>
                      </w:divBdr>
                    </w:div>
                    <w:div w:id="18122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548">
          <w:marLeft w:val="0"/>
          <w:marRight w:val="0"/>
          <w:marTop w:val="0"/>
          <w:marBottom w:val="0"/>
          <w:divBdr>
            <w:top w:val="none" w:sz="0" w:space="0" w:color="auto"/>
            <w:left w:val="none" w:sz="0" w:space="0" w:color="auto"/>
            <w:bottom w:val="none" w:sz="0" w:space="0" w:color="auto"/>
            <w:right w:val="none" w:sz="0" w:space="0" w:color="auto"/>
          </w:divBdr>
          <w:divsChild>
            <w:div w:id="954867412">
              <w:marLeft w:val="0"/>
              <w:marRight w:val="0"/>
              <w:marTop w:val="0"/>
              <w:marBottom w:val="0"/>
              <w:divBdr>
                <w:top w:val="none" w:sz="0" w:space="0" w:color="auto"/>
                <w:left w:val="none" w:sz="0" w:space="0" w:color="auto"/>
                <w:bottom w:val="none" w:sz="0" w:space="0" w:color="auto"/>
                <w:right w:val="none" w:sz="0" w:space="0" w:color="auto"/>
              </w:divBdr>
            </w:div>
          </w:divsChild>
        </w:div>
        <w:div w:id="1098674284">
          <w:marLeft w:val="0"/>
          <w:marRight w:val="0"/>
          <w:marTop w:val="0"/>
          <w:marBottom w:val="0"/>
          <w:divBdr>
            <w:top w:val="none" w:sz="0" w:space="0" w:color="auto"/>
            <w:left w:val="none" w:sz="0" w:space="0" w:color="auto"/>
            <w:bottom w:val="none" w:sz="0" w:space="0" w:color="auto"/>
            <w:right w:val="none" w:sz="0" w:space="0" w:color="auto"/>
          </w:divBdr>
          <w:divsChild>
            <w:div w:id="493376683">
              <w:marLeft w:val="0"/>
              <w:marRight w:val="0"/>
              <w:marTop w:val="0"/>
              <w:marBottom w:val="0"/>
              <w:divBdr>
                <w:top w:val="none" w:sz="0" w:space="0" w:color="auto"/>
                <w:left w:val="none" w:sz="0" w:space="0" w:color="auto"/>
                <w:bottom w:val="none" w:sz="0" w:space="0" w:color="auto"/>
                <w:right w:val="none" w:sz="0" w:space="0" w:color="auto"/>
              </w:divBdr>
            </w:div>
          </w:divsChild>
        </w:div>
        <w:div w:id="636490715">
          <w:marLeft w:val="0"/>
          <w:marRight w:val="0"/>
          <w:marTop w:val="0"/>
          <w:marBottom w:val="0"/>
          <w:divBdr>
            <w:top w:val="none" w:sz="0" w:space="0" w:color="auto"/>
            <w:left w:val="none" w:sz="0" w:space="0" w:color="auto"/>
            <w:bottom w:val="none" w:sz="0" w:space="0" w:color="auto"/>
            <w:right w:val="none" w:sz="0" w:space="0" w:color="auto"/>
          </w:divBdr>
          <w:divsChild>
            <w:div w:id="457143795">
              <w:marLeft w:val="0"/>
              <w:marRight w:val="0"/>
              <w:marTop w:val="0"/>
              <w:marBottom w:val="0"/>
              <w:divBdr>
                <w:top w:val="none" w:sz="0" w:space="0" w:color="auto"/>
                <w:left w:val="none" w:sz="0" w:space="0" w:color="auto"/>
                <w:bottom w:val="none" w:sz="0" w:space="0" w:color="auto"/>
                <w:right w:val="none" w:sz="0" w:space="0" w:color="auto"/>
              </w:divBdr>
            </w:div>
          </w:divsChild>
        </w:div>
        <w:div w:id="1077901952">
          <w:marLeft w:val="0"/>
          <w:marRight w:val="0"/>
          <w:marTop w:val="0"/>
          <w:marBottom w:val="0"/>
          <w:divBdr>
            <w:top w:val="none" w:sz="0" w:space="0" w:color="auto"/>
            <w:left w:val="none" w:sz="0" w:space="0" w:color="auto"/>
            <w:bottom w:val="none" w:sz="0" w:space="0" w:color="auto"/>
            <w:right w:val="none" w:sz="0" w:space="0" w:color="auto"/>
          </w:divBdr>
          <w:divsChild>
            <w:div w:id="911543008">
              <w:marLeft w:val="0"/>
              <w:marRight w:val="0"/>
              <w:marTop w:val="0"/>
              <w:marBottom w:val="0"/>
              <w:divBdr>
                <w:top w:val="none" w:sz="0" w:space="0" w:color="auto"/>
                <w:left w:val="none" w:sz="0" w:space="0" w:color="auto"/>
                <w:bottom w:val="none" w:sz="0" w:space="0" w:color="auto"/>
                <w:right w:val="none" w:sz="0" w:space="0" w:color="auto"/>
              </w:divBdr>
            </w:div>
          </w:divsChild>
        </w:div>
        <w:div w:id="863833342">
          <w:marLeft w:val="0"/>
          <w:marRight w:val="0"/>
          <w:marTop w:val="0"/>
          <w:marBottom w:val="0"/>
          <w:divBdr>
            <w:top w:val="none" w:sz="0" w:space="0" w:color="auto"/>
            <w:left w:val="none" w:sz="0" w:space="0" w:color="auto"/>
            <w:bottom w:val="none" w:sz="0" w:space="0" w:color="auto"/>
            <w:right w:val="none" w:sz="0" w:space="0" w:color="auto"/>
          </w:divBdr>
          <w:divsChild>
            <w:div w:id="626934056">
              <w:marLeft w:val="0"/>
              <w:marRight w:val="0"/>
              <w:marTop w:val="0"/>
              <w:marBottom w:val="0"/>
              <w:divBdr>
                <w:top w:val="none" w:sz="0" w:space="0" w:color="auto"/>
                <w:left w:val="none" w:sz="0" w:space="0" w:color="auto"/>
                <w:bottom w:val="none" w:sz="0" w:space="0" w:color="auto"/>
                <w:right w:val="none" w:sz="0" w:space="0" w:color="auto"/>
              </w:divBdr>
            </w:div>
          </w:divsChild>
        </w:div>
        <w:div w:id="1180437761">
          <w:marLeft w:val="0"/>
          <w:marRight w:val="0"/>
          <w:marTop w:val="0"/>
          <w:marBottom w:val="0"/>
          <w:divBdr>
            <w:top w:val="none" w:sz="0" w:space="0" w:color="auto"/>
            <w:left w:val="none" w:sz="0" w:space="0" w:color="auto"/>
            <w:bottom w:val="none" w:sz="0" w:space="0" w:color="auto"/>
            <w:right w:val="none" w:sz="0" w:space="0" w:color="auto"/>
          </w:divBdr>
          <w:divsChild>
            <w:div w:id="1447456908">
              <w:marLeft w:val="0"/>
              <w:marRight w:val="0"/>
              <w:marTop w:val="0"/>
              <w:marBottom w:val="0"/>
              <w:divBdr>
                <w:top w:val="none" w:sz="0" w:space="0" w:color="auto"/>
                <w:left w:val="none" w:sz="0" w:space="0" w:color="auto"/>
                <w:bottom w:val="none" w:sz="0" w:space="0" w:color="auto"/>
                <w:right w:val="none" w:sz="0" w:space="0" w:color="auto"/>
              </w:divBdr>
              <w:divsChild>
                <w:div w:id="1378626004">
                  <w:marLeft w:val="0"/>
                  <w:marRight w:val="0"/>
                  <w:marTop w:val="0"/>
                  <w:marBottom w:val="0"/>
                  <w:divBdr>
                    <w:top w:val="none" w:sz="0" w:space="0" w:color="auto"/>
                    <w:left w:val="none" w:sz="0" w:space="0" w:color="auto"/>
                    <w:bottom w:val="none" w:sz="0" w:space="0" w:color="auto"/>
                    <w:right w:val="none" w:sz="0" w:space="0" w:color="auto"/>
                  </w:divBdr>
                  <w:divsChild>
                    <w:div w:id="179316869">
                      <w:marLeft w:val="0"/>
                      <w:marRight w:val="0"/>
                      <w:marTop w:val="120"/>
                      <w:marBottom w:val="0"/>
                      <w:divBdr>
                        <w:top w:val="none" w:sz="0" w:space="0" w:color="auto"/>
                        <w:left w:val="none" w:sz="0" w:space="0" w:color="auto"/>
                        <w:bottom w:val="none" w:sz="0" w:space="0" w:color="auto"/>
                        <w:right w:val="none" w:sz="0" w:space="0" w:color="auto"/>
                      </w:divBdr>
                    </w:div>
                    <w:div w:id="1293749304">
                      <w:marLeft w:val="0"/>
                      <w:marRight w:val="0"/>
                      <w:marTop w:val="0"/>
                      <w:marBottom w:val="0"/>
                      <w:divBdr>
                        <w:top w:val="none" w:sz="0" w:space="0" w:color="auto"/>
                        <w:left w:val="none" w:sz="0" w:space="0" w:color="auto"/>
                        <w:bottom w:val="none" w:sz="0" w:space="0" w:color="auto"/>
                        <w:right w:val="none" w:sz="0" w:space="0" w:color="auto"/>
                      </w:divBdr>
                      <w:divsChild>
                        <w:div w:id="458456723">
                          <w:marLeft w:val="0"/>
                          <w:marRight w:val="0"/>
                          <w:marTop w:val="0"/>
                          <w:marBottom w:val="0"/>
                          <w:divBdr>
                            <w:top w:val="none" w:sz="0" w:space="0" w:color="auto"/>
                            <w:left w:val="none" w:sz="0" w:space="0" w:color="auto"/>
                            <w:bottom w:val="none" w:sz="0" w:space="0" w:color="auto"/>
                            <w:right w:val="none" w:sz="0" w:space="0" w:color="auto"/>
                          </w:divBdr>
                          <w:divsChild>
                            <w:div w:id="2044397879">
                              <w:marLeft w:val="0"/>
                              <w:marRight w:val="0"/>
                              <w:marTop w:val="120"/>
                              <w:marBottom w:val="0"/>
                              <w:divBdr>
                                <w:top w:val="none" w:sz="0" w:space="0" w:color="auto"/>
                                <w:left w:val="none" w:sz="0" w:space="0" w:color="auto"/>
                                <w:bottom w:val="none" w:sz="0" w:space="0" w:color="auto"/>
                                <w:right w:val="none" w:sz="0" w:space="0" w:color="auto"/>
                              </w:divBdr>
                            </w:div>
                            <w:div w:id="324820419">
                              <w:marLeft w:val="0"/>
                              <w:marRight w:val="0"/>
                              <w:marTop w:val="0"/>
                              <w:marBottom w:val="0"/>
                              <w:divBdr>
                                <w:top w:val="none" w:sz="0" w:space="0" w:color="auto"/>
                                <w:left w:val="none" w:sz="0" w:space="0" w:color="auto"/>
                                <w:bottom w:val="none" w:sz="0" w:space="0" w:color="auto"/>
                                <w:right w:val="none" w:sz="0" w:space="0" w:color="auto"/>
                              </w:divBdr>
                            </w:div>
                          </w:divsChild>
                        </w:div>
                        <w:div w:id="678695689">
                          <w:marLeft w:val="0"/>
                          <w:marRight w:val="0"/>
                          <w:marTop w:val="0"/>
                          <w:marBottom w:val="0"/>
                          <w:divBdr>
                            <w:top w:val="none" w:sz="0" w:space="0" w:color="auto"/>
                            <w:left w:val="none" w:sz="0" w:space="0" w:color="auto"/>
                            <w:bottom w:val="none" w:sz="0" w:space="0" w:color="auto"/>
                            <w:right w:val="none" w:sz="0" w:space="0" w:color="auto"/>
                          </w:divBdr>
                          <w:divsChild>
                            <w:div w:id="2138840640">
                              <w:marLeft w:val="0"/>
                              <w:marRight w:val="0"/>
                              <w:marTop w:val="120"/>
                              <w:marBottom w:val="0"/>
                              <w:divBdr>
                                <w:top w:val="none" w:sz="0" w:space="0" w:color="auto"/>
                                <w:left w:val="none" w:sz="0" w:space="0" w:color="auto"/>
                                <w:bottom w:val="none" w:sz="0" w:space="0" w:color="auto"/>
                                <w:right w:val="none" w:sz="0" w:space="0" w:color="auto"/>
                              </w:divBdr>
                            </w:div>
                            <w:div w:id="4164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3027">
                  <w:marLeft w:val="0"/>
                  <w:marRight w:val="0"/>
                  <w:marTop w:val="0"/>
                  <w:marBottom w:val="0"/>
                  <w:divBdr>
                    <w:top w:val="none" w:sz="0" w:space="0" w:color="auto"/>
                    <w:left w:val="none" w:sz="0" w:space="0" w:color="auto"/>
                    <w:bottom w:val="none" w:sz="0" w:space="0" w:color="auto"/>
                    <w:right w:val="none" w:sz="0" w:space="0" w:color="auto"/>
                  </w:divBdr>
                  <w:divsChild>
                    <w:div w:id="867596216">
                      <w:marLeft w:val="0"/>
                      <w:marRight w:val="0"/>
                      <w:marTop w:val="120"/>
                      <w:marBottom w:val="0"/>
                      <w:divBdr>
                        <w:top w:val="none" w:sz="0" w:space="0" w:color="auto"/>
                        <w:left w:val="none" w:sz="0" w:space="0" w:color="auto"/>
                        <w:bottom w:val="none" w:sz="0" w:space="0" w:color="auto"/>
                        <w:right w:val="none" w:sz="0" w:space="0" w:color="auto"/>
                      </w:divBdr>
                    </w:div>
                    <w:div w:id="1846935853">
                      <w:marLeft w:val="0"/>
                      <w:marRight w:val="0"/>
                      <w:marTop w:val="0"/>
                      <w:marBottom w:val="0"/>
                      <w:divBdr>
                        <w:top w:val="none" w:sz="0" w:space="0" w:color="auto"/>
                        <w:left w:val="none" w:sz="0" w:space="0" w:color="auto"/>
                        <w:bottom w:val="none" w:sz="0" w:space="0" w:color="auto"/>
                        <w:right w:val="none" w:sz="0" w:space="0" w:color="auto"/>
                      </w:divBdr>
                    </w:div>
                  </w:divsChild>
                </w:div>
                <w:div w:id="709838568">
                  <w:marLeft w:val="0"/>
                  <w:marRight w:val="0"/>
                  <w:marTop w:val="0"/>
                  <w:marBottom w:val="0"/>
                  <w:divBdr>
                    <w:top w:val="none" w:sz="0" w:space="0" w:color="auto"/>
                    <w:left w:val="none" w:sz="0" w:space="0" w:color="auto"/>
                    <w:bottom w:val="none" w:sz="0" w:space="0" w:color="auto"/>
                    <w:right w:val="none" w:sz="0" w:space="0" w:color="auto"/>
                  </w:divBdr>
                  <w:divsChild>
                    <w:div w:id="984357828">
                      <w:marLeft w:val="0"/>
                      <w:marRight w:val="0"/>
                      <w:marTop w:val="120"/>
                      <w:marBottom w:val="0"/>
                      <w:divBdr>
                        <w:top w:val="none" w:sz="0" w:space="0" w:color="auto"/>
                        <w:left w:val="none" w:sz="0" w:space="0" w:color="auto"/>
                        <w:bottom w:val="none" w:sz="0" w:space="0" w:color="auto"/>
                        <w:right w:val="none" w:sz="0" w:space="0" w:color="auto"/>
                      </w:divBdr>
                    </w:div>
                    <w:div w:id="12659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7472">
          <w:marLeft w:val="0"/>
          <w:marRight w:val="0"/>
          <w:marTop w:val="0"/>
          <w:marBottom w:val="0"/>
          <w:divBdr>
            <w:top w:val="none" w:sz="0" w:space="0" w:color="auto"/>
            <w:left w:val="none" w:sz="0" w:space="0" w:color="auto"/>
            <w:bottom w:val="none" w:sz="0" w:space="0" w:color="auto"/>
            <w:right w:val="none" w:sz="0" w:space="0" w:color="auto"/>
          </w:divBdr>
          <w:divsChild>
            <w:div w:id="1806384919">
              <w:marLeft w:val="0"/>
              <w:marRight w:val="0"/>
              <w:marTop w:val="0"/>
              <w:marBottom w:val="0"/>
              <w:divBdr>
                <w:top w:val="none" w:sz="0" w:space="0" w:color="auto"/>
                <w:left w:val="none" w:sz="0" w:space="0" w:color="auto"/>
                <w:bottom w:val="none" w:sz="0" w:space="0" w:color="auto"/>
                <w:right w:val="none" w:sz="0" w:space="0" w:color="auto"/>
              </w:divBdr>
            </w:div>
          </w:divsChild>
        </w:div>
        <w:div w:id="1989243105">
          <w:marLeft w:val="0"/>
          <w:marRight w:val="0"/>
          <w:marTop w:val="0"/>
          <w:marBottom w:val="0"/>
          <w:divBdr>
            <w:top w:val="none" w:sz="0" w:space="0" w:color="auto"/>
            <w:left w:val="none" w:sz="0" w:space="0" w:color="auto"/>
            <w:bottom w:val="none" w:sz="0" w:space="0" w:color="auto"/>
            <w:right w:val="none" w:sz="0" w:space="0" w:color="auto"/>
          </w:divBdr>
          <w:divsChild>
            <w:div w:id="623774550">
              <w:marLeft w:val="0"/>
              <w:marRight w:val="0"/>
              <w:marTop w:val="0"/>
              <w:marBottom w:val="0"/>
              <w:divBdr>
                <w:top w:val="none" w:sz="0" w:space="0" w:color="auto"/>
                <w:left w:val="none" w:sz="0" w:space="0" w:color="auto"/>
                <w:bottom w:val="none" w:sz="0" w:space="0" w:color="auto"/>
                <w:right w:val="none" w:sz="0" w:space="0" w:color="auto"/>
              </w:divBdr>
            </w:div>
          </w:divsChild>
        </w:div>
        <w:div w:id="1843735600">
          <w:marLeft w:val="0"/>
          <w:marRight w:val="0"/>
          <w:marTop w:val="0"/>
          <w:marBottom w:val="0"/>
          <w:divBdr>
            <w:top w:val="none" w:sz="0" w:space="0" w:color="auto"/>
            <w:left w:val="none" w:sz="0" w:space="0" w:color="auto"/>
            <w:bottom w:val="none" w:sz="0" w:space="0" w:color="auto"/>
            <w:right w:val="none" w:sz="0" w:space="0" w:color="auto"/>
          </w:divBdr>
          <w:divsChild>
            <w:div w:id="5458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29608">
      <w:bodyDiv w:val="1"/>
      <w:marLeft w:val="0"/>
      <w:marRight w:val="0"/>
      <w:marTop w:val="0"/>
      <w:marBottom w:val="0"/>
      <w:divBdr>
        <w:top w:val="none" w:sz="0" w:space="0" w:color="auto"/>
        <w:left w:val="none" w:sz="0" w:space="0" w:color="auto"/>
        <w:bottom w:val="none" w:sz="0" w:space="0" w:color="auto"/>
        <w:right w:val="none" w:sz="0" w:space="0" w:color="auto"/>
      </w:divBdr>
      <w:divsChild>
        <w:div w:id="51083855">
          <w:marLeft w:val="0"/>
          <w:marRight w:val="0"/>
          <w:marTop w:val="0"/>
          <w:marBottom w:val="0"/>
          <w:divBdr>
            <w:top w:val="none" w:sz="0" w:space="0" w:color="auto"/>
            <w:left w:val="none" w:sz="0" w:space="0" w:color="auto"/>
            <w:bottom w:val="none" w:sz="0" w:space="0" w:color="auto"/>
            <w:right w:val="none" w:sz="0" w:space="0" w:color="auto"/>
          </w:divBdr>
        </w:div>
        <w:div w:id="1518812454">
          <w:marLeft w:val="0"/>
          <w:marRight w:val="0"/>
          <w:marTop w:val="0"/>
          <w:marBottom w:val="0"/>
          <w:divBdr>
            <w:top w:val="none" w:sz="0" w:space="0" w:color="auto"/>
            <w:left w:val="none" w:sz="0" w:space="0" w:color="auto"/>
            <w:bottom w:val="none" w:sz="0" w:space="0" w:color="auto"/>
            <w:right w:val="none" w:sz="0" w:space="0" w:color="auto"/>
          </w:divBdr>
        </w:div>
        <w:div w:id="2081711166">
          <w:marLeft w:val="0"/>
          <w:marRight w:val="0"/>
          <w:marTop w:val="0"/>
          <w:marBottom w:val="0"/>
          <w:divBdr>
            <w:top w:val="none" w:sz="0" w:space="0" w:color="auto"/>
            <w:left w:val="none" w:sz="0" w:space="0" w:color="auto"/>
            <w:bottom w:val="none" w:sz="0" w:space="0" w:color="auto"/>
            <w:right w:val="none" w:sz="0" w:space="0" w:color="auto"/>
          </w:divBdr>
        </w:div>
      </w:divsChild>
    </w:div>
    <w:div w:id="1452170317">
      <w:bodyDiv w:val="1"/>
      <w:marLeft w:val="0"/>
      <w:marRight w:val="0"/>
      <w:marTop w:val="0"/>
      <w:marBottom w:val="0"/>
      <w:divBdr>
        <w:top w:val="none" w:sz="0" w:space="0" w:color="auto"/>
        <w:left w:val="none" w:sz="0" w:space="0" w:color="auto"/>
        <w:bottom w:val="none" w:sz="0" w:space="0" w:color="auto"/>
        <w:right w:val="none" w:sz="0" w:space="0" w:color="auto"/>
      </w:divBdr>
    </w:div>
    <w:div w:id="1456411802">
      <w:bodyDiv w:val="1"/>
      <w:marLeft w:val="0"/>
      <w:marRight w:val="0"/>
      <w:marTop w:val="0"/>
      <w:marBottom w:val="0"/>
      <w:divBdr>
        <w:top w:val="none" w:sz="0" w:space="0" w:color="auto"/>
        <w:left w:val="none" w:sz="0" w:space="0" w:color="auto"/>
        <w:bottom w:val="none" w:sz="0" w:space="0" w:color="auto"/>
        <w:right w:val="none" w:sz="0" w:space="0" w:color="auto"/>
      </w:divBdr>
      <w:divsChild>
        <w:div w:id="291136177">
          <w:marLeft w:val="0"/>
          <w:marRight w:val="0"/>
          <w:marTop w:val="0"/>
          <w:marBottom w:val="0"/>
          <w:divBdr>
            <w:top w:val="none" w:sz="0" w:space="0" w:color="auto"/>
            <w:left w:val="none" w:sz="0" w:space="0" w:color="auto"/>
            <w:bottom w:val="none" w:sz="0" w:space="0" w:color="auto"/>
            <w:right w:val="none" w:sz="0" w:space="0" w:color="auto"/>
          </w:divBdr>
          <w:divsChild>
            <w:div w:id="1863975056">
              <w:marLeft w:val="0"/>
              <w:marRight w:val="0"/>
              <w:marTop w:val="0"/>
              <w:marBottom w:val="0"/>
              <w:divBdr>
                <w:top w:val="none" w:sz="0" w:space="0" w:color="auto"/>
                <w:left w:val="none" w:sz="0" w:space="0" w:color="auto"/>
                <w:bottom w:val="none" w:sz="0" w:space="0" w:color="auto"/>
                <w:right w:val="none" w:sz="0" w:space="0" w:color="auto"/>
              </w:divBdr>
            </w:div>
          </w:divsChild>
        </w:div>
        <w:div w:id="1217668113">
          <w:marLeft w:val="0"/>
          <w:marRight w:val="0"/>
          <w:marTop w:val="0"/>
          <w:marBottom w:val="0"/>
          <w:divBdr>
            <w:top w:val="none" w:sz="0" w:space="0" w:color="auto"/>
            <w:left w:val="none" w:sz="0" w:space="0" w:color="auto"/>
            <w:bottom w:val="none" w:sz="0" w:space="0" w:color="auto"/>
            <w:right w:val="none" w:sz="0" w:space="0" w:color="auto"/>
          </w:divBdr>
          <w:divsChild>
            <w:div w:id="1373847028">
              <w:marLeft w:val="0"/>
              <w:marRight w:val="0"/>
              <w:marTop w:val="0"/>
              <w:marBottom w:val="0"/>
              <w:divBdr>
                <w:top w:val="none" w:sz="0" w:space="0" w:color="auto"/>
                <w:left w:val="none" w:sz="0" w:space="0" w:color="auto"/>
                <w:bottom w:val="none" w:sz="0" w:space="0" w:color="auto"/>
                <w:right w:val="none" w:sz="0" w:space="0" w:color="auto"/>
              </w:divBdr>
            </w:div>
          </w:divsChild>
        </w:div>
        <w:div w:id="1044791785">
          <w:marLeft w:val="0"/>
          <w:marRight w:val="0"/>
          <w:marTop w:val="0"/>
          <w:marBottom w:val="0"/>
          <w:divBdr>
            <w:top w:val="none" w:sz="0" w:space="0" w:color="auto"/>
            <w:left w:val="none" w:sz="0" w:space="0" w:color="auto"/>
            <w:bottom w:val="none" w:sz="0" w:space="0" w:color="auto"/>
            <w:right w:val="none" w:sz="0" w:space="0" w:color="auto"/>
          </w:divBdr>
          <w:divsChild>
            <w:div w:id="1069890609">
              <w:marLeft w:val="0"/>
              <w:marRight w:val="0"/>
              <w:marTop w:val="0"/>
              <w:marBottom w:val="0"/>
              <w:divBdr>
                <w:top w:val="none" w:sz="0" w:space="0" w:color="auto"/>
                <w:left w:val="none" w:sz="0" w:space="0" w:color="auto"/>
                <w:bottom w:val="none" w:sz="0" w:space="0" w:color="auto"/>
                <w:right w:val="none" w:sz="0" w:space="0" w:color="auto"/>
              </w:divBdr>
            </w:div>
          </w:divsChild>
        </w:div>
        <w:div w:id="1921327929">
          <w:marLeft w:val="0"/>
          <w:marRight w:val="0"/>
          <w:marTop w:val="0"/>
          <w:marBottom w:val="0"/>
          <w:divBdr>
            <w:top w:val="none" w:sz="0" w:space="0" w:color="auto"/>
            <w:left w:val="none" w:sz="0" w:space="0" w:color="auto"/>
            <w:bottom w:val="none" w:sz="0" w:space="0" w:color="auto"/>
            <w:right w:val="none" w:sz="0" w:space="0" w:color="auto"/>
          </w:divBdr>
          <w:divsChild>
            <w:div w:id="882057118">
              <w:marLeft w:val="0"/>
              <w:marRight w:val="0"/>
              <w:marTop w:val="0"/>
              <w:marBottom w:val="0"/>
              <w:divBdr>
                <w:top w:val="none" w:sz="0" w:space="0" w:color="auto"/>
                <w:left w:val="none" w:sz="0" w:space="0" w:color="auto"/>
                <w:bottom w:val="none" w:sz="0" w:space="0" w:color="auto"/>
                <w:right w:val="none" w:sz="0" w:space="0" w:color="auto"/>
              </w:divBdr>
            </w:div>
          </w:divsChild>
        </w:div>
        <w:div w:id="298459017">
          <w:marLeft w:val="0"/>
          <w:marRight w:val="0"/>
          <w:marTop w:val="0"/>
          <w:marBottom w:val="0"/>
          <w:divBdr>
            <w:top w:val="none" w:sz="0" w:space="0" w:color="auto"/>
            <w:left w:val="none" w:sz="0" w:space="0" w:color="auto"/>
            <w:bottom w:val="none" w:sz="0" w:space="0" w:color="auto"/>
            <w:right w:val="none" w:sz="0" w:space="0" w:color="auto"/>
          </w:divBdr>
          <w:divsChild>
            <w:div w:id="985931432">
              <w:marLeft w:val="0"/>
              <w:marRight w:val="0"/>
              <w:marTop w:val="0"/>
              <w:marBottom w:val="0"/>
              <w:divBdr>
                <w:top w:val="none" w:sz="0" w:space="0" w:color="auto"/>
                <w:left w:val="none" w:sz="0" w:space="0" w:color="auto"/>
                <w:bottom w:val="none" w:sz="0" w:space="0" w:color="auto"/>
                <w:right w:val="none" w:sz="0" w:space="0" w:color="auto"/>
              </w:divBdr>
              <w:divsChild>
                <w:div w:id="1538280302">
                  <w:marLeft w:val="0"/>
                  <w:marRight w:val="0"/>
                  <w:marTop w:val="0"/>
                  <w:marBottom w:val="0"/>
                  <w:divBdr>
                    <w:top w:val="none" w:sz="0" w:space="0" w:color="auto"/>
                    <w:left w:val="none" w:sz="0" w:space="0" w:color="auto"/>
                    <w:bottom w:val="none" w:sz="0" w:space="0" w:color="auto"/>
                    <w:right w:val="none" w:sz="0" w:space="0" w:color="auto"/>
                  </w:divBdr>
                  <w:divsChild>
                    <w:div w:id="1724714089">
                      <w:marLeft w:val="0"/>
                      <w:marRight w:val="0"/>
                      <w:marTop w:val="120"/>
                      <w:marBottom w:val="0"/>
                      <w:divBdr>
                        <w:top w:val="none" w:sz="0" w:space="0" w:color="auto"/>
                        <w:left w:val="none" w:sz="0" w:space="0" w:color="auto"/>
                        <w:bottom w:val="none" w:sz="0" w:space="0" w:color="auto"/>
                        <w:right w:val="none" w:sz="0" w:space="0" w:color="auto"/>
                      </w:divBdr>
                    </w:div>
                    <w:div w:id="311494198">
                      <w:marLeft w:val="0"/>
                      <w:marRight w:val="0"/>
                      <w:marTop w:val="0"/>
                      <w:marBottom w:val="0"/>
                      <w:divBdr>
                        <w:top w:val="none" w:sz="0" w:space="0" w:color="auto"/>
                        <w:left w:val="none" w:sz="0" w:space="0" w:color="auto"/>
                        <w:bottom w:val="none" w:sz="0" w:space="0" w:color="auto"/>
                        <w:right w:val="none" w:sz="0" w:space="0" w:color="auto"/>
                      </w:divBdr>
                    </w:div>
                  </w:divsChild>
                </w:div>
                <w:div w:id="973095302">
                  <w:marLeft w:val="0"/>
                  <w:marRight w:val="0"/>
                  <w:marTop w:val="0"/>
                  <w:marBottom w:val="0"/>
                  <w:divBdr>
                    <w:top w:val="none" w:sz="0" w:space="0" w:color="auto"/>
                    <w:left w:val="none" w:sz="0" w:space="0" w:color="auto"/>
                    <w:bottom w:val="none" w:sz="0" w:space="0" w:color="auto"/>
                    <w:right w:val="none" w:sz="0" w:space="0" w:color="auto"/>
                  </w:divBdr>
                  <w:divsChild>
                    <w:div w:id="1322393962">
                      <w:marLeft w:val="0"/>
                      <w:marRight w:val="0"/>
                      <w:marTop w:val="120"/>
                      <w:marBottom w:val="0"/>
                      <w:divBdr>
                        <w:top w:val="none" w:sz="0" w:space="0" w:color="auto"/>
                        <w:left w:val="none" w:sz="0" w:space="0" w:color="auto"/>
                        <w:bottom w:val="none" w:sz="0" w:space="0" w:color="auto"/>
                        <w:right w:val="none" w:sz="0" w:space="0" w:color="auto"/>
                      </w:divBdr>
                    </w:div>
                    <w:div w:id="19901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4788">
          <w:marLeft w:val="0"/>
          <w:marRight w:val="0"/>
          <w:marTop w:val="0"/>
          <w:marBottom w:val="0"/>
          <w:divBdr>
            <w:top w:val="none" w:sz="0" w:space="0" w:color="auto"/>
            <w:left w:val="none" w:sz="0" w:space="0" w:color="auto"/>
            <w:bottom w:val="none" w:sz="0" w:space="0" w:color="auto"/>
            <w:right w:val="none" w:sz="0" w:space="0" w:color="auto"/>
          </w:divBdr>
          <w:divsChild>
            <w:div w:id="1423457137">
              <w:marLeft w:val="0"/>
              <w:marRight w:val="0"/>
              <w:marTop w:val="0"/>
              <w:marBottom w:val="0"/>
              <w:divBdr>
                <w:top w:val="none" w:sz="0" w:space="0" w:color="auto"/>
                <w:left w:val="none" w:sz="0" w:space="0" w:color="auto"/>
                <w:bottom w:val="none" w:sz="0" w:space="0" w:color="auto"/>
                <w:right w:val="none" w:sz="0" w:space="0" w:color="auto"/>
              </w:divBdr>
            </w:div>
          </w:divsChild>
        </w:div>
        <w:div w:id="333652141">
          <w:marLeft w:val="0"/>
          <w:marRight w:val="0"/>
          <w:marTop w:val="0"/>
          <w:marBottom w:val="0"/>
          <w:divBdr>
            <w:top w:val="none" w:sz="0" w:space="0" w:color="auto"/>
            <w:left w:val="none" w:sz="0" w:space="0" w:color="auto"/>
            <w:bottom w:val="none" w:sz="0" w:space="0" w:color="auto"/>
            <w:right w:val="none" w:sz="0" w:space="0" w:color="auto"/>
          </w:divBdr>
          <w:divsChild>
            <w:div w:id="114838647">
              <w:marLeft w:val="0"/>
              <w:marRight w:val="0"/>
              <w:marTop w:val="0"/>
              <w:marBottom w:val="0"/>
              <w:divBdr>
                <w:top w:val="none" w:sz="0" w:space="0" w:color="auto"/>
                <w:left w:val="none" w:sz="0" w:space="0" w:color="auto"/>
                <w:bottom w:val="none" w:sz="0" w:space="0" w:color="auto"/>
                <w:right w:val="none" w:sz="0" w:space="0" w:color="auto"/>
              </w:divBdr>
              <w:divsChild>
                <w:div w:id="517550736">
                  <w:marLeft w:val="0"/>
                  <w:marRight w:val="0"/>
                  <w:marTop w:val="0"/>
                  <w:marBottom w:val="0"/>
                  <w:divBdr>
                    <w:top w:val="none" w:sz="0" w:space="0" w:color="auto"/>
                    <w:left w:val="none" w:sz="0" w:space="0" w:color="auto"/>
                    <w:bottom w:val="none" w:sz="0" w:space="0" w:color="auto"/>
                    <w:right w:val="none" w:sz="0" w:space="0" w:color="auto"/>
                  </w:divBdr>
                  <w:divsChild>
                    <w:div w:id="1065570790">
                      <w:marLeft w:val="0"/>
                      <w:marRight w:val="0"/>
                      <w:marTop w:val="120"/>
                      <w:marBottom w:val="0"/>
                      <w:divBdr>
                        <w:top w:val="none" w:sz="0" w:space="0" w:color="auto"/>
                        <w:left w:val="none" w:sz="0" w:space="0" w:color="auto"/>
                        <w:bottom w:val="none" w:sz="0" w:space="0" w:color="auto"/>
                        <w:right w:val="none" w:sz="0" w:space="0" w:color="auto"/>
                      </w:divBdr>
                    </w:div>
                    <w:div w:id="2003195590">
                      <w:marLeft w:val="0"/>
                      <w:marRight w:val="0"/>
                      <w:marTop w:val="0"/>
                      <w:marBottom w:val="0"/>
                      <w:divBdr>
                        <w:top w:val="none" w:sz="0" w:space="0" w:color="auto"/>
                        <w:left w:val="none" w:sz="0" w:space="0" w:color="auto"/>
                        <w:bottom w:val="none" w:sz="0" w:space="0" w:color="auto"/>
                        <w:right w:val="none" w:sz="0" w:space="0" w:color="auto"/>
                      </w:divBdr>
                    </w:div>
                  </w:divsChild>
                </w:div>
                <w:div w:id="727731776">
                  <w:marLeft w:val="0"/>
                  <w:marRight w:val="0"/>
                  <w:marTop w:val="0"/>
                  <w:marBottom w:val="0"/>
                  <w:divBdr>
                    <w:top w:val="none" w:sz="0" w:space="0" w:color="auto"/>
                    <w:left w:val="none" w:sz="0" w:space="0" w:color="auto"/>
                    <w:bottom w:val="none" w:sz="0" w:space="0" w:color="auto"/>
                    <w:right w:val="none" w:sz="0" w:space="0" w:color="auto"/>
                  </w:divBdr>
                  <w:divsChild>
                    <w:div w:id="1538930570">
                      <w:marLeft w:val="0"/>
                      <w:marRight w:val="0"/>
                      <w:marTop w:val="120"/>
                      <w:marBottom w:val="0"/>
                      <w:divBdr>
                        <w:top w:val="none" w:sz="0" w:space="0" w:color="auto"/>
                        <w:left w:val="none" w:sz="0" w:space="0" w:color="auto"/>
                        <w:bottom w:val="none" w:sz="0" w:space="0" w:color="auto"/>
                        <w:right w:val="none" w:sz="0" w:space="0" w:color="auto"/>
                      </w:divBdr>
                    </w:div>
                    <w:div w:id="1188831072">
                      <w:marLeft w:val="0"/>
                      <w:marRight w:val="0"/>
                      <w:marTop w:val="0"/>
                      <w:marBottom w:val="0"/>
                      <w:divBdr>
                        <w:top w:val="none" w:sz="0" w:space="0" w:color="auto"/>
                        <w:left w:val="none" w:sz="0" w:space="0" w:color="auto"/>
                        <w:bottom w:val="none" w:sz="0" w:space="0" w:color="auto"/>
                        <w:right w:val="none" w:sz="0" w:space="0" w:color="auto"/>
                      </w:divBdr>
                    </w:div>
                  </w:divsChild>
                </w:div>
                <w:div w:id="144860474">
                  <w:marLeft w:val="0"/>
                  <w:marRight w:val="0"/>
                  <w:marTop w:val="0"/>
                  <w:marBottom w:val="0"/>
                  <w:divBdr>
                    <w:top w:val="none" w:sz="0" w:space="0" w:color="auto"/>
                    <w:left w:val="none" w:sz="0" w:space="0" w:color="auto"/>
                    <w:bottom w:val="none" w:sz="0" w:space="0" w:color="auto"/>
                    <w:right w:val="none" w:sz="0" w:space="0" w:color="auto"/>
                  </w:divBdr>
                  <w:divsChild>
                    <w:div w:id="113447368">
                      <w:marLeft w:val="0"/>
                      <w:marRight w:val="0"/>
                      <w:marTop w:val="120"/>
                      <w:marBottom w:val="0"/>
                      <w:divBdr>
                        <w:top w:val="none" w:sz="0" w:space="0" w:color="auto"/>
                        <w:left w:val="none" w:sz="0" w:space="0" w:color="auto"/>
                        <w:bottom w:val="none" w:sz="0" w:space="0" w:color="auto"/>
                        <w:right w:val="none" w:sz="0" w:space="0" w:color="auto"/>
                      </w:divBdr>
                    </w:div>
                    <w:div w:id="10470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5743">
          <w:marLeft w:val="0"/>
          <w:marRight w:val="0"/>
          <w:marTop w:val="0"/>
          <w:marBottom w:val="0"/>
          <w:divBdr>
            <w:top w:val="none" w:sz="0" w:space="0" w:color="auto"/>
            <w:left w:val="none" w:sz="0" w:space="0" w:color="auto"/>
            <w:bottom w:val="none" w:sz="0" w:space="0" w:color="auto"/>
            <w:right w:val="none" w:sz="0" w:space="0" w:color="auto"/>
          </w:divBdr>
          <w:divsChild>
            <w:div w:id="54010565">
              <w:marLeft w:val="0"/>
              <w:marRight w:val="0"/>
              <w:marTop w:val="0"/>
              <w:marBottom w:val="0"/>
              <w:divBdr>
                <w:top w:val="none" w:sz="0" w:space="0" w:color="auto"/>
                <w:left w:val="none" w:sz="0" w:space="0" w:color="auto"/>
                <w:bottom w:val="none" w:sz="0" w:space="0" w:color="auto"/>
                <w:right w:val="none" w:sz="0" w:space="0" w:color="auto"/>
              </w:divBdr>
              <w:divsChild>
                <w:div w:id="938180376">
                  <w:marLeft w:val="0"/>
                  <w:marRight w:val="0"/>
                  <w:marTop w:val="0"/>
                  <w:marBottom w:val="0"/>
                  <w:divBdr>
                    <w:top w:val="none" w:sz="0" w:space="0" w:color="auto"/>
                    <w:left w:val="none" w:sz="0" w:space="0" w:color="auto"/>
                    <w:bottom w:val="none" w:sz="0" w:space="0" w:color="auto"/>
                    <w:right w:val="none" w:sz="0" w:space="0" w:color="auto"/>
                  </w:divBdr>
                  <w:divsChild>
                    <w:div w:id="619839884">
                      <w:marLeft w:val="0"/>
                      <w:marRight w:val="0"/>
                      <w:marTop w:val="120"/>
                      <w:marBottom w:val="0"/>
                      <w:divBdr>
                        <w:top w:val="none" w:sz="0" w:space="0" w:color="auto"/>
                        <w:left w:val="none" w:sz="0" w:space="0" w:color="auto"/>
                        <w:bottom w:val="none" w:sz="0" w:space="0" w:color="auto"/>
                        <w:right w:val="none" w:sz="0" w:space="0" w:color="auto"/>
                      </w:divBdr>
                    </w:div>
                    <w:div w:id="1644196540">
                      <w:marLeft w:val="0"/>
                      <w:marRight w:val="0"/>
                      <w:marTop w:val="0"/>
                      <w:marBottom w:val="0"/>
                      <w:divBdr>
                        <w:top w:val="none" w:sz="0" w:space="0" w:color="auto"/>
                        <w:left w:val="none" w:sz="0" w:space="0" w:color="auto"/>
                        <w:bottom w:val="none" w:sz="0" w:space="0" w:color="auto"/>
                        <w:right w:val="none" w:sz="0" w:space="0" w:color="auto"/>
                      </w:divBdr>
                    </w:div>
                  </w:divsChild>
                </w:div>
                <w:div w:id="1740445621">
                  <w:marLeft w:val="0"/>
                  <w:marRight w:val="0"/>
                  <w:marTop w:val="0"/>
                  <w:marBottom w:val="0"/>
                  <w:divBdr>
                    <w:top w:val="none" w:sz="0" w:space="0" w:color="auto"/>
                    <w:left w:val="none" w:sz="0" w:space="0" w:color="auto"/>
                    <w:bottom w:val="none" w:sz="0" w:space="0" w:color="auto"/>
                    <w:right w:val="none" w:sz="0" w:space="0" w:color="auto"/>
                  </w:divBdr>
                  <w:divsChild>
                    <w:div w:id="1699965515">
                      <w:marLeft w:val="0"/>
                      <w:marRight w:val="0"/>
                      <w:marTop w:val="120"/>
                      <w:marBottom w:val="0"/>
                      <w:divBdr>
                        <w:top w:val="none" w:sz="0" w:space="0" w:color="auto"/>
                        <w:left w:val="none" w:sz="0" w:space="0" w:color="auto"/>
                        <w:bottom w:val="none" w:sz="0" w:space="0" w:color="auto"/>
                        <w:right w:val="none" w:sz="0" w:space="0" w:color="auto"/>
                      </w:divBdr>
                    </w:div>
                    <w:div w:id="15832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571006">
      <w:bodyDiv w:val="1"/>
      <w:marLeft w:val="0"/>
      <w:marRight w:val="0"/>
      <w:marTop w:val="0"/>
      <w:marBottom w:val="0"/>
      <w:divBdr>
        <w:top w:val="none" w:sz="0" w:space="0" w:color="auto"/>
        <w:left w:val="none" w:sz="0" w:space="0" w:color="auto"/>
        <w:bottom w:val="none" w:sz="0" w:space="0" w:color="auto"/>
        <w:right w:val="none" w:sz="0" w:space="0" w:color="auto"/>
      </w:divBdr>
      <w:divsChild>
        <w:div w:id="1362322790">
          <w:marLeft w:val="0"/>
          <w:marRight w:val="0"/>
          <w:marTop w:val="0"/>
          <w:marBottom w:val="0"/>
          <w:divBdr>
            <w:top w:val="none" w:sz="0" w:space="0" w:color="auto"/>
            <w:left w:val="none" w:sz="0" w:space="0" w:color="auto"/>
            <w:bottom w:val="none" w:sz="0" w:space="0" w:color="auto"/>
            <w:right w:val="none" w:sz="0" w:space="0" w:color="auto"/>
          </w:divBdr>
          <w:divsChild>
            <w:div w:id="1749766938">
              <w:marLeft w:val="0"/>
              <w:marRight w:val="0"/>
              <w:marTop w:val="120"/>
              <w:marBottom w:val="0"/>
              <w:divBdr>
                <w:top w:val="none" w:sz="0" w:space="0" w:color="auto"/>
                <w:left w:val="none" w:sz="0" w:space="0" w:color="auto"/>
                <w:bottom w:val="none" w:sz="0" w:space="0" w:color="auto"/>
                <w:right w:val="none" w:sz="0" w:space="0" w:color="auto"/>
              </w:divBdr>
            </w:div>
            <w:div w:id="302348515">
              <w:marLeft w:val="0"/>
              <w:marRight w:val="0"/>
              <w:marTop w:val="0"/>
              <w:marBottom w:val="0"/>
              <w:divBdr>
                <w:top w:val="none" w:sz="0" w:space="0" w:color="auto"/>
                <w:left w:val="none" w:sz="0" w:space="0" w:color="auto"/>
                <w:bottom w:val="none" w:sz="0" w:space="0" w:color="auto"/>
                <w:right w:val="none" w:sz="0" w:space="0" w:color="auto"/>
              </w:divBdr>
              <w:divsChild>
                <w:div w:id="1793017485">
                  <w:marLeft w:val="0"/>
                  <w:marRight w:val="0"/>
                  <w:marTop w:val="0"/>
                  <w:marBottom w:val="0"/>
                  <w:divBdr>
                    <w:top w:val="none" w:sz="0" w:space="0" w:color="auto"/>
                    <w:left w:val="none" w:sz="0" w:space="0" w:color="auto"/>
                    <w:bottom w:val="none" w:sz="0" w:space="0" w:color="auto"/>
                    <w:right w:val="none" w:sz="0" w:space="0" w:color="auto"/>
                  </w:divBdr>
                  <w:divsChild>
                    <w:div w:id="987634379">
                      <w:marLeft w:val="0"/>
                      <w:marRight w:val="0"/>
                      <w:marTop w:val="120"/>
                      <w:marBottom w:val="0"/>
                      <w:divBdr>
                        <w:top w:val="none" w:sz="0" w:space="0" w:color="auto"/>
                        <w:left w:val="none" w:sz="0" w:space="0" w:color="auto"/>
                        <w:bottom w:val="none" w:sz="0" w:space="0" w:color="auto"/>
                        <w:right w:val="none" w:sz="0" w:space="0" w:color="auto"/>
                      </w:divBdr>
                    </w:div>
                    <w:div w:id="1578176306">
                      <w:marLeft w:val="0"/>
                      <w:marRight w:val="0"/>
                      <w:marTop w:val="0"/>
                      <w:marBottom w:val="0"/>
                      <w:divBdr>
                        <w:top w:val="none" w:sz="0" w:space="0" w:color="auto"/>
                        <w:left w:val="none" w:sz="0" w:space="0" w:color="auto"/>
                        <w:bottom w:val="none" w:sz="0" w:space="0" w:color="auto"/>
                        <w:right w:val="none" w:sz="0" w:space="0" w:color="auto"/>
                      </w:divBdr>
                    </w:div>
                  </w:divsChild>
                </w:div>
                <w:div w:id="1501191185">
                  <w:marLeft w:val="0"/>
                  <w:marRight w:val="0"/>
                  <w:marTop w:val="0"/>
                  <w:marBottom w:val="0"/>
                  <w:divBdr>
                    <w:top w:val="none" w:sz="0" w:space="0" w:color="auto"/>
                    <w:left w:val="none" w:sz="0" w:space="0" w:color="auto"/>
                    <w:bottom w:val="none" w:sz="0" w:space="0" w:color="auto"/>
                    <w:right w:val="none" w:sz="0" w:space="0" w:color="auto"/>
                  </w:divBdr>
                  <w:divsChild>
                    <w:div w:id="804154154">
                      <w:marLeft w:val="0"/>
                      <w:marRight w:val="0"/>
                      <w:marTop w:val="120"/>
                      <w:marBottom w:val="0"/>
                      <w:divBdr>
                        <w:top w:val="none" w:sz="0" w:space="0" w:color="auto"/>
                        <w:left w:val="none" w:sz="0" w:space="0" w:color="auto"/>
                        <w:bottom w:val="none" w:sz="0" w:space="0" w:color="auto"/>
                        <w:right w:val="none" w:sz="0" w:space="0" w:color="auto"/>
                      </w:divBdr>
                    </w:div>
                    <w:div w:id="15053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42969">
          <w:marLeft w:val="0"/>
          <w:marRight w:val="0"/>
          <w:marTop w:val="0"/>
          <w:marBottom w:val="0"/>
          <w:divBdr>
            <w:top w:val="none" w:sz="0" w:space="0" w:color="auto"/>
            <w:left w:val="none" w:sz="0" w:space="0" w:color="auto"/>
            <w:bottom w:val="none" w:sz="0" w:space="0" w:color="auto"/>
            <w:right w:val="none" w:sz="0" w:space="0" w:color="auto"/>
          </w:divBdr>
          <w:divsChild>
            <w:div w:id="361980097">
              <w:marLeft w:val="0"/>
              <w:marRight w:val="0"/>
              <w:marTop w:val="120"/>
              <w:marBottom w:val="0"/>
              <w:divBdr>
                <w:top w:val="none" w:sz="0" w:space="0" w:color="auto"/>
                <w:left w:val="none" w:sz="0" w:space="0" w:color="auto"/>
                <w:bottom w:val="none" w:sz="0" w:space="0" w:color="auto"/>
                <w:right w:val="none" w:sz="0" w:space="0" w:color="auto"/>
              </w:divBdr>
            </w:div>
            <w:div w:id="25102414">
              <w:marLeft w:val="0"/>
              <w:marRight w:val="0"/>
              <w:marTop w:val="0"/>
              <w:marBottom w:val="0"/>
              <w:divBdr>
                <w:top w:val="none" w:sz="0" w:space="0" w:color="auto"/>
                <w:left w:val="none" w:sz="0" w:space="0" w:color="auto"/>
                <w:bottom w:val="none" w:sz="0" w:space="0" w:color="auto"/>
                <w:right w:val="none" w:sz="0" w:space="0" w:color="auto"/>
              </w:divBdr>
              <w:divsChild>
                <w:div w:id="271521707">
                  <w:marLeft w:val="0"/>
                  <w:marRight w:val="0"/>
                  <w:marTop w:val="0"/>
                  <w:marBottom w:val="0"/>
                  <w:divBdr>
                    <w:top w:val="none" w:sz="0" w:space="0" w:color="auto"/>
                    <w:left w:val="none" w:sz="0" w:space="0" w:color="auto"/>
                    <w:bottom w:val="none" w:sz="0" w:space="0" w:color="auto"/>
                    <w:right w:val="none" w:sz="0" w:space="0" w:color="auto"/>
                  </w:divBdr>
                  <w:divsChild>
                    <w:div w:id="976181388">
                      <w:marLeft w:val="0"/>
                      <w:marRight w:val="0"/>
                      <w:marTop w:val="0"/>
                      <w:marBottom w:val="0"/>
                      <w:divBdr>
                        <w:top w:val="none" w:sz="0" w:space="0" w:color="auto"/>
                        <w:left w:val="none" w:sz="0" w:space="0" w:color="auto"/>
                        <w:bottom w:val="none" w:sz="0" w:space="0" w:color="auto"/>
                        <w:right w:val="none" w:sz="0" w:space="0" w:color="auto"/>
                      </w:divBdr>
                      <w:divsChild>
                        <w:div w:id="905455851">
                          <w:marLeft w:val="0"/>
                          <w:marRight w:val="0"/>
                          <w:marTop w:val="0"/>
                          <w:marBottom w:val="0"/>
                          <w:divBdr>
                            <w:top w:val="none" w:sz="0" w:space="0" w:color="auto"/>
                            <w:left w:val="none" w:sz="0" w:space="0" w:color="auto"/>
                            <w:bottom w:val="none" w:sz="0" w:space="0" w:color="auto"/>
                            <w:right w:val="none" w:sz="0" w:space="0" w:color="auto"/>
                          </w:divBdr>
                          <w:divsChild>
                            <w:div w:id="1923877629">
                              <w:marLeft w:val="0"/>
                              <w:marRight w:val="0"/>
                              <w:marTop w:val="120"/>
                              <w:marBottom w:val="0"/>
                              <w:divBdr>
                                <w:top w:val="none" w:sz="0" w:space="0" w:color="auto"/>
                                <w:left w:val="none" w:sz="0" w:space="0" w:color="auto"/>
                                <w:bottom w:val="none" w:sz="0" w:space="0" w:color="auto"/>
                                <w:right w:val="none" w:sz="0" w:space="0" w:color="auto"/>
                              </w:divBdr>
                            </w:div>
                            <w:div w:id="557669120">
                              <w:marLeft w:val="0"/>
                              <w:marRight w:val="0"/>
                              <w:marTop w:val="0"/>
                              <w:marBottom w:val="0"/>
                              <w:divBdr>
                                <w:top w:val="none" w:sz="0" w:space="0" w:color="auto"/>
                                <w:left w:val="none" w:sz="0" w:space="0" w:color="auto"/>
                                <w:bottom w:val="none" w:sz="0" w:space="0" w:color="auto"/>
                                <w:right w:val="none" w:sz="0" w:space="0" w:color="auto"/>
                              </w:divBdr>
                            </w:div>
                          </w:divsChild>
                        </w:div>
                        <w:div w:id="1301614195">
                          <w:marLeft w:val="0"/>
                          <w:marRight w:val="0"/>
                          <w:marTop w:val="0"/>
                          <w:marBottom w:val="0"/>
                          <w:divBdr>
                            <w:top w:val="none" w:sz="0" w:space="0" w:color="auto"/>
                            <w:left w:val="none" w:sz="0" w:space="0" w:color="auto"/>
                            <w:bottom w:val="none" w:sz="0" w:space="0" w:color="auto"/>
                            <w:right w:val="none" w:sz="0" w:space="0" w:color="auto"/>
                          </w:divBdr>
                          <w:divsChild>
                            <w:div w:id="1701469167">
                              <w:marLeft w:val="0"/>
                              <w:marRight w:val="0"/>
                              <w:marTop w:val="120"/>
                              <w:marBottom w:val="0"/>
                              <w:divBdr>
                                <w:top w:val="none" w:sz="0" w:space="0" w:color="auto"/>
                                <w:left w:val="none" w:sz="0" w:space="0" w:color="auto"/>
                                <w:bottom w:val="none" w:sz="0" w:space="0" w:color="auto"/>
                                <w:right w:val="none" w:sz="0" w:space="0" w:color="auto"/>
                              </w:divBdr>
                            </w:div>
                            <w:div w:id="313342071">
                              <w:marLeft w:val="0"/>
                              <w:marRight w:val="0"/>
                              <w:marTop w:val="0"/>
                              <w:marBottom w:val="0"/>
                              <w:divBdr>
                                <w:top w:val="none" w:sz="0" w:space="0" w:color="auto"/>
                                <w:left w:val="none" w:sz="0" w:space="0" w:color="auto"/>
                                <w:bottom w:val="none" w:sz="0" w:space="0" w:color="auto"/>
                                <w:right w:val="none" w:sz="0" w:space="0" w:color="auto"/>
                              </w:divBdr>
                            </w:div>
                          </w:divsChild>
                        </w:div>
                        <w:div w:id="352268183">
                          <w:marLeft w:val="0"/>
                          <w:marRight w:val="0"/>
                          <w:marTop w:val="0"/>
                          <w:marBottom w:val="0"/>
                          <w:divBdr>
                            <w:top w:val="none" w:sz="0" w:space="0" w:color="auto"/>
                            <w:left w:val="none" w:sz="0" w:space="0" w:color="auto"/>
                            <w:bottom w:val="none" w:sz="0" w:space="0" w:color="auto"/>
                            <w:right w:val="none" w:sz="0" w:space="0" w:color="auto"/>
                          </w:divBdr>
                          <w:divsChild>
                            <w:div w:id="1320890657">
                              <w:marLeft w:val="0"/>
                              <w:marRight w:val="0"/>
                              <w:marTop w:val="120"/>
                              <w:marBottom w:val="0"/>
                              <w:divBdr>
                                <w:top w:val="none" w:sz="0" w:space="0" w:color="auto"/>
                                <w:left w:val="none" w:sz="0" w:space="0" w:color="auto"/>
                                <w:bottom w:val="none" w:sz="0" w:space="0" w:color="auto"/>
                                <w:right w:val="none" w:sz="0" w:space="0" w:color="auto"/>
                              </w:divBdr>
                            </w:div>
                            <w:div w:id="1536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7338">
                  <w:marLeft w:val="0"/>
                  <w:marRight w:val="0"/>
                  <w:marTop w:val="0"/>
                  <w:marBottom w:val="0"/>
                  <w:divBdr>
                    <w:top w:val="none" w:sz="0" w:space="0" w:color="auto"/>
                    <w:left w:val="none" w:sz="0" w:space="0" w:color="auto"/>
                    <w:bottom w:val="none" w:sz="0" w:space="0" w:color="auto"/>
                    <w:right w:val="none" w:sz="0" w:space="0" w:color="auto"/>
                  </w:divBdr>
                  <w:divsChild>
                    <w:div w:id="259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62165">
          <w:marLeft w:val="0"/>
          <w:marRight w:val="0"/>
          <w:marTop w:val="0"/>
          <w:marBottom w:val="0"/>
          <w:divBdr>
            <w:top w:val="none" w:sz="0" w:space="0" w:color="auto"/>
            <w:left w:val="none" w:sz="0" w:space="0" w:color="auto"/>
            <w:bottom w:val="none" w:sz="0" w:space="0" w:color="auto"/>
            <w:right w:val="none" w:sz="0" w:space="0" w:color="auto"/>
          </w:divBdr>
          <w:divsChild>
            <w:div w:id="2036884831">
              <w:marLeft w:val="0"/>
              <w:marRight w:val="0"/>
              <w:marTop w:val="120"/>
              <w:marBottom w:val="0"/>
              <w:divBdr>
                <w:top w:val="none" w:sz="0" w:space="0" w:color="auto"/>
                <w:left w:val="none" w:sz="0" w:space="0" w:color="auto"/>
                <w:bottom w:val="none" w:sz="0" w:space="0" w:color="auto"/>
                <w:right w:val="none" w:sz="0" w:space="0" w:color="auto"/>
              </w:divBdr>
            </w:div>
            <w:div w:id="734084717">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sChild>
                    <w:div w:id="1126630238">
                      <w:marLeft w:val="0"/>
                      <w:marRight w:val="0"/>
                      <w:marTop w:val="0"/>
                      <w:marBottom w:val="0"/>
                      <w:divBdr>
                        <w:top w:val="none" w:sz="0" w:space="0" w:color="auto"/>
                        <w:left w:val="none" w:sz="0" w:space="0" w:color="auto"/>
                        <w:bottom w:val="none" w:sz="0" w:space="0" w:color="auto"/>
                        <w:right w:val="none" w:sz="0" w:space="0" w:color="auto"/>
                      </w:divBdr>
                      <w:divsChild>
                        <w:div w:id="125591252">
                          <w:marLeft w:val="0"/>
                          <w:marRight w:val="0"/>
                          <w:marTop w:val="0"/>
                          <w:marBottom w:val="0"/>
                          <w:divBdr>
                            <w:top w:val="none" w:sz="0" w:space="0" w:color="auto"/>
                            <w:left w:val="none" w:sz="0" w:space="0" w:color="auto"/>
                            <w:bottom w:val="none" w:sz="0" w:space="0" w:color="auto"/>
                            <w:right w:val="none" w:sz="0" w:space="0" w:color="auto"/>
                          </w:divBdr>
                          <w:divsChild>
                            <w:div w:id="289629533">
                              <w:marLeft w:val="0"/>
                              <w:marRight w:val="0"/>
                              <w:marTop w:val="120"/>
                              <w:marBottom w:val="0"/>
                              <w:divBdr>
                                <w:top w:val="none" w:sz="0" w:space="0" w:color="auto"/>
                                <w:left w:val="none" w:sz="0" w:space="0" w:color="auto"/>
                                <w:bottom w:val="none" w:sz="0" w:space="0" w:color="auto"/>
                                <w:right w:val="none" w:sz="0" w:space="0" w:color="auto"/>
                              </w:divBdr>
                            </w:div>
                            <w:div w:id="983048138">
                              <w:marLeft w:val="0"/>
                              <w:marRight w:val="0"/>
                              <w:marTop w:val="0"/>
                              <w:marBottom w:val="0"/>
                              <w:divBdr>
                                <w:top w:val="none" w:sz="0" w:space="0" w:color="auto"/>
                                <w:left w:val="none" w:sz="0" w:space="0" w:color="auto"/>
                                <w:bottom w:val="none" w:sz="0" w:space="0" w:color="auto"/>
                                <w:right w:val="none" w:sz="0" w:space="0" w:color="auto"/>
                              </w:divBdr>
                            </w:div>
                          </w:divsChild>
                        </w:div>
                        <w:div w:id="339820437">
                          <w:marLeft w:val="0"/>
                          <w:marRight w:val="0"/>
                          <w:marTop w:val="0"/>
                          <w:marBottom w:val="0"/>
                          <w:divBdr>
                            <w:top w:val="none" w:sz="0" w:space="0" w:color="auto"/>
                            <w:left w:val="none" w:sz="0" w:space="0" w:color="auto"/>
                            <w:bottom w:val="none" w:sz="0" w:space="0" w:color="auto"/>
                            <w:right w:val="none" w:sz="0" w:space="0" w:color="auto"/>
                          </w:divBdr>
                          <w:divsChild>
                            <w:div w:id="102959590">
                              <w:marLeft w:val="0"/>
                              <w:marRight w:val="0"/>
                              <w:marTop w:val="120"/>
                              <w:marBottom w:val="0"/>
                              <w:divBdr>
                                <w:top w:val="none" w:sz="0" w:space="0" w:color="auto"/>
                                <w:left w:val="none" w:sz="0" w:space="0" w:color="auto"/>
                                <w:bottom w:val="none" w:sz="0" w:space="0" w:color="auto"/>
                                <w:right w:val="none" w:sz="0" w:space="0" w:color="auto"/>
                              </w:divBdr>
                            </w:div>
                            <w:div w:id="1276055053">
                              <w:marLeft w:val="0"/>
                              <w:marRight w:val="0"/>
                              <w:marTop w:val="0"/>
                              <w:marBottom w:val="0"/>
                              <w:divBdr>
                                <w:top w:val="none" w:sz="0" w:space="0" w:color="auto"/>
                                <w:left w:val="none" w:sz="0" w:space="0" w:color="auto"/>
                                <w:bottom w:val="none" w:sz="0" w:space="0" w:color="auto"/>
                                <w:right w:val="none" w:sz="0" w:space="0" w:color="auto"/>
                              </w:divBdr>
                            </w:div>
                          </w:divsChild>
                        </w:div>
                        <w:div w:id="376857662">
                          <w:marLeft w:val="0"/>
                          <w:marRight w:val="0"/>
                          <w:marTop w:val="0"/>
                          <w:marBottom w:val="0"/>
                          <w:divBdr>
                            <w:top w:val="none" w:sz="0" w:space="0" w:color="auto"/>
                            <w:left w:val="none" w:sz="0" w:space="0" w:color="auto"/>
                            <w:bottom w:val="none" w:sz="0" w:space="0" w:color="auto"/>
                            <w:right w:val="none" w:sz="0" w:space="0" w:color="auto"/>
                          </w:divBdr>
                          <w:divsChild>
                            <w:div w:id="1488935315">
                              <w:marLeft w:val="0"/>
                              <w:marRight w:val="0"/>
                              <w:marTop w:val="120"/>
                              <w:marBottom w:val="0"/>
                              <w:divBdr>
                                <w:top w:val="none" w:sz="0" w:space="0" w:color="auto"/>
                                <w:left w:val="none" w:sz="0" w:space="0" w:color="auto"/>
                                <w:bottom w:val="none" w:sz="0" w:space="0" w:color="auto"/>
                                <w:right w:val="none" w:sz="0" w:space="0" w:color="auto"/>
                              </w:divBdr>
                            </w:div>
                            <w:div w:id="19744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28827">
      <w:bodyDiv w:val="1"/>
      <w:marLeft w:val="0"/>
      <w:marRight w:val="0"/>
      <w:marTop w:val="0"/>
      <w:marBottom w:val="0"/>
      <w:divBdr>
        <w:top w:val="none" w:sz="0" w:space="0" w:color="auto"/>
        <w:left w:val="none" w:sz="0" w:space="0" w:color="auto"/>
        <w:bottom w:val="none" w:sz="0" w:space="0" w:color="auto"/>
        <w:right w:val="none" w:sz="0" w:space="0" w:color="auto"/>
      </w:divBdr>
      <w:divsChild>
        <w:div w:id="1258441461">
          <w:marLeft w:val="0"/>
          <w:marRight w:val="0"/>
          <w:marTop w:val="0"/>
          <w:marBottom w:val="0"/>
          <w:divBdr>
            <w:top w:val="none" w:sz="0" w:space="0" w:color="auto"/>
            <w:left w:val="none" w:sz="0" w:space="0" w:color="auto"/>
            <w:bottom w:val="none" w:sz="0" w:space="0" w:color="auto"/>
            <w:right w:val="none" w:sz="0" w:space="0" w:color="auto"/>
          </w:divBdr>
          <w:divsChild>
            <w:div w:id="335425124">
              <w:marLeft w:val="0"/>
              <w:marRight w:val="0"/>
              <w:marTop w:val="0"/>
              <w:marBottom w:val="0"/>
              <w:divBdr>
                <w:top w:val="none" w:sz="0" w:space="0" w:color="auto"/>
                <w:left w:val="none" w:sz="0" w:space="0" w:color="auto"/>
                <w:bottom w:val="none" w:sz="0" w:space="0" w:color="auto"/>
                <w:right w:val="none" w:sz="0" w:space="0" w:color="auto"/>
              </w:divBdr>
            </w:div>
          </w:divsChild>
        </w:div>
        <w:div w:id="1757169228">
          <w:marLeft w:val="0"/>
          <w:marRight w:val="0"/>
          <w:marTop w:val="0"/>
          <w:marBottom w:val="0"/>
          <w:divBdr>
            <w:top w:val="none" w:sz="0" w:space="0" w:color="auto"/>
            <w:left w:val="none" w:sz="0" w:space="0" w:color="auto"/>
            <w:bottom w:val="none" w:sz="0" w:space="0" w:color="auto"/>
            <w:right w:val="none" w:sz="0" w:space="0" w:color="auto"/>
          </w:divBdr>
          <w:divsChild>
            <w:div w:id="737676475">
              <w:marLeft w:val="0"/>
              <w:marRight w:val="0"/>
              <w:marTop w:val="0"/>
              <w:marBottom w:val="0"/>
              <w:divBdr>
                <w:top w:val="none" w:sz="0" w:space="0" w:color="auto"/>
                <w:left w:val="none" w:sz="0" w:space="0" w:color="auto"/>
                <w:bottom w:val="none" w:sz="0" w:space="0" w:color="auto"/>
                <w:right w:val="none" w:sz="0" w:space="0" w:color="auto"/>
              </w:divBdr>
            </w:div>
          </w:divsChild>
        </w:div>
        <w:div w:id="37096033">
          <w:marLeft w:val="0"/>
          <w:marRight w:val="0"/>
          <w:marTop w:val="0"/>
          <w:marBottom w:val="0"/>
          <w:divBdr>
            <w:top w:val="none" w:sz="0" w:space="0" w:color="auto"/>
            <w:left w:val="none" w:sz="0" w:space="0" w:color="auto"/>
            <w:bottom w:val="none" w:sz="0" w:space="0" w:color="auto"/>
            <w:right w:val="none" w:sz="0" w:space="0" w:color="auto"/>
          </w:divBdr>
          <w:divsChild>
            <w:div w:id="1317875395">
              <w:marLeft w:val="0"/>
              <w:marRight w:val="0"/>
              <w:marTop w:val="0"/>
              <w:marBottom w:val="0"/>
              <w:divBdr>
                <w:top w:val="none" w:sz="0" w:space="0" w:color="auto"/>
                <w:left w:val="none" w:sz="0" w:space="0" w:color="auto"/>
                <w:bottom w:val="none" w:sz="0" w:space="0" w:color="auto"/>
                <w:right w:val="none" w:sz="0" w:space="0" w:color="auto"/>
              </w:divBdr>
              <w:divsChild>
                <w:div w:id="1625042039">
                  <w:marLeft w:val="0"/>
                  <w:marRight w:val="0"/>
                  <w:marTop w:val="0"/>
                  <w:marBottom w:val="0"/>
                  <w:divBdr>
                    <w:top w:val="none" w:sz="0" w:space="0" w:color="auto"/>
                    <w:left w:val="none" w:sz="0" w:space="0" w:color="auto"/>
                    <w:bottom w:val="none" w:sz="0" w:space="0" w:color="auto"/>
                    <w:right w:val="none" w:sz="0" w:space="0" w:color="auto"/>
                  </w:divBdr>
                  <w:divsChild>
                    <w:div w:id="2032369093">
                      <w:marLeft w:val="0"/>
                      <w:marRight w:val="0"/>
                      <w:marTop w:val="120"/>
                      <w:marBottom w:val="0"/>
                      <w:divBdr>
                        <w:top w:val="none" w:sz="0" w:space="0" w:color="auto"/>
                        <w:left w:val="none" w:sz="0" w:space="0" w:color="auto"/>
                        <w:bottom w:val="none" w:sz="0" w:space="0" w:color="auto"/>
                        <w:right w:val="none" w:sz="0" w:space="0" w:color="auto"/>
                      </w:divBdr>
                    </w:div>
                    <w:div w:id="189756914">
                      <w:marLeft w:val="0"/>
                      <w:marRight w:val="0"/>
                      <w:marTop w:val="0"/>
                      <w:marBottom w:val="0"/>
                      <w:divBdr>
                        <w:top w:val="none" w:sz="0" w:space="0" w:color="auto"/>
                        <w:left w:val="none" w:sz="0" w:space="0" w:color="auto"/>
                        <w:bottom w:val="none" w:sz="0" w:space="0" w:color="auto"/>
                        <w:right w:val="none" w:sz="0" w:space="0" w:color="auto"/>
                      </w:divBdr>
                    </w:div>
                  </w:divsChild>
                </w:div>
                <w:div w:id="1977755920">
                  <w:marLeft w:val="0"/>
                  <w:marRight w:val="0"/>
                  <w:marTop w:val="0"/>
                  <w:marBottom w:val="0"/>
                  <w:divBdr>
                    <w:top w:val="none" w:sz="0" w:space="0" w:color="auto"/>
                    <w:left w:val="none" w:sz="0" w:space="0" w:color="auto"/>
                    <w:bottom w:val="none" w:sz="0" w:space="0" w:color="auto"/>
                    <w:right w:val="none" w:sz="0" w:space="0" w:color="auto"/>
                  </w:divBdr>
                  <w:divsChild>
                    <w:div w:id="1751542025">
                      <w:marLeft w:val="0"/>
                      <w:marRight w:val="0"/>
                      <w:marTop w:val="120"/>
                      <w:marBottom w:val="0"/>
                      <w:divBdr>
                        <w:top w:val="none" w:sz="0" w:space="0" w:color="auto"/>
                        <w:left w:val="none" w:sz="0" w:space="0" w:color="auto"/>
                        <w:bottom w:val="none" w:sz="0" w:space="0" w:color="auto"/>
                        <w:right w:val="none" w:sz="0" w:space="0" w:color="auto"/>
                      </w:divBdr>
                    </w:div>
                    <w:div w:id="512232158">
                      <w:marLeft w:val="0"/>
                      <w:marRight w:val="0"/>
                      <w:marTop w:val="0"/>
                      <w:marBottom w:val="0"/>
                      <w:divBdr>
                        <w:top w:val="none" w:sz="0" w:space="0" w:color="auto"/>
                        <w:left w:val="none" w:sz="0" w:space="0" w:color="auto"/>
                        <w:bottom w:val="none" w:sz="0" w:space="0" w:color="auto"/>
                        <w:right w:val="none" w:sz="0" w:space="0" w:color="auto"/>
                      </w:divBdr>
                    </w:div>
                  </w:divsChild>
                </w:div>
                <w:div w:id="1635328633">
                  <w:marLeft w:val="0"/>
                  <w:marRight w:val="0"/>
                  <w:marTop w:val="0"/>
                  <w:marBottom w:val="0"/>
                  <w:divBdr>
                    <w:top w:val="none" w:sz="0" w:space="0" w:color="auto"/>
                    <w:left w:val="none" w:sz="0" w:space="0" w:color="auto"/>
                    <w:bottom w:val="none" w:sz="0" w:space="0" w:color="auto"/>
                    <w:right w:val="none" w:sz="0" w:space="0" w:color="auto"/>
                  </w:divBdr>
                  <w:divsChild>
                    <w:div w:id="1556576206">
                      <w:marLeft w:val="0"/>
                      <w:marRight w:val="0"/>
                      <w:marTop w:val="120"/>
                      <w:marBottom w:val="0"/>
                      <w:divBdr>
                        <w:top w:val="none" w:sz="0" w:space="0" w:color="auto"/>
                        <w:left w:val="none" w:sz="0" w:space="0" w:color="auto"/>
                        <w:bottom w:val="none" w:sz="0" w:space="0" w:color="auto"/>
                        <w:right w:val="none" w:sz="0" w:space="0" w:color="auto"/>
                      </w:divBdr>
                    </w:div>
                    <w:div w:id="1310331301">
                      <w:marLeft w:val="0"/>
                      <w:marRight w:val="0"/>
                      <w:marTop w:val="0"/>
                      <w:marBottom w:val="0"/>
                      <w:divBdr>
                        <w:top w:val="none" w:sz="0" w:space="0" w:color="auto"/>
                        <w:left w:val="none" w:sz="0" w:space="0" w:color="auto"/>
                        <w:bottom w:val="none" w:sz="0" w:space="0" w:color="auto"/>
                        <w:right w:val="none" w:sz="0" w:space="0" w:color="auto"/>
                      </w:divBdr>
                    </w:div>
                  </w:divsChild>
                </w:div>
                <w:div w:id="1248536354">
                  <w:marLeft w:val="0"/>
                  <w:marRight w:val="0"/>
                  <w:marTop w:val="0"/>
                  <w:marBottom w:val="0"/>
                  <w:divBdr>
                    <w:top w:val="none" w:sz="0" w:space="0" w:color="auto"/>
                    <w:left w:val="none" w:sz="0" w:space="0" w:color="auto"/>
                    <w:bottom w:val="none" w:sz="0" w:space="0" w:color="auto"/>
                    <w:right w:val="none" w:sz="0" w:space="0" w:color="auto"/>
                  </w:divBdr>
                  <w:divsChild>
                    <w:div w:id="2101179008">
                      <w:marLeft w:val="0"/>
                      <w:marRight w:val="0"/>
                      <w:marTop w:val="120"/>
                      <w:marBottom w:val="0"/>
                      <w:divBdr>
                        <w:top w:val="none" w:sz="0" w:space="0" w:color="auto"/>
                        <w:left w:val="none" w:sz="0" w:space="0" w:color="auto"/>
                        <w:bottom w:val="none" w:sz="0" w:space="0" w:color="auto"/>
                        <w:right w:val="none" w:sz="0" w:space="0" w:color="auto"/>
                      </w:divBdr>
                    </w:div>
                    <w:div w:id="888420551">
                      <w:marLeft w:val="0"/>
                      <w:marRight w:val="0"/>
                      <w:marTop w:val="0"/>
                      <w:marBottom w:val="0"/>
                      <w:divBdr>
                        <w:top w:val="none" w:sz="0" w:space="0" w:color="auto"/>
                        <w:left w:val="none" w:sz="0" w:space="0" w:color="auto"/>
                        <w:bottom w:val="none" w:sz="0" w:space="0" w:color="auto"/>
                        <w:right w:val="none" w:sz="0" w:space="0" w:color="auto"/>
                      </w:divBdr>
                    </w:div>
                  </w:divsChild>
                </w:div>
                <w:div w:id="294877535">
                  <w:marLeft w:val="0"/>
                  <w:marRight w:val="0"/>
                  <w:marTop w:val="0"/>
                  <w:marBottom w:val="0"/>
                  <w:divBdr>
                    <w:top w:val="none" w:sz="0" w:space="0" w:color="auto"/>
                    <w:left w:val="none" w:sz="0" w:space="0" w:color="auto"/>
                    <w:bottom w:val="none" w:sz="0" w:space="0" w:color="auto"/>
                    <w:right w:val="none" w:sz="0" w:space="0" w:color="auto"/>
                  </w:divBdr>
                  <w:divsChild>
                    <w:div w:id="1696881957">
                      <w:marLeft w:val="0"/>
                      <w:marRight w:val="0"/>
                      <w:marTop w:val="120"/>
                      <w:marBottom w:val="0"/>
                      <w:divBdr>
                        <w:top w:val="none" w:sz="0" w:space="0" w:color="auto"/>
                        <w:left w:val="none" w:sz="0" w:space="0" w:color="auto"/>
                        <w:bottom w:val="none" w:sz="0" w:space="0" w:color="auto"/>
                        <w:right w:val="none" w:sz="0" w:space="0" w:color="auto"/>
                      </w:divBdr>
                    </w:div>
                    <w:div w:id="19770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27090">
          <w:marLeft w:val="0"/>
          <w:marRight w:val="0"/>
          <w:marTop w:val="0"/>
          <w:marBottom w:val="0"/>
          <w:divBdr>
            <w:top w:val="none" w:sz="0" w:space="0" w:color="auto"/>
            <w:left w:val="none" w:sz="0" w:space="0" w:color="auto"/>
            <w:bottom w:val="none" w:sz="0" w:space="0" w:color="auto"/>
            <w:right w:val="none" w:sz="0" w:space="0" w:color="auto"/>
          </w:divBdr>
          <w:divsChild>
            <w:div w:id="991258412">
              <w:marLeft w:val="0"/>
              <w:marRight w:val="0"/>
              <w:marTop w:val="0"/>
              <w:marBottom w:val="0"/>
              <w:divBdr>
                <w:top w:val="none" w:sz="0" w:space="0" w:color="auto"/>
                <w:left w:val="none" w:sz="0" w:space="0" w:color="auto"/>
                <w:bottom w:val="none" w:sz="0" w:space="0" w:color="auto"/>
                <w:right w:val="none" w:sz="0" w:space="0" w:color="auto"/>
              </w:divBdr>
            </w:div>
          </w:divsChild>
        </w:div>
        <w:div w:id="1664502740">
          <w:marLeft w:val="0"/>
          <w:marRight w:val="0"/>
          <w:marTop w:val="0"/>
          <w:marBottom w:val="0"/>
          <w:divBdr>
            <w:top w:val="none" w:sz="0" w:space="0" w:color="auto"/>
            <w:left w:val="none" w:sz="0" w:space="0" w:color="auto"/>
            <w:bottom w:val="none" w:sz="0" w:space="0" w:color="auto"/>
            <w:right w:val="none" w:sz="0" w:space="0" w:color="auto"/>
          </w:divBdr>
          <w:divsChild>
            <w:div w:id="1831485307">
              <w:marLeft w:val="0"/>
              <w:marRight w:val="0"/>
              <w:marTop w:val="0"/>
              <w:marBottom w:val="0"/>
              <w:divBdr>
                <w:top w:val="none" w:sz="0" w:space="0" w:color="auto"/>
                <w:left w:val="none" w:sz="0" w:space="0" w:color="auto"/>
                <w:bottom w:val="none" w:sz="0" w:space="0" w:color="auto"/>
                <w:right w:val="none" w:sz="0" w:space="0" w:color="auto"/>
              </w:divBdr>
            </w:div>
          </w:divsChild>
        </w:div>
        <w:div w:id="1272785720">
          <w:marLeft w:val="0"/>
          <w:marRight w:val="0"/>
          <w:marTop w:val="0"/>
          <w:marBottom w:val="0"/>
          <w:divBdr>
            <w:top w:val="none" w:sz="0" w:space="0" w:color="auto"/>
            <w:left w:val="none" w:sz="0" w:space="0" w:color="auto"/>
            <w:bottom w:val="none" w:sz="0" w:space="0" w:color="auto"/>
            <w:right w:val="none" w:sz="0" w:space="0" w:color="auto"/>
          </w:divBdr>
          <w:divsChild>
            <w:div w:id="1620331023">
              <w:marLeft w:val="0"/>
              <w:marRight w:val="0"/>
              <w:marTop w:val="0"/>
              <w:marBottom w:val="0"/>
              <w:divBdr>
                <w:top w:val="none" w:sz="0" w:space="0" w:color="auto"/>
                <w:left w:val="none" w:sz="0" w:space="0" w:color="auto"/>
                <w:bottom w:val="none" w:sz="0" w:space="0" w:color="auto"/>
                <w:right w:val="none" w:sz="0" w:space="0" w:color="auto"/>
              </w:divBdr>
              <w:divsChild>
                <w:div w:id="690953268">
                  <w:marLeft w:val="0"/>
                  <w:marRight w:val="0"/>
                  <w:marTop w:val="0"/>
                  <w:marBottom w:val="0"/>
                  <w:divBdr>
                    <w:top w:val="none" w:sz="0" w:space="0" w:color="auto"/>
                    <w:left w:val="none" w:sz="0" w:space="0" w:color="auto"/>
                    <w:bottom w:val="none" w:sz="0" w:space="0" w:color="auto"/>
                    <w:right w:val="none" w:sz="0" w:space="0" w:color="auto"/>
                  </w:divBdr>
                  <w:divsChild>
                    <w:div w:id="555043298">
                      <w:marLeft w:val="0"/>
                      <w:marRight w:val="0"/>
                      <w:marTop w:val="120"/>
                      <w:marBottom w:val="0"/>
                      <w:divBdr>
                        <w:top w:val="none" w:sz="0" w:space="0" w:color="auto"/>
                        <w:left w:val="none" w:sz="0" w:space="0" w:color="auto"/>
                        <w:bottom w:val="none" w:sz="0" w:space="0" w:color="auto"/>
                        <w:right w:val="none" w:sz="0" w:space="0" w:color="auto"/>
                      </w:divBdr>
                    </w:div>
                    <w:div w:id="97873845">
                      <w:marLeft w:val="0"/>
                      <w:marRight w:val="0"/>
                      <w:marTop w:val="0"/>
                      <w:marBottom w:val="0"/>
                      <w:divBdr>
                        <w:top w:val="none" w:sz="0" w:space="0" w:color="auto"/>
                        <w:left w:val="none" w:sz="0" w:space="0" w:color="auto"/>
                        <w:bottom w:val="none" w:sz="0" w:space="0" w:color="auto"/>
                        <w:right w:val="none" w:sz="0" w:space="0" w:color="auto"/>
                      </w:divBdr>
                    </w:div>
                  </w:divsChild>
                </w:div>
                <w:div w:id="1982540477">
                  <w:marLeft w:val="0"/>
                  <w:marRight w:val="0"/>
                  <w:marTop w:val="0"/>
                  <w:marBottom w:val="0"/>
                  <w:divBdr>
                    <w:top w:val="none" w:sz="0" w:space="0" w:color="auto"/>
                    <w:left w:val="none" w:sz="0" w:space="0" w:color="auto"/>
                    <w:bottom w:val="none" w:sz="0" w:space="0" w:color="auto"/>
                    <w:right w:val="none" w:sz="0" w:space="0" w:color="auto"/>
                  </w:divBdr>
                  <w:divsChild>
                    <w:div w:id="39483543">
                      <w:marLeft w:val="0"/>
                      <w:marRight w:val="0"/>
                      <w:marTop w:val="120"/>
                      <w:marBottom w:val="0"/>
                      <w:divBdr>
                        <w:top w:val="none" w:sz="0" w:space="0" w:color="auto"/>
                        <w:left w:val="none" w:sz="0" w:space="0" w:color="auto"/>
                        <w:bottom w:val="none" w:sz="0" w:space="0" w:color="auto"/>
                        <w:right w:val="none" w:sz="0" w:space="0" w:color="auto"/>
                      </w:divBdr>
                    </w:div>
                    <w:div w:id="1850100984">
                      <w:marLeft w:val="0"/>
                      <w:marRight w:val="0"/>
                      <w:marTop w:val="0"/>
                      <w:marBottom w:val="0"/>
                      <w:divBdr>
                        <w:top w:val="none" w:sz="0" w:space="0" w:color="auto"/>
                        <w:left w:val="none" w:sz="0" w:space="0" w:color="auto"/>
                        <w:bottom w:val="none" w:sz="0" w:space="0" w:color="auto"/>
                        <w:right w:val="none" w:sz="0" w:space="0" w:color="auto"/>
                      </w:divBdr>
                    </w:div>
                  </w:divsChild>
                </w:div>
                <w:div w:id="2087147366">
                  <w:marLeft w:val="0"/>
                  <w:marRight w:val="0"/>
                  <w:marTop w:val="0"/>
                  <w:marBottom w:val="0"/>
                  <w:divBdr>
                    <w:top w:val="none" w:sz="0" w:space="0" w:color="auto"/>
                    <w:left w:val="none" w:sz="0" w:space="0" w:color="auto"/>
                    <w:bottom w:val="none" w:sz="0" w:space="0" w:color="auto"/>
                    <w:right w:val="none" w:sz="0" w:space="0" w:color="auto"/>
                  </w:divBdr>
                  <w:divsChild>
                    <w:div w:id="590434377">
                      <w:marLeft w:val="0"/>
                      <w:marRight w:val="0"/>
                      <w:marTop w:val="120"/>
                      <w:marBottom w:val="0"/>
                      <w:divBdr>
                        <w:top w:val="none" w:sz="0" w:space="0" w:color="auto"/>
                        <w:left w:val="none" w:sz="0" w:space="0" w:color="auto"/>
                        <w:bottom w:val="none" w:sz="0" w:space="0" w:color="auto"/>
                        <w:right w:val="none" w:sz="0" w:space="0" w:color="auto"/>
                      </w:divBdr>
                    </w:div>
                    <w:div w:id="268662939">
                      <w:marLeft w:val="0"/>
                      <w:marRight w:val="0"/>
                      <w:marTop w:val="0"/>
                      <w:marBottom w:val="0"/>
                      <w:divBdr>
                        <w:top w:val="none" w:sz="0" w:space="0" w:color="auto"/>
                        <w:left w:val="none" w:sz="0" w:space="0" w:color="auto"/>
                        <w:bottom w:val="none" w:sz="0" w:space="0" w:color="auto"/>
                        <w:right w:val="none" w:sz="0" w:space="0" w:color="auto"/>
                      </w:divBdr>
                    </w:div>
                  </w:divsChild>
                </w:div>
                <w:div w:id="1386490887">
                  <w:marLeft w:val="0"/>
                  <w:marRight w:val="0"/>
                  <w:marTop w:val="0"/>
                  <w:marBottom w:val="0"/>
                  <w:divBdr>
                    <w:top w:val="none" w:sz="0" w:space="0" w:color="auto"/>
                    <w:left w:val="none" w:sz="0" w:space="0" w:color="auto"/>
                    <w:bottom w:val="none" w:sz="0" w:space="0" w:color="auto"/>
                    <w:right w:val="none" w:sz="0" w:space="0" w:color="auto"/>
                  </w:divBdr>
                  <w:divsChild>
                    <w:div w:id="232083696">
                      <w:marLeft w:val="0"/>
                      <w:marRight w:val="0"/>
                      <w:marTop w:val="120"/>
                      <w:marBottom w:val="0"/>
                      <w:divBdr>
                        <w:top w:val="none" w:sz="0" w:space="0" w:color="auto"/>
                        <w:left w:val="none" w:sz="0" w:space="0" w:color="auto"/>
                        <w:bottom w:val="none" w:sz="0" w:space="0" w:color="auto"/>
                        <w:right w:val="none" w:sz="0" w:space="0" w:color="auto"/>
                      </w:divBdr>
                    </w:div>
                    <w:div w:id="782118697">
                      <w:marLeft w:val="0"/>
                      <w:marRight w:val="0"/>
                      <w:marTop w:val="0"/>
                      <w:marBottom w:val="0"/>
                      <w:divBdr>
                        <w:top w:val="none" w:sz="0" w:space="0" w:color="auto"/>
                        <w:left w:val="none" w:sz="0" w:space="0" w:color="auto"/>
                        <w:bottom w:val="none" w:sz="0" w:space="0" w:color="auto"/>
                        <w:right w:val="none" w:sz="0" w:space="0" w:color="auto"/>
                      </w:divBdr>
                    </w:div>
                  </w:divsChild>
                </w:div>
                <w:div w:id="573390304">
                  <w:marLeft w:val="0"/>
                  <w:marRight w:val="0"/>
                  <w:marTop w:val="0"/>
                  <w:marBottom w:val="0"/>
                  <w:divBdr>
                    <w:top w:val="none" w:sz="0" w:space="0" w:color="auto"/>
                    <w:left w:val="none" w:sz="0" w:space="0" w:color="auto"/>
                    <w:bottom w:val="none" w:sz="0" w:space="0" w:color="auto"/>
                    <w:right w:val="none" w:sz="0" w:space="0" w:color="auto"/>
                  </w:divBdr>
                  <w:divsChild>
                    <w:div w:id="550846946">
                      <w:marLeft w:val="0"/>
                      <w:marRight w:val="0"/>
                      <w:marTop w:val="120"/>
                      <w:marBottom w:val="0"/>
                      <w:divBdr>
                        <w:top w:val="none" w:sz="0" w:space="0" w:color="auto"/>
                        <w:left w:val="none" w:sz="0" w:space="0" w:color="auto"/>
                        <w:bottom w:val="none" w:sz="0" w:space="0" w:color="auto"/>
                        <w:right w:val="none" w:sz="0" w:space="0" w:color="auto"/>
                      </w:divBdr>
                    </w:div>
                    <w:div w:id="6331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4785">
          <w:marLeft w:val="0"/>
          <w:marRight w:val="0"/>
          <w:marTop w:val="0"/>
          <w:marBottom w:val="0"/>
          <w:divBdr>
            <w:top w:val="none" w:sz="0" w:space="0" w:color="auto"/>
            <w:left w:val="none" w:sz="0" w:space="0" w:color="auto"/>
            <w:bottom w:val="none" w:sz="0" w:space="0" w:color="auto"/>
            <w:right w:val="none" w:sz="0" w:space="0" w:color="auto"/>
          </w:divBdr>
          <w:divsChild>
            <w:div w:id="338775831">
              <w:marLeft w:val="0"/>
              <w:marRight w:val="0"/>
              <w:marTop w:val="0"/>
              <w:marBottom w:val="0"/>
              <w:divBdr>
                <w:top w:val="none" w:sz="0" w:space="0" w:color="auto"/>
                <w:left w:val="none" w:sz="0" w:space="0" w:color="auto"/>
                <w:bottom w:val="none" w:sz="0" w:space="0" w:color="auto"/>
                <w:right w:val="none" w:sz="0" w:space="0" w:color="auto"/>
              </w:divBdr>
            </w:div>
          </w:divsChild>
        </w:div>
        <w:div w:id="686716895">
          <w:marLeft w:val="0"/>
          <w:marRight w:val="0"/>
          <w:marTop w:val="0"/>
          <w:marBottom w:val="0"/>
          <w:divBdr>
            <w:top w:val="none" w:sz="0" w:space="0" w:color="auto"/>
            <w:left w:val="none" w:sz="0" w:space="0" w:color="auto"/>
            <w:bottom w:val="none" w:sz="0" w:space="0" w:color="auto"/>
            <w:right w:val="none" w:sz="0" w:space="0" w:color="auto"/>
          </w:divBdr>
          <w:divsChild>
            <w:div w:id="1349865909">
              <w:marLeft w:val="0"/>
              <w:marRight w:val="0"/>
              <w:marTop w:val="0"/>
              <w:marBottom w:val="0"/>
              <w:divBdr>
                <w:top w:val="none" w:sz="0" w:space="0" w:color="auto"/>
                <w:left w:val="none" w:sz="0" w:space="0" w:color="auto"/>
                <w:bottom w:val="none" w:sz="0" w:space="0" w:color="auto"/>
                <w:right w:val="none" w:sz="0" w:space="0" w:color="auto"/>
              </w:divBdr>
              <w:divsChild>
                <w:div w:id="1199200444">
                  <w:marLeft w:val="0"/>
                  <w:marRight w:val="0"/>
                  <w:marTop w:val="0"/>
                  <w:marBottom w:val="0"/>
                  <w:divBdr>
                    <w:top w:val="none" w:sz="0" w:space="0" w:color="auto"/>
                    <w:left w:val="none" w:sz="0" w:space="0" w:color="auto"/>
                    <w:bottom w:val="none" w:sz="0" w:space="0" w:color="auto"/>
                    <w:right w:val="none" w:sz="0" w:space="0" w:color="auto"/>
                  </w:divBdr>
                  <w:divsChild>
                    <w:div w:id="1472209617">
                      <w:marLeft w:val="0"/>
                      <w:marRight w:val="0"/>
                      <w:marTop w:val="120"/>
                      <w:marBottom w:val="0"/>
                      <w:divBdr>
                        <w:top w:val="none" w:sz="0" w:space="0" w:color="auto"/>
                        <w:left w:val="none" w:sz="0" w:space="0" w:color="auto"/>
                        <w:bottom w:val="none" w:sz="0" w:space="0" w:color="auto"/>
                        <w:right w:val="none" w:sz="0" w:space="0" w:color="auto"/>
                      </w:divBdr>
                    </w:div>
                    <w:div w:id="731543632">
                      <w:marLeft w:val="0"/>
                      <w:marRight w:val="0"/>
                      <w:marTop w:val="0"/>
                      <w:marBottom w:val="0"/>
                      <w:divBdr>
                        <w:top w:val="none" w:sz="0" w:space="0" w:color="auto"/>
                        <w:left w:val="none" w:sz="0" w:space="0" w:color="auto"/>
                        <w:bottom w:val="none" w:sz="0" w:space="0" w:color="auto"/>
                        <w:right w:val="none" w:sz="0" w:space="0" w:color="auto"/>
                      </w:divBdr>
                    </w:div>
                  </w:divsChild>
                </w:div>
                <w:div w:id="1170212627">
                  <w:marLeft w:val="0"/>
                  <w:marRight w:val="0"/>
                  <w:marTop w:val="0"/>
                  <w:marBottom w:val="0"/>
                  <w:divBdr>
                    <w:top w:val="none" w:sz="0" w:space="0" w:color="auto"/>
                    <w:left w:val="none" w:sz="0" w:space="0" w:color="auto"/>
                    <w:bottom w:val="none" w:sz="0" w:space="0" w:color="auto"/>
                    <w:right w:val="none" w:sz="0" w:space="0" w:color="auto"/>
                  </w:divBdr>
                  <w:divsChild>
                    <w:div w:id="1322662965">
                      <w:marLeft w:val="0"/>
                      <w:marRight w:val="0"/>
                      <w:marTop w:val="120"/>
                      <w:marBottom w:val="0"/>
                      <w:divBdr>
                        <w:top w:val="none" w:sz="0" w:space="0" w:color="auto"/>
                        <w:left w:val="none" w:sz="0" w:space="0" w:color="auto"/>
                        <w:bottom w:val="none" w:sz="0" w:space="0" w:color="auto"/>
                        <w:right w:val="none" w:sz="0" w:space="0" w:color="auto"/>
                      </w:divBdr>
                    </w:div>
                    <w:div w:id="1535077699">
                      <w:marLeft w:val="0"/>
                      <w:marRight w:val="0"/>
                      <w:marTop w:val="0"/>
                      <w:marBottom w:val="0"/>
                      <w:divBdr>
                        <w:top w:val="none" w:sz="0" w:space="0" w:color="auto"/>
                        <w:left w:val="none" w:sz="0" w:space="0" w:color="auto"/>
                        <w:bottom w:val="none" w:sz="0" w:space="0" w:color="auto"/>
                        <w:right w:val="none" w:sz="0" w:space="0" w:color="auto"/>
                      </w:divBdr>
                    </w:div>
                  </w:divsChild>
                </w:div>
                <w:div w:id="373577083">
                  <w:marLeft w:val="0"/>
                  <w:marRight w:val="0"/>
                  <w:marTop w:val="0"/>
                  <w:marBottom w:val="0"/>
                  <w:divBdr>
                    <w:top w:val="none" w:sz="0" w:space="0" w:color="auto"/>
                    <w:left w:val="none" w:sz="0" w:space="0" w:color="auto"/>
                    <w:bottom w:val="none" w:sz="0" w:space="0" w:color="auto"/>
                    <w:right w:val="none" w:sz="0" w:space="0" w:color="auto"/>
                  </w:divBdr>
                  <w:divsChild>
                    <w:div w:id="2133790566">
                      <w:marLeft w:val="0"/>
                      <w:marRight w:val="0"/>
                      <w:marTop w:val="120"/>
                      <w:marBottom w:val="0"/>
                      <w:divBdr>
                        <w:top w:val="none" w:sz="0" w:space="0" w:color="auto"/>
                        <w:left w:val="none" w:sz="0" w:space="0" w:color="auto"/>
                        <w:bottom w:val="none" w:sz="0" w:space="0" w:color="auto"/>
                        <w:right w:val="none" w:sz="0" w:space="0" w:color="auto"/>
                      </w:divBdr>
                    </w:div>
                    <w:div w:id="973873238">
                      <w:marLeft w:val="0"/>
                      <w:marRight w:val="0"/>
                      <w:marTop w:val="0"/>
                      <w:marBottom w:val="0"/>
                      <w:divBdr>
                        <w:top w:val="none" w:sz="0" w:space="0" w:color="auto"/>
                        <w:left w:val="none" w:sz="0" w:space="0" w:color="auto"/>
                        <w:bottom w:val="none" w:sz="0" w:space="0" w:color="auto"/>
                        <w:right w:val="none" w:sz="0" w:space="0" w:color="auto"/>
                      </w:divBdr>
                    </w:div>
                  </w:divsChild>
                </w:div>
                <w:div w:id="571085227">
                  <w:marLeft w:val="0"/>
                  <w:marRight w:val="0"/>
                  <w:marTop w:val="0"/>
                  <w:marBottom w:val="0"/>
                  <w:divBdr>
                    <w:top w:val="none" w:sz="0" w:space="0" w:color="auto"/>
                    <w:left w:val="none" w:sz="0" w:space="0" w:color="auto"/>
                    <w:bottom w:val="none" w:sz="0" w:space="0" w:color="auto"/>
                    <w:right w:val="none" w:sz="0" w:space="0" w:color="auto"/>
                  </w:divBdr>
                  <w:divsChild>
                    <w:div w:id="1794254244">
                      <w:marLeft w:val="0"/>
                      <w:marRight w:val="0"/>
                      <w:marTop w:val="120"/>
                      <w:marBottom w:val="0"/>
                      <w:divBdr>
                        <w:top w:val="none" w:sz="0" w:space="0" w:color="auto"/>
                        <w:left w:val="none" w:sz="0" w:space="0" w:color="auto"/>
                        <w:bottom w:val="none" w:sz="0" w:space="0" w:color="auto"/>
                        <w:right w:val="none" w:sz="0" w:space="0" w:color="auto"/>
                      </w:divBdr>
                    </w:div>
                    <w:div w:id="575213947">
                      <w:marLeft w:val="0"/>
                      <w:marRight w:val="0"/>
                      <w:marTop w:val="0"/>
                      <w:marBottom w:val="0"/>
                      <w:divBdr>
                        <w:top w:val="none" w:sz="0" w:space="0" w:color="auto"/>
                        <w:left w:val="none" w:sz="0" w:space="0" w:color="auto"/>
                        <w:bottom w:val="none" w:sz="0" w:space="0" w:color="auto"/>
                        <w:right w:val="none" w:sz="0" w:space="0" w:color="auto"/>
                      </w:divBdr>
                    </w:div>
                  </w:divsChild>
                </w:div>
                <w:div w:id="2026328010">
                  <w:marLeft w:val="0"/>
                  <w:marRight w:val="0"/>
                  <w:marTop w:val="0"/>
                  <w:marBottom w:val="0"/>
                  <w:divBdr>
                    <w:top w:val="none" w:sz="0" w:space="0" w:color="auto"/>
                    <w:left w:val="none" w:sz="0" w:space="0" w:color="auto"/>
                    <w:bottom w:val="none" w:sz="0" w:space="0" w:color="auto"/>
                    <w:right w:val="none" w:sz="0" w:space="0" w:color="auto"/>
                  </w:divBdr>
                  <w:divsChild>
                    <w:div w:id="1671785195">
                      <w:marLeft w:val="0"/>
                      <w:marRight w:val="0"/>
                      <w:marTop w:val="120"/>
                      <w:marBottom w:val="0"/>
                      <w:divBdr>
                        <w:top w:val="none" w:sz="0" w:space="0" w:color="auto"/>
                        <w:left w:val="none" w:sz="0" w:space="0" w:color="auto"/>
                        <w:bottom w:val="none" w:sz="0" w:space="0" w:color="auto"/>
                        <w:right w:val="none" w:sz="0" w:space="0" w:color="auto"/>
                      </w:divBdr>
                    </w:div>
                    <w:div w:id="1834641121">
                      <w:marLeft w:val="0"/>
                      <w:marRight w:val="0"/>
                      <w:marTop w:val="0"/>
                      <w:marBottom w:val="0"/>
                      <w:divBdr>
                        <w:top w:val="none" w:sz="0" w:space="0" w:color="auto"/>
                        <w:left w:val="none" w:sz="0" w:space="0" w:color="auto"/>
                        <w:bottom w:val="none" w:sz="0" w:space="0" w:color="auto"/>
                        <w:right w:val="none" w:sz="0" w:space="0" w:color="auto"/>
                      </w:divBdr>
                    </w:div>
                  </w:divsChild>
                </w:div>
                <w:div w:id="1737194300">
                  <w:marLeft w:val="0"/>
                  <w:marRight w:val="0"/>
                  <w:marTop w:val="0"/>
                  <w:marBottom w:val="0"/>
                  <w:divBdr>
                    <w:top w:val="none" w:sz="0" w:space="0" w:color="auto"/>
                    <w:left w:val="none" w:sz="0" w:space="0" w:color="auto"/>
                    <w:bottom w:val="none" w:sz="0" w:space="0" w:color="auto"/>
                    <w:right w:val="none" w:sz="0" w:space="0" w:color="auto"/>
                  </w:divBdr>
                  <w:divsChild>
                    <w:div w:id="117724096">
                      <w:marLeft w:val="0"/>
                      <w:marRight w:val="0"/>
                      <w:marTop w:val="120"/>
                      <w:marBottom w:val="0"/>
                      <w:divBdr>
                        <w:top w:val="none" w:sz="0" w:space="0" w:color="auto"/>
                        <w:left w:val="none" w:sz="0" w:space="0" w:color="auto"/>
                        <w:bottom w:val="none" w:sz="0" w:space="0" w:color="auto"/>
                        <w:right w:val="none" w:sz="0" w:space="0" w:color="auto"/>
                      </w:divBdr>
                    </w:div>
                    <w:div w:id="221644036">
                      <w:marLeft w:val="0"/>
                      <w:marRight w:val="0"/>
                      <w:marTop w:val="0"/>
                      <w:marBottom w:val="0"/>
                      <w:divBdr>
                        <w:top w:val="none" w:sz="0" w:space="0" w:color="auto"/>
                        <w:left w:val="none" w:sz="0" w:space="0" w:color="auto"/>
                        <w:bottom w:val="none" w:sz="0" w:space="0" w:color="auto"/>
                        <w:right w:val="none" w:sz="0" w:space="0" w:color="auto"/>
                      </w:divBdr>
                    </w:div>
                  </w:divsChild>
                </w:div>
                <w:div w:id="293678535">
                  <w:marLeft w:val="0"/>
                  <w:marRight w:val="0"/>
                  <w:marTop w:val="0"/>
                  <w:marBottom w:val="0"/>
                  <w:divBdr>
                    <w:top w:val="none" w:sz="0" w:space="0" w:color="auto"/>
                    <w:left w:val="none" w:sz="0" w:space="0" w:color="auto"/>
                    <w:bottom w:val="none" w:sz="0" w:space="0" w:color="auto"/>
                    <w:right w:val="none" w:sz="0" w:space="0" w:color="auto"/>
                  </w:divBdr>
                  <w:divsChild>
                    <w:div w:id="1544054790">
                      <w:marLeft w:val="0"/>
                      <w:marRight w:val="0"/>
                      <w:marTop w:val="120"/>
                      <w:marBottom w:val="0"/>
                      <w:divBdr>
                        <w:top w:val="none" w:sz="0" w:space="0" w:color="auto"/>
                        <w:left w:val="none" w:sz="0" w:space="0" w:color="auto"/>
                        <w:bottom w:val="none" w:sz="0" w:space="0" w:color="auto"/>
                        <w:right w:val="none" w:sz="0" w:space="0" w:color="auto"/>
                      </w:divBdr>
                    </w:div>
                    <w:div w:id="12754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17500">
      <w:bodyDiv w:val="1"/>
      <w:marLeft w:val="0"/>
      <w:marRight w:val="0"/>
      <w:marTop w:val="0"/>
      <w:marBottom w:val="0"/>
      <w:divBdr>
        <w:top w:val="none" w:sz="0" w:space="0" w:color="auto"/>
        <w:left w:val="none" w:sz="0" w:space="0" w:color="auto"/>
        <w:bottom w:val="none" w:sz="0" w:space="0" w:color="auto"/>
        <w:right w:val="none" w:sz="0" w:space="0" w:color="auto"/>
      </w:divBdr>
      <w:divsChild>
        <w:div w:id="570431933">
          <w:marLeft w:val="0"/>
          <w:marRight w:val="0"/>
          <w:marTop w:val="0"/>
          <w:marBottom w:val="0"/>
          <w:divBdr>
            <w:top w:val="none" w:sz="0" w:space="0" w:color="auto"/>
            <w:left w:val="none" w:sz="0" w:space="0" w:color="auto"/>
            <w:bottom w:val="none" w:sz="0" w:space="0" w:color="auto"/>
            <w:right w:val="none" w:sz="0" w:space="0" w:color="auto"/>
          </w:divBdr>
          <w:divsChild>
            <w:div w:id="2075077926">
              <w:marLeft w:val="0"/>
              <w:marRight w:val="0"/>
              <w:marTop w:val="0"/>
              <w:marBottom w:val="0"/>
              <w:divBdr>
                <w:top w:val="none" w:sz="0" w:space="0" w:color="auto"/>
                <w:left w:val="none" w:sz="0" w:space="0" w:color="auto"/>
                <w:bottom w:val="none" w:sz="0" w:space="0" w:color="auto"/>
                <w:right w:val="none" w:sz="0" w:space="0" w:color="auto"/>
              </w:divBdr>
            </w:div>
          </w:divsChild>
        </w:div>
        <w:div w:id="1870988587">
          <w:marLeft w:val="0"/>
          <w:marRight w:val="0"/>
          <w:marTop w:val="0"/>
          <w:marBottom w:val="0"/>
          <w:divBdr>
            <w:top w:val="none" w:sz="0" w:space="0" w:color="auto"/>
            <w:left w:val="none" w:sz="0" w:space="0" w:color="auto"/>
            <w:bottom w:val="none" w:sz="0" w:space="0" w:color="auto"/>
            <w:right w:val="none" w:sz="0" w:space="0" w:color="auto"/>
          </w:divBdr>
          <w:divsChild>
            <w:div w:id="18837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8881">
      <w:bodyDiv w:val="1"/>
      <w:marLeft w:val="0"/>
      <w:marRight w:val="0"/>
      <w:marTop w:val="0"/>
      <w:marBottom w:val="0"/>
      <w:divBdr>
        <w:top w:val="none" w:sz="0" w:space="0" w:color="auto"/>
        <w:left w:val="none" w:sz="0" w:space="0" w:color="auto"/>
        <w:bottom w:val="none" w:sz="0" w:space="0" w:color="auto"/>
        <w:right w:val="none" w:sz="0" w:space="0" w:color="auto"/>
      </w:divBdr>
      <w:divsChild>
        <w:div w:id="1074401017">
          <w:marLeft w:val="0"/>
          <w:marRight w:val="0"/>
          <w:marTop w:val="0"/>
          <w:marBottom w:val="0"/>
          <w:divBdr>
            <w:top w:val="none" w:sz="0" w:space="0" w:color="auto"/>
            <w:left w:val="none" w:sz="0" w:space="0" w:color="auto"/>
            <w:bottom w:val="none" w:sz="0" w:space="0" w:color="auto"/>
            <w:right w:val="none" w:sz="0" w:space="0" w:color="auto"/>
          </w:divBdr>
        </w:div>
      </w:divsChild>
    </w:div>
    <w:div w:id="1637639924">
      <w:bodyDiv w:val="1"/>
      <w:marLeft w:val="0"/>
      <w:marRight w:val="0"/>
      <w:marTop w:val="0"/>
      <w:marBottom w:val="0"/>
      <w:divBdr>
        <w:top w:val="none" w:sz="0" w:space="0" w:color="auto"/>
        <w:left w:val="none" w:sz="0" w:space="0" w:color="auto"/>
        <w:bottom w:val="none" w:sz="0" w:space="0" w:color="auto"/>
        <w:right w:val="none" w:sz="0" w:space="0" w:color="auto"/>
      </w:divBdr>
      <w:divsChild>
        <w:div w:id="1513371711">
          <w:marLeft w:val="0"/>
          <w:marRight w:val="0"/>
          <w:marTop w:val="0"/>
          <w:marBottom w:val="0"/>
          <w:divBdr>
            <w:top w:val="none" w:sz="0" w:space="0" w:color="auto"/>
            <w:left w:val="none" w:sz="0" w:space="0" w:color="auto"/>
            <w:bottom w:val="none" w:sz="0" w:space="0" w:color="auto"/>
            <w:right w:val="none" w:sz="0" w:space="0" w:color="auto"/>
          </w:divBdr>
          <w:divsChild>
            <w:div w:id="1591161018">
              <w:marLeft w:val="0"/>
              <w:marRight w:val="0"/>
              <w:marTop w:val="0"/>
              <w:marBottom w:val="0"/>
              <w:divBdr>
                <w:top w:val="none" w:sz="0" w:space="0" w:color="auto"/>
                <w:left w:val="none" w:sz="0" w:space="0" w:color="auto"/>
                <w:bottom w:val="none" w:sz="0" w:space="0" w:color="auto"/>
                <w:right w:val="none" w:sz="0" w:space="0" w:color="auto"/>
              </w:divBdr>
              <w:divsChild>
                <w:div w:id="346369385">
                  <w:marLeft w:val="0"/>
                  <w:marRight w:val="0"/>
                  <w:marTop w:val="0"/>
                  <w:marBottom w:val="0"/>
                  <w:divBdr>
                    <w:top w:val="none" w:sz="0" w:space="0" w:color="auto"/>
                    <w:left w:val="none" w:sz="0" w:space="0" w:color="auto"/>
                    <w:bottom w:val="none" w:sz="0" w:space="0" w:color="auto"/>
                    <w:right w:val="none" w:sz="0" w:space="0" w:color="auto"/>
                  </w:divBdr>
                  <w:divsChild>
                    <w:div w:id="229121238">
                      <w:marLeft w:val="0"/>
                      <w:marRight w:val="0"/>
                      <w:marTop w:val="120"/>
                      <w:marBottom w:val="0"/>
                      <w:divBdr>
                        <w:top w:val="none" w:sz="0" w:space="0" w:color="auto"/>
                        <w:left w:val="none" w:sz="0" w:space="0" w:color="auto"/>
                        <w:bottom w:val="none" w:sz="0" w:space="0" w:color="auto"/>
                        <w:right w:val="none" w:sz="0" w:space="0" w:color="auto"/>
                      </w:divBdr>
                    </w:div>
                    <w:div w:id="1516069392">
                      <w:marLeft w:val="0"/>
                      <w:marRight w:val="0"/>
                      <w:marTop w:val="0"/>
                      <w:marBottom w:val="0"/>
                      <w:divBdr>
                        <w:top w:val="none" w:sz="0" w:space="0" w:color="auto"/>
                        <w:left w:val="none" w:sz="0" w:space="0" w:color="auto"/>
                        <w:bottom w:val="none" w:sz="0" w:space="0" w:color="auto"/>
                        <w:right w:val="none" w:sz="0" w:space="0" w:color="auto"/>
                      </w:divBdr>
                    </w:div>
                  </w:divsChild>
                </w:div>
                <w:div w:id="906645921">
                  <w:marLeft w:val="0"/>
                  <w:marRight w:val="0"/>
                  <w:marTop w:val="0"/>
                  <w:marBottom w:val="0"/>
                  <w:divBdr>
                    <w:top w:val="none" w:sz="0" w:space="0" w:color="auto"/>
                    <w:left w:val="none" w:sz="0" w:space="0" w:color="auto"/>
                    <w:bottom w:val="none" w:sz="0" w:space="0" w:color="auto"/>
                    <w:right w:val="none" w:sz="0" w:space="0" w:color="auto"/>
                  </w:divBdr>
                  <w:divsChild>
                    <w:div w:id="794910089">
                      <w:marLeft w:val="0"/>
                      <w:marRight w:val="0"/>
                      <w:marTop w:val="120"/>
                      <w:marBottom w:val="0"/>
                      <w:divBdr>
                        <w:top w:val="none" w:sz="0" w:space="0" w:color="auto"/>
                        <w:left w:val="none" w:sz="0" w:space="0" w:color="auto"/>
                        <w:bottom w:val="none" w:sz="0" w:space="0" w:color="auto"/>
                        <w:right w:val="none" w:sz="0" w:space="0" w:color="auto"/>
                      </w:divBdr>
                    </w:div>
                    <w:div w:id="1728531326">
                      <w:marLeft w:val="0"/>
                      <w:marRight w:val="0"/>
                      <w:marTop w:val="0"/>
                      <w:marBottom w:val="0"/>
                      <w:divBdr>
                        <w:top w:val="none" w:sz="0" w:space="0" w:color="auto"/>
                        <w:left w:val="none" w:sz="0" w:space="0" w:color="auto"/>
                        <w:bottom w:val="none" w:sz="0" w:space="0" w:color="auto"/>
                        <w:right w:val="none" w:sz="0" w:space="0" w:color="auto"/>
                      </w:divBdr>
                    </w:div>
                  </w:divsChild>
                </w:div>
                <w:div w:id="218900589">
                  <w:marLeft w:val="0"/>
                  <w:marRight w:val="0"/>
                  <w:marTop w:val="0"/>
                  <w:marBottom w:val="0"/>
                  <w:divBdr>
                    <w:top w:val="none" w:sz="0" w:space="0" w:color="auto"/>
                    <w:left w:val="none" w:sz="0" w:space="0" w:color="auto"/>
                    <w:bottom w:val="none" w:sz="0" w:space="0" w:color="auto"/>
                    <w:right w:val="none" w:sz="0" w:space="0" w:color="auto"/>
                  </w:divBdr>
                  <w:divsChild>
                    <w:div w:id="963002459">
                      <w:marLeft w:val="0"/>
                      <w:marRight w:val="0"/>
                      <w:marTop w:val="120"/>
                      <w:marBottom w:val="0"/>
                      <w:divBdr>
                        <w:top w:val="none" w:sz="0" w:space="0" w:color="auto"/>
                        <w:left w:val="none" w:sz="0" w:space="0" w:color="auto"/>
                        <w:bottom w:val="none" w:sz="0" w:space="0" w:color="auto"/>
                        <w:right w:val="none" w:sz="0" w:space="0" w:color="auto"/>
                      </w:divBdr>
                    </w:div>
                    <w:div w:id="2084326405">
                      <w:marLeft w:val="0"/>
                      <w:marRight w:val="0"/>
                      <w:marTop w:val="0"/>
                      <w:marBottom w:val="0"/>
                      <w:divBdr>
                        <w:top w:val="none" w:sz="0" w:space="0" w:color="auto"/>
                        <w:left w:val="none" w:sz="0" w:space="0" w:color="auto"/>
                        <w:bottom w:val="none" w:sz="0" w:space="0" w:color="auto"/>
                        <w:right w:val="none" w:sz="0" w:space="0" w:color="auto"/>
                      </w:divBdr>
                    </w:div>
                  </w:divsChild>
                </w:div>
                <w:div w:id="1391808521">
                  <w:marLeft w:val="0"/>
                  <w:marRight w:val="0"/>
                  <w:marTop w:val="0"/>
                  <w:marBottom w:val="0"/>
                  <w:divBdr>
                    <w:top w:val="none" w:sz="0" w:space="0" w:color="auto"/>
                    <w:left w:val="none" w:sz="0" w:space="0" w:color="auto"/>
                    <w:bottom w:val="none" w:sz="0" w:space="0" w:color="auto"/>
                    <w:right w:val="none" w:sz="0" w:space="0" w:color="auto"/>
                  </w:divBdr>
                  <w:divsChild>
                    <w:div w:id="2056809030">
                      <w:marLeft w:val="0"/>
                      <w:marRight w:val="0"/>
                      <w:marTop w:val="120"/>
                      <w:marBottom w:val="0"/>
                      <w:divBdr>
                        <w:top w:val="none" w:sz="0" w:space="0" w:color="auto"/>
                        <w:left w:val="none" w:sz="0" w:space="0" w:color="auto"/>
                        <w:bottom w:val="none" w:sz="0" w:space="0" w:color="auto"/>
                        <w:right w:val="none" w:sz="0" w:space="0" w:color="auto"/>
                      </w:divBdr>
                    </w:div>
                    <w:div w:id="693649578">
                      <w:marLeft w:val="0"/>
                      <w:marRight w:val="0"/>
                      <w:marTop w:val="0"/>
                      <w:marBottom w:val="0"/>
                      <w:divBdr>
                        <w:top w:val="none" w:sz="0" w:space="0" w:color="auto"/>
                        <w:left w:val="none" w:sz="0" w:space="0" w:color="auto"/>
                        <w:bottom w:val="none" w:sz="0" w:space="0" w:color="auto"/>
                        <w:right w:val="none" w:sz="0" w:space="0" w:color="auto"/>
                      </w:divBdr>
                    </w:div>
                  </w:divsChild>
                </w:div>
                <w:div w:id="527766602">
                  <w:marLeft w:val="0"/>
                  <w:marRight w:val="0"/>
                  <w:marTop w:val="0"/>
                  <w:marBottom w:val="0"/>
                  <w:divBdr>
                    <w:top w:val="none" w:sz="0" w:space="0" w:color="auto"/>
                    <w:left w:val="none" w:sz="0" w:space="0" w:color="auto"/>
                    <w:bottom w:val="none" w:sz="0" w:space="0" w:color="auto"/>
                    <w:right w:val="none" w:sz="0" w:space="0" w:color="auto"/>
                  </w:divBdr>
                  <w:divsChild>
                    <w:div w:id="1992129735">
                      <w:marLeft w:val="0"/>
                      <w:marRight w:val="0"/>
                      <w:marTop w:val="120"/>
                      <w:marBottom w:val="0"/>
                      <w:divBdr>
                        <w:top w:val="none" w:sz="0" w:space="0" w:color="auto"/>
                        <w:left w:val="none" w:sz="0" w:space="0" w:color="auto"/>
                        <w:bottom w:val="none" w:sz="0" w:space="0" w:color="auto"/>
                        <w:right w:val="none" w:sz="0" w:space="0" w:color="auto"/>
                      </w:divBdr>
                    </w:div>
                    <w:div w:id="3329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0357">
          <w:marLeft w:val="0"/>
          <w:marRight w:val="0"/>
          <w:marTop w:val="0"/>
          <w:marBottom w:val="0"/>
          <w:divBdr>
            <w:top w:val="none" w:sz="0" w:space="0" w:color="auto"/>
            <w:left w:val="none" w:sz="0" w:space="0" w:color="auto"/>
            <w:bottom w:val="none" w:sz="0" w:space="0" w:color="auto"/>
            <w:right w:val="none" w:sz="0" w:space="0" w:color="auto"/>
          </w:divBdr>
          <w:divsChild>
            <w:div w:id="1446734324">
              <w:marLeft w:val="0"/>
              <w:marRight w:val="0"/>
              <w:marTop w:val="0"/>
              <w:marBottom w:val="0"/>
              <w:divBdr>
                <w:top w:val="none" w:sz="0" w:space="0" w:color="auto"/>
                <w:left w:val="none" w:sz="0" w:space="0" w:color="auto"/>
                <w:bottom w:val="none" w:sz="0" w:space="0" w:color="auto"/>
                <w:right w:val="none" w:sz="0" w:space="0" w:color="auto"/>
              </w:divBdr>
            </w:div>
          </w:divsChild>
        </w:div>
        <w:div w:id="1716276602">
          <w:marLeft w:val="0"/>
          <w:marRight w:val="0"/>
          <w:marTop w:val="0"/>
          <w:marBottom w:val="0"/>
          <w:divBdr>
            <w:top w:val="none" w:sz="0" w:space="0" w:color="auto"/>
            <w:left w:val="none" w:sz="0" w:space="0" w:color="auto"/>
            <w:bottom w:val="none" w:sz="0" w:space="0" w:color="auto"/>
            <w:right w:val="none" w:sz="0" w:space="0" w:color="auto"/>
          </w:divBdr>
          <w:divsChild>
            <w:div w:id="2108573260">
              <w:marLeft w:val="0"/>
              <w:marRight w:val="0"/>
              <w:marTop w:val="0"/>
              <w:marBottom w:val="0"/>
              <w:divBdr>
                <w:top w:val="none" w:sz="0" w:space="0" w:color="auto"/>
                <w:left w:val="none" w:sz="0" w:space="0" w:color="auto"/>
                <w:bottom w:val="none" w:sz="0" w:space="0" w:color="auto"/>
                <w:right w:val="none" w:sz="0" w:space="0" w:color="auto"/>
              </w:divBdr>
            </w:div>
          </w:divsChild>
        </w:div>
        <w:div w:id="245653420">
          <w:marLeft w:val="0"/>
          <w:marRight w:val="0"/>
          <w:marTop w:val="0"/>
          <w:marBottom w:val="0"/>
          <w:divBdr>
            <w:top w:val="none" w:sz="0" w:space="0" w:color="auto"/>
            <w:left w:val="none" w:sz="0" w:space="0" w:color="auto"/>
            <w:bottom w:val="none" w:sz="0" w:space="0" w:color="auto"/>
            <w:right w:val="none" w:sz="0" w:space="0" w:color="auto"/>
          </w:divBdr>
          <w:divsChild>
            <w:div w:id="1770465623">
              <w:marLeft w:val="0"/>
              <w:marRight w:val="0"/>
              <w:marTop w:val="0"/>
              <w:marBottom w:val="0"/>
              <w:divBdr>
                <w:top w:val="none" w:sz="0" w:space="0" w:color="auto"/>
                <w:left w:val="none" w:sz="0" w:space="0" w:color="auto"/>
                <w:bottom w:val="none" w:sz="0" w:space="0" w:color="auto"/>
                <w:right w:val="none" w:sz="0" w:space="0" w:color="auto"/>
              </w:divBdr>
            </w:div>
          </w:divsChild>
        </w:div>
        <w:div w:id="339478063">
          <w:marLeft w:val="0"/>
          <w:marRight w:val="0"/>
          <w:marTop w:val="0"/>
          <w:marBottom w:val="0"/>
          <w:divBdr>
            <w:top w:val="none" w:sz="0" w:space="0" w:color="auto"/>
            <w:left w:val="none" w:sz="0" w:space="0" w:color="auto"/>
            <w:bottom w:val="none" w:sz="0" w:space="0" w:color="auto"/>
            <w:right w:val="none" w:sz="0" w:space="0" w:color="auto"/>
          </w:divBdr>
          <w:divsChild>
            <w:div w:id="2025209050">
              <w:marLeft w:val="0"/>
              <w:marRight w:val="0"/>
              <w:marTop w:val="0"/>
              <w:marBottom w:val="0"/>
              <w:divBdr>
                <w:top w:val="none" w:sz="0" w:space="0" w:color="auto"/>
                <w:left w:val="none" w:sz="0" w:space="0" w:color="auto"/>
                <w:bottom w:val="none" w:sz="0" w:space="0" w:color="auto"/>
                <w:right w:val="none" w:sz="0" w:space="0" w:color="auto"/>
              </w:divBdr>
            </w:div>
          </w:divsChild>
        </w:div>
        <w:div w:id="594243721">
          <w:marLeft w:val="0"/>
          <w:marRight w:val="0"/>
          <w:marTop w:val="0"/>
          <w:marBottom w:val="0"/>
          <w:divBdr>
            <w:top w:val="none" w:sz="0" w:space="0" w:color="auto"/>
            <w:left w:val="none" w:sz="0" w:space="0" w:color="auto"/>
            <w:bottom w:val="none" w:sz="0" w:space="0" w:color="auto"/>
            <w:right w:val="none" w:sz="0" w:space="0" w:color="auto"/>
          </w:divBdr>
          <w:divsChild>
            <w:div w:id="910388619">
              <w:marLeft w:val="0"/>
              <w:marRight w:val="0"/>
              <w:marTop w:val="0"/>
              <w:marBottom w:val="0"/>
              <w:divBdr>
                <w:top w:val="none" w:sz="0" w:space="0" w:color="auto"/>
                <w:left w:val="none" w:sz="0" w:space="0" w:color="auto"/>
                <w:bottom w:val="none" w:sz="0" w:space="0" w:color="auto"/>
                <w:right w:val="none" w:sz="0" w:space="0" w:color="auto"/>
              </w:divBdr>
            </w:div>
          </w:divsChild>
        </w:div>
        <w:div w:id="81729063">
          <w:marLeft w:val="0"/>
          <w:marRight w:val="0"/>
          <w:marTop w:val="0"/>
          <w:marBottom w:val="0"/>
          <w:divBdr>
            <w:top w:val="none" w:sz="0" w:space="0" w:color="auto"/>
            <w:left w:val="none" w:sz="0" w:space="0" w:color="auto"/>
            <w:bottom w:val="none" w:sz="0" w:space="0" w:color="auto"/>
            <w:right w:val="none" w:sz="0" w:space="0" w:color="auto"/>
          </w:divBdr>
          <w:divsChild>
            <w:div w:id="1401640389">
              <w:marLeft w:val="0"/>
              <w:marRight w:val="0"/>
              <w:marTop w:val="0"/>
              <w:marBottom w:val="0"/>
              <w:divBdr>
                <w:top w:val="none" w:sz="0" w:space="0" w:color="auto"/>
                <w:left w:val="none" w:sz="0" w:space="0" w:color="auto"/>
                <w:bottom w:val="none" w:sz="0" w:space="0" w:color="auto"/>
                <w:right w:val="none" w:sz="0" w:space="0" w:color="auto"/>
              </w:divBdr>
            </w:div>
          </w:divsChild>
        </w:div>
        <w:div w:id="1498300466">
          <w:marLeft w:val="0"/>
          <w:marRight w:val="0"/>
          <w:marTop w:val="0"/>
          <w:marBottom w:val="0"/>
          <w:divBdr>
            <w:top w:val="none" w:sz="0" w:space="0" w:color="auto"/>
            <w:left w:val="none" w:sz="0" w:space="0" w:color="auto"/>
            <w:bottom w:val="none" w:sz="0" w:space="0" w:color="auto"/>
            <w:right w:val="none" w:sz="0" w:space="0" w:color="auto"/>
          </w:divBdr>
          <w:divsChild>
            <w:div w:id="17192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9685">
      <w:bodyDiv w:val="1"/>
      <w:marLeft w:val="0"/>
      <w:marRight w:val="0"/>
      <w:marTop w:val="0"/>
      <w:marBottom w:val="0"/>
      <w:divBdr>
        <w:top w:val="none" w:sz="0" w:space="0" w:color="auto"/>
        <w:left w:val="none" w:sz="0" w:space="0" w:color="auto"/>
        <w:bottom w:val="none" w:sz="0" w:space="0" w:color="auto"/>
        <w:right w:val="none" w:sz="0" w:space="0" w:color="auto"/>
      </w:divBdr>
      <w:divsChild>
        <w:div w:id="1823816056">
          <w:marLeft w:val="0"/>
          <w:marRight w:val="0"/>
          <w:marTop w:val="0"/>
          <w:marBottom w:val="0"/>
          <w:divBdr>
            <w:top w:val="none" w:sz="0" w:space="0" w:color="auto"/>
            <w:left w:val="none" w:sz="0" w:space="0" w:color="auto"/>
            <w:bottom w:val="none" w:sz="0" w:space="0" w:color="auto"/>
            <w:right w:val="none" w:sz="0" w:space="0" w:color="auto"/>
          </w:divBdr>
          <w:divsChild>
            <w:div w:id="153186768">
              <w:marLeft w:val="0"/>
              <w:marRight w:val="0"/>
              <w:marTop w:val="0"/>
              <w:marBottom w:val="0"/>
              <w:divBdr>
                <w:top w:val="none" w:sz="0" w:space="0" w:color="auto"/>
                <w:left w:val="none" w:sz="0" w:space="0" w:color="auto"/>
                <w:bottom w:val="none" w:sz="0" w:space="0" w:color="auto"/>
                <w:right w:val="none" w:sz="0" w:space="0" w:color="auto"/>
              </w:divBdr>
            </w:div>
          </w:divsChild>
        </w:div>
        <w:div w:id="1621960095">
          <w:marLeft w:val="0"/>
          <w:marRight w:val="0"/>
          <w:marTop w:val="0"/>
          <w:marBottom w:val="0"/>
          <w:divBdr>
            <w:top w:val="none" w:sz="0" w:space="0" w:color="auto"/>
            <w:left w:val="none" w:sz="0" w:space="0" w:color="auto"/>
            <w:bottom w:val="none" w:sz="0" w:space="0" w:color="auto"/>
            <w:right w:val="none" w:sz="0" w:space="0" w:color="auto"/>
          </w:divBdr>
          <w:divsChild>
            <w:div w:id="1233851900">
              <w:marLeft w:val="0"/>
              <w:marRight w:val="0"/>
              <w:marTop w:val="0"/>
              <w:marBottom w:val="0"/>
              <w:divBdr>
                <w:top w:val="none" w:sz="0" w:space="0" w:color="auto"/>
                <w:left w:val="none" w:sz="0" w:space="0" w:color="auto"/>
                <w:bottom w:val="none" w:sz="0" w:space="0" w:color="auto"/>
                <w:right w:val="none" w:sz="0" w:space="0" w:color="auto"/>
              </w:divBdr>
            </w:div>
          </w:divsChild>
        </w:div>
        <w:div w:id="2110462113">
          <w:marLeft w:val="0"/>
          <w:marRight w:val="0"/>
          <w:marTop w:val="0"/>
          <w:marBottom w:val="0"/>
          <w:divBdr>
            <w:top w:val="none" w:sz="0" w:space="0" w:color="auto"/>
            <w:left w:val="none" w:sz="0" w:space="0" w:color="auto"/>
            <w:bottom w:val="none" w:sz="0" w:space="0" w:color="auto"/>
            <w:right w:val="none" w:sz="0" w:space="0" w:color="auto"/>
          </w:divBdr>
          <w:divsChild>
            <w:div w:id="1649163291">
              <w:marLeft w:val="0"/>
              <w:marRight w:val="0"/>
              <w:marTop w:val="0"/>
              <w:marBottom w:val="0"/>
              <w:divBdr>
                <w:top w:val="none" w:sz="0" w:space="0" w:color="auto"/>
                <w:left w:val="none" w:sz="0" w:space="0" w:color="auto"/>
                <w:bottom w:val="none" w:sz="0" w:space="0" w:color="auto"/>
                <w:right w:val="none" w:sz="0" w:space="0" w:color="auto"/>
              </w:divBdr>
            </w:div>
          </w:divsChild>
        </w:div>
        <w:div w:id="885024107">
          <w:marLeft w:val="0"/>
          <w:marRight w:val="0"/>
          <w:marTop w:val="0"/>
          <w:marBottom w:val="0"/>
          <w:divBdr>
            <w:top w:val="none" w:sz="0" w:space="0" w:color="auto"/>
            <w:left w:val="none" w:sz="0" w:space="0" w:color="auto"/>
            <w:bottom w:val="none" w:sz="0" w:space="0" w:color="auto"/>
            <w:right w:val="none" w:sz="0" w:space="0" w:color="auto"/>
          </w:divBdr>
          <w:divsChild>
            <w:div w:id="1594047144">
              <w:marLeft w:val="0"/>
              <w:marRight w:val="0"/>
              <w:marTop w:val="120"/>
              <w:marBottom w:val="0"/>
              <w:divBdr>
                <w:top w:val="none" w:sz="0" w:space="0" w:color="auto"/>
                <w:left w:val="none" w:sz="0" w:space="0" w:color="auto"/>
                <w:bottom w:val="none" w:sz="0" w:space="0" w:color="auto"/>
                <w:right w:val="none" w:sz="0" w:space="0" w:color="auto"/>
              </w:divBdr>
            </w:div>
            <w:div w:id="1736778882">
              <w:marLeft w:val="0"/>
              <w:marRight w:val="0"/>
              <w:marTop w:val="0"/>
              <w:marBottom w:val="0"/>
              <w:divBdr>
                <w:top w:val="none" w:sz="0" w:space="0" w:color="auto"/>
                <w:left w:val="none" w:sz="0" w:space="0" w:color="auto"/>
                <w:bottom w:val="none" w:sz="0" w:space="0" w:color="auto"/>
                <w:right w:val="none" w:sz="0" w:space="0" w:color="auto"/>
              </w:divBdr>
            </w:div>
          </w:divsChild>
        </w:div>
        <w:div w:id="638728323">
          <w:marLeft w:val="0"/>
          <w:marRight w:val="0"/>
          <w:marTop w:val="0"/>
          <w:marBottom w:val="0"/>
          <w:divBdr>
            <w:top w:val="none" w:sz="0" w:space="0" w:color="auto"/>
            <w:left w:val="none" w:sz="0" w:space="0" w:color="auto"/>
            <w:bottom w:val="none" w:sz="0" w:space="0" w:color="auto"/>
            <w:right w:val="none" w:sz="0" w:space="0" w:color="auto"/>
          </w:divBdr>
          <w:divsChild>
            <w:div w:id="1908540064">
              <w:marLeft w:val="0"/>
              <w:marRight w:val="0"/>
              <w:marTop w:val="120"/>
              <w:marBottom w:val="0"/>
              <w:divBdr>
                <w:top w:val="none" w:sz="0" w:space="0" w:color="auto"/>
                <w:left w:val="none" w:sz="0" w:space="0" w:color="auto"/>
                <w:bottom w:val="none" w:sz="0" w:space="0" w:color="auto"/>
                <w:right w:val="none" w:sz="0" w:space="0" w:color="auto"/>
              </w:divBdr>
            </w:div>
            <w:div w:id="1213611343">
              <w:marLeft w:val="0"/>
              <w:marRight w:val="0"/>
              <w:marTop w:val="0"/>
              <w:marBottom w:val="0"/>
              <w:divBdr>
                <w:top w:val="none" w:sz="0" w:space="0" w:color="auto"/>
                <w:left w:val="none" w:sz="0" w:space="0" w:color="auto"/>
                <w:bottom w:val="none" w:sz="0" w:space="0" w:color="auto"/>
                <w:right w:val="none" w:sz="0" w:space="0" w:color="auto"/>
              </w:divBdr>
            </w:div>
          </w:divsChild>
        </w:div>
        <w:div w:id="34816676">
          <w:marLeft w:val="0"/>
          <w:marRight w:val="0"/>
          <w:marTop w:val="0"/>
          <w:marBottom w:val="0"/>
          <w:divBdr>
            <w:top w:val="none" w:sz="0" w:space="0" w:color="auto"/>
            <w:left w:val="none" w:sz="0" w:space="0" w:color="auto"/>
            <w:bottom w:val="none" w:sz="0" w:space="0" w:color="auto"/>
            <w:right w:val="none" w:sz="0" w:space="0" w:color="auto"/>
          </w:divBdr>
          <w:divsChild>
            <w:div w:id="508567797">
              <w:marLeft w:val="0"/>
              <w:marRight w:val="0"/>
              <w:marTop w:val="120"/>
              <w:marBottom w:val="0"/>
              <w:divBdr>
                <w:top w:val="none" w:sz="0" w:space="0" w:color="auto"/>
                <w:left w:val="none" w:sz="0" w:space="0" w:color="auto"/>
                <w:bottom w:val="none" w:sz="0" w:space="0" w:color="auto"/>
                <w:right w:val="none" w:sz="0" w:space="0" w:color="auto"/>
              </w:divBdr>
            </w:div>
            <w:div w:id="1981570348">
              <w:marLeft w:val="0"/>
              <w:marRight w:val="0"/>
              <w:marTop w:val="0"/>
              <w:marBottom w:val="0"/>
              <w:divBdr>
                <w:top w:val="none" w:sz="0" w:space="0" w:color="auto"/>
                <w:left w:val="none" w:sz="0" w:space="0" w:color="auto"/>
                <w:bottom w:val="none" w:sz="0" w:space="0" w:color="auto"/>
                <w:right w:val="none" w:sz="0" w:space="0" w:color="auto"/>
              </w:divBdr>
            </w:div>
          </w:divsChild>
        </w:div>
        <w:div w:id="51007366">
          <w:marLeft w:val="0"/>
          <w:marRight w:val="0"/>
          <w:marTop w:val="0"/>
          <w:marBottom w:val="0"/>
          <w:divBdr>
            <w:top w:val="none" w:sz="0" w:space="0" w:color="auto"/>
            <w:left w:val="none" w:sz="0" w:space="0" w:color="auto"/>
            <w:bottom w:val="none" w:sz="0" w:space="0" w:color="auto"/>
            <w:right w:val="none" w:sz="0" w:space="0" w:color="auto"/>
          </w:divBdr>
          <w:divsChild>
            <w:div w:id="8704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8920">
      <w:bodyDiv w:val="1"/>
      <w:marLeft w:val="0"/>
      <w:marRight w:val="0"/>
      <w:marTop w:val="0"/>
      <w:marBottom w:val="0"/>
      <w:divBdr>
        <w:top w:val="none" w:sz="0" w:space="0" w:color="auto"/>
        <w:left w:val="none" w:sz="0" w:space="0" w:color="auto"/>
        <w:bottom w:val="none" w:sz="0" w:space="0" w:color="auto"/>
        <w:right w:val="none" w:sz="0" w:space="0" w:color="auto"/>
      </w:divBdr>
      <w:divsChild>
        <w:div w:id="879710513">
          <w:marLeft w:val="0"/>
          <w:marRight w:val="0"/>
          <w:marTop w:val="120"/>
          <w:marBottom w:val="0"/>
          <w:divBdr>
            <w:top w:val="none" w:sz="0" w:space="0" w:color="auto"/>
            <w:left w:val="none" w:sz="0" w:space="0" w:color="auto"/>
            <w:bottom w:val="none" w:sz="0" w:space="0" w:color="auto"/>
            <w:right w:val="none" w:sz="0" w:space="0" w:color="auto"/>
          </w:divBdr>
        </w:div>
        <w:div w:id="1826162387">
          <w:marLeft w:val="0"/>
          <w:marRight w:val="0"/>
          <w:marTop w:val="0"/>
          <w:marBottom w:val="0"/>
          <w:divBdr>
            <w:top w:val="none" w:sz="0" w:space="0" w:color="auto"/>
            <w:left w:val="none" w:sz="0" w:space="0" w:color="auto"/>
            <w:bottom w:val="none" w:sz="0" w:space="0" w:color="auto"/>
            <w:right w:val="none" w:sz="0" w:space="0" w:color="auto"/>
          </w:divBdr>
        </w:div>
      </w:divsChild>
    </w:div>
    <w:div w:id="1695765164">
      <w:bodyDiv w:val="1"/>
      <w:marLeft w:val="0"/>
      <w:marRight w:val="0"/>
      <w:marTop w:val="0"/>
      <w:marBottom w:val="0"/>
      <w:divBdr>
        <w:top w:val="none" w:sz="0" w:space="0" w:color="auto"/>
        <w:left w:val="none" w:sz="0" w:space="0" w:color="auto"/>
        <w:bottom w:val="none" w:sz="0" w:space="0" w:color="auto"/>
        <w:right w:val="none" w:sz="0" w:space="0" w:color="auto"/>
      </w:divBdr>
      <w:divsChild>
        <w:div w:id="1165781462">
          <w:marLeft w:val="0"/>
          <w:marRight w:val="0"/>
          <w:marTop w:val="0"/>
          <w:marBottom w:val="0"/>
          <w:divBdr>
            <w:top w:val="none" w:sz="0" w:space="0" w:color="auto"/>
            <w:left w:val="none" w:sz="0" w:space="0" w:color="auto"/>
            <w:bottom w:val="none" w:sz="0" w:space="0" w:color="auto"/>
            <w:right w:val="none" w:sz="0" w:space="0" w:color="auto"/>
          </w:divBdr>
          <w:divsChild>
            <w:div w:id="1457598879">
              <w:marLeft w:val="0"/>
              <w:marRight w:val="0"/>
              <w:marTop w:val="0"/>
              <w:marBottom w:val="0"/>
              <w:divBdr>
                <w:top w:val="none" w:sz="0" w:space="0" w:color="auto"/>
                <w:left w:val="none" w:sz="0" w:space="0" w:color="auto"/>
                <w:bottom w:val="none" w:sz="0" w:space="0" w:color="auto"/>
                <w:right w:val="none" w:sz="0" w:space="0" w:color="auto"/>
              </w:divBdr>
              <w:divsChild>
                <w:div w:id="659043266">
                  <w:marLeft w:val="0"/>
                  <w:marRight w:val="0"/>
                  <w:marTop w:val="0"/>
                  <w:marBottom w:val="0"/>
                  <w:divBdr>
                    <w:top w:val="none" w:sz="0" w:space="0" w:color="auto"/>
                    <w:left w:val="none" w:sz="0" w:space="0" w:color="auto"/>
                    <w:bottom w:val="none" w:sz="0" w:space="0" w:color="auto"/>
                    <w:right w:val="none" w:sz="0" w:space="0" w:color="auto"/>
                  </w:divBdr>
                  <w:divsChild>
                    <w:div w:id="1507868869">
                      <w:marLeft w:val="0"/>
                      <w:marRight w:val="0"/>
                      <w:marTop w:val="120"/>
                      <w:marBottom w:val="0"/>
                      <w:divBdr>
                        <w:top w:val="none" w:sz="0" w:space="0" w:color="auto"/>
                        <w:left w:val="none" w:sz="0" w:space="0" w:color="auto"/>
                        <w:bottom w:val="none" w:sz="0" w:space="0" w:color="auto"/>
                        <w:right w:val="none" w:sz="0" w:space="0" w:color="auto"/>
                      </w:divBdr>
                    </w:div>
                    <w:div w:id="1410351310">
                      <w:marLeft w:val="0"/>
                      <w:marRight w:val="0"/>
                      <w:marTop w:val="0"/>
                      <w:marBottom w:val="0"/>
                      <w:divBdr>
                        <w:top w:val="none" w:sz="0" w:space="0" w:color="auto"/>
                        <w:left w:val="none" w:sz="0" w:space="0" w:color="auto"/>
                        <w:bottom w:val="none" w:sz="0" w:space="0" w:color="auto"/>
                        <w:right w:val="none" w:sz="0" w:space="0" w:color="auto"/>
                      </w:divBdr>
                    </w:div>
                  </w:divsChild>
                </w:div>
                <w:div w:id="799300157">
                  <w:marLeft w:val="0"/>
                  <w:marRight w:val="0"/>
                  <w:marTop w:val="0"/>
                  <w:marBottom w:val="0"/>
                  <w:divBdr>
                    <w:top w:val="none" w:sz="0" w:space="0" w:color="auto"/>
                    <w:left w:val="none" w:sz="0" w:space="0" w:color="auto"/>
                    <w:bottom w:val="none" w:sz="0" w:space="0" w:color="auto"/>
                    <w:right w:val="none" w:sz="0" w:space="0" w:color="auto"/>
                  </w:divBdr>
                  <w:divsChild>
                    <w:div w:id="835612722">
                      <w:marLeft w:val="0"/>
                      <w:marRight w:val="0"/>
                      <w:marTop w:val="120"/>
                      <w:marBottom w:val="0"/>
                      <w:divBdr>
                        <w:top w:val="none" w:sz="0" w:space="0" w:color="auto"/>
                        <w:left w:val="none" w:sz="0" w:space="0" w:color="auto"/>
                        <w:bottom w:val="none" w:sz="0" w:space="0" w:color="auto"/>
                        <w:right w:val="none" w:sz="0" w:space="0" w:color="auto"/>
                      </w:divBdr>
                    </w:div>
                    <w:div w:id="1564877340">
                      <w:marLeft w:val="0"/>
                      <w:marRight w:val="0"/>
                      <w:marTop w:val="0"/>
                      <w:marBottom w:val="0"/>
                      <w:divBdr>
                        <w:top w:val="none" w:sz="0" w:space="0" w:color="auto"/>
                        <w:left w:val="none" w:sz="0" w:space="0" w:color="auto"/>
                        <w:bottom w:val="none" w:sz="0" w:space="0" w:color="auto"/>
                        <w:right w:val="none" w:sz="0" w:space="0" w:color="auto"/>
                      </w:divBdr>
                    </w:div>
                  </w:divsChild>
                </w:div>
                <w:div w:id="1655911846">
                  <w:marLeft w:val="0"/>
                  <w:marRight w:val="0"/>
                  <w:marTop w:val="0"/>
                  <w:marBottom w:val="0"/>
                  <w:divBdr>
                    <w:top w:val="none" w:sz="0" w:space="0" w:color="auto"/>
                    <w:left w:val="none" w:sz="0" w:space="0" w:color="auto"/>
                    <w:bottom w:val="none" w:sz="0" w:space="0" w:color="auto"/>
                    <w:right w:val="none" w:sz="0" w:space="0" w:color="auto"/>
                  </w:divBdr>
                  <w:divsChild>
                    <w:div w:id="144901356">
                      <w:marLeft w:val="0"/>
                      <w:marRight w:val="0"/>
                      <w:marTop w:val="120"/>
                      <w:marBottom w:val="0"/>
                      <w:divBdr>
                        <w:top w:val="none" w:sz="0" w:space="0" w:color="auto"/>
                        <w:left w:val="none" w:sz="0" w:space="0" w:color="auto"/>
                        <w:bottom w:val="none" w:sz="0" w:space="0" w:color="auto"/>
                        <w:right w:val="none" w:sz="0" w:space="0" w:color="auto"/>
                      </w:divBdr>
                    </w:div>
                    <w:div w:id="1351836938">
                      <w:marLeft w:val="0"/>
                      <w:marRight w:val="0"/>
                      <w:marTop w:val="0"/>
                      <w:marBottom w:val="0"/>
                      <w:divBdr>
                        <w:top w:val="none" w:sz="0" w:space="0" w:color="auto"/>
                        <w:left w:val="none" w:sz="0" w:space="0" w:color="auto"/>
                        <w:bottom w:val="none" w:sz="0" w:space="0" w:color="auto"/>
                        <w:right w:val="none" w:sz="0" w:space="0" w:color="auto"/>
                      </w:divBdr>
                    </w:div>
                  </w:divsChild>
                </w:div>
                <w:div w:id="1451630120">
                  <w:marLeft w:val="0"/>
                  <w:marRight w:val="0"/>
                  <w:marTop w:val="0"/>
                  <w:marBottom w:val="0"/>
                  <w:divBdr>
                    <w:top w:val="none" w:sz="0" w:space="0" w:color="auto"/>
                    <w:left w:val="none" w:sz="0" w:space="0" w:color="auto"/>
                    <w:bottom w:val="none" w:sz="0" w:space="0" w:color="auto"/>
                    <w:right w:val="none" w:sz="0" w:space="0" w:color="auto"/>
                  </w:divBdr>
                  <w:divsChild>
                    <w:div w:id="930940424">
                      <w:marLeft w:val="0"/>
                      <w:marRight w:val="0"/>
                      <w:marTop w:val="12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20729638">
                  <w:marLeft w:val="0"/>
                  <w:marRight w:val="0"/>
                  <w:marTop w:val="0"/>
                  <w:marBottom w:val="0"/>
                  <w:divBdr>
                    <w:top w:val="none" w:sz="0" w:space="0" w:color="auto"/>
                    <w:left w:val="none" w:sz="0" w:space="0" w:color="auto"/>
                    <w:bottom w:val="none" w:sz="0" w:space="0" w:color="auto"/>
                    <w:right w:val="none" w:sz="0" w:space="0" w:color="auto"/>
                  </w:divBdr>
                  <w:divsChild>
                    <w:div w:id="1703045306">
                      <w:marLeft w:val="0"/>
                      <w:marRight w:val="0"/>
                      <w:marTop w:val="120"/>
                      <w:marBottom w:val="0"/>
                      <w:divBdr>
                        <w:top w:val="none" w:sz="0" w:space="0" w:color="auto"/>
                        <w:left w:val="none" w:sz="0" w:space="0" w:color="auto"/>
                        <w:bottom w:val="none" w:sz="0" w:space="0" w:color="auto"/>
                        <w:right w:val="none" w:sz="0" w:space="0" w:color="auto"/>
                      </w:divBdr>
                    </w:div>
                    <w:div w:id="1118794141">
                      <w:marLeft w:val="0"/>
                      <w:marRight w:val="0"/>
                      <w:marTop w:val="0"/>
                      <w:marBottom w:val="0"/>
                      <w:divBdr>
                        <w:top w:val="none" w:sz="0" w:space="0" w:color="auto"/>
                        <w:left w:val="none" w:sz="0" w:space="0" w:color="auto"/>
                        <w:bottom w:val="none" w:sz="0" w:space="0" w:color="auto"/>
                        <w:right w:val="none" w:sz="0" w:space="0" w:color="auto"/>
                      </w:divBdr>
                    </w:div>
                  </w:divsChild>
                </w:div>
                <w:div w:id="2004623312">
                  <w:marLeft w:val="0"/>
                  <w:marRight w:val="0"/>
                  <w:marTop w:val="0"/>
                  <w:marBottom w:val="0"/>
                  <w:divBdr>
                    <w:top w:val="none" w:sz="0" w:space="0" w:color="auto"/>
                    <w:left w:val="none" w:sz="0" w:space="0" w:color="auto"/>
                    <w:bottom w:val="none" w:sz="0" w:space="0" w:color="auto"/>
                    <w:right w:val="none" w:sz="0" w:space="0" w:color="auto"/>
                  </w:divBdr>
                  <w:divsChild>
                    <w:div w:id="2105026140">
                      <w:marLeft w:val="0"/>
                      <w:marRight w:val="0"/>
                      <w:marTop w:val="120"/>
                      <w:marBottom w:val="0"/>
                      <w:divBdr>
                        <w:top w:val="none" w:sz="0" w:space="0" w:color="auto"/>
                        <w:left w:val="none" w:sz="0" w:space="0" w:color="auto"/>
                        <w:bottom w:val="none" w:sz="0" w:space="0" w:color="auto"/>
                        <w:right w:val="none" w:sz="0" w:space="0" w:color="auto"/>
                      </w:divBdr>
                    </w:div>
                    <w:div w:id="887886592">
                      <w:marLeft w:val="0"/>
                      <w:marRight w:val="0"/>
                      <w:marTop w:val="0"/>
                      <w:marBottom w:val="0"/>
                      <w:divBdr>
                        <w:top w:val="none" w:sz="0" w:space="0" w:color="auto"/>
                        <w:left w:val="none" w:sz="0" w:space="0" w:color="auto"/>
                        <w:bottom w:val="none" w:sz="0" w:space="0" w:color="auto"/>
                        <w:right w:val="none" w:sz="0" w:space="0" w:color="auto"/>
                      </w:divBdr>
                    </w:div>
                  </w:divsChild>
                </w:div>
                <w:div w:id="1794713931">
                  <w:marLeft w:val="0"/>
                  <w:marRight w:val="0"/>
                  <w:marTop w:val="0"/>
                  <w:marBottom w:val="0"/>
                  <w:divBdr>
                    <w:top w:val="none" w:sz="0" w:space="0" w:color="auto"/>
                    <w:left w:val="none" w:sz="0" w:space="0" w:color="auto"/>
                    <w:bottom w:val="none" w:sz="0" w:space="0" w:color="auto"/>
                    <w:right w:val="none" w:sz="0" w:space="0" w:color="auto"/>
                  </w:divBdr>
                  <w:divsChild>
                    <w:div w:id="2024623535">
                      <w:marLeft w:val="0"/>
                      <w:marRight w:val="0"/>
                      <w:marTop w:val="120"/>
                      <w:marBottom w:val="0"/>
                      <w:divBdr>
                        <w:top w:val="none" w:sz="0" w:space="0" w:color="auto"/>
                        <w:left w:val="none" w:sz="0" w:space="0" w:color="auto"/>
                        <w:bottom w:val="none" w:sz="0" w:space="0" w:color="auto"/>
                        <w:right w:val="none" w:sz="0" w:space="0" w:color="auto"/>
                      </w:divBdr>
                    </w:div>
                    <w:div w:id="1603875706">
                      <w:marLeft w:val="0"/>
                      <w:marRight w:val="0"/>
                      <w:marTop w:val="0"/>
                      <w:marBottom w:val="0"/>
                      <w:divBdr>
                        <w:top w:val="none" w:sz="0" w:space="0" w:color="auto"/>
                        <w:left w:val="none" w:sz="0" w:space="0" w:color="auto"/>
                        <w:bottom w:val="none" w:sz="0" w:space="0" w:color="auto"/>
                        <w:right w:val="none" w:sz="0" w:space="0" w:color="auto"/>
                      </w:divBdr>
                    </w:div>
                  </w:divsChild>
                </w:div>
                <w:div w:id="609313904">
                  <w:marLeft w:val="0"/>
                  <w:marRight w:val="0"/>
                  <w:marTop w:val="0"/>
                  <w:marBottom w:val="0"/>
                  <w:divBdr>
                    <w:top w:val="none" w:sz="0" w:space="0" w:color="auto"/>
                    <w:left w:val="none" w:sz="0" w:space="0" w:color="auto"/>
                    <w:bottom w:val="none" w:sz="0" w:space="0" w:color="auto"/>
                    <w:right w:val="none" w:sz="0" w:space="0" w:color="auto"/>
                  </w:divBdr>
                  <w:divsChild>
                    <w:div w:id="622813184">
                      <w:marLeft w:val="0"/>
                      <w:marRight w:val="0"/>
                      <w:marTop w:val="120"/>
                      <w:marBottom w:val="0"/>
                      <w:divBdr>
                        <w:top w:val="none" w:sz="0" w:space="0" w:color="auto"/>
                        <w:left w:val="none" w:sz="0" w:space="0" w:color="auto"/>
                        <w:bottom w:val="none" w:sz="0" w:space="0" w:color="auto"/>
                        <w:right w:val="none" w:sz="0" w:space="0" w:color="auto"/>
                      </w:divBdr>
                    </w:div>
                    <w:div w:id="365720104">
                      <w:marLeft w:val="0"/>
                      <w:marRight w:val="0"/>
                      <w:marTop w:val="0"/>
                      <w:marBottom w:val="0"/>
                      <w:divBdr>
                        <w:top w:val="none" w:sz="0" w:space="0" w:color="auto"/>
                        <w:left w:val="none" w:sz="0" w:space="0" w:color="auto"/>
                        <w:bottom w:val="none" w:sz="0" w:space="0" w:color="auto"/>
                        <w:right w:val="none" w:sz="0" w:space="0" w:color="auto"/>
                      </w:divBdr>
                    </w:div>
                  </w:divsChild>
                </w:div>
                <w:div w:id="1201820984">
                  <w:marLeft w:val="0"/>
                  <w:marRight w:val="0"/>
                  <w:marTop w:val="0"/>
                  <w:marBottom w:val="0"/>
                  <w:divBdr>
                    <w:top w:val="none" w:sz="0" w:space="0" w:color="auto"/>
                    <w:left w:val="none" w:sz="0" w:space="0" w:color="auto"/>
                    <w:bottom w:val="none" w:sz="0" w:space="0" w:color="auto"/>
                    <w:right w:val="none" w:sz="0" w:space="0" w:color="auto"/>
                  </w:divBdr>
                  <w:divsChild>
                    <w:div w:id="1233925425">
                      <w:marLeft w:val="0"/>
                      <w:marRight w:val="0"/>
                      <w:marTop w:val="120"/>
                      <w:marBottom w:val="0"/>
                      <w:divBdr>
                        <w:top w:val="none" w:sz="0" w:space="0" w:color="auto"/>
                        <w:left w:val="none" w:sz="0" w:space="0" w:color="auto"/>
                        <w:bottom w:val="none" w:sz="0" w:space="0" w:color="auto"/>
                        <w:right w:val="none" w:sz="0" w:space="0" w:color="auto"/>
                      </w:divBdr>
                    </w:div>
                    <w:div w:id="1026105465">
                      <w:marLeft w:val="0"/>
                      <w:marRight w:val="0"/>
                      <w:marTop w:val="0"/>
                      <w:marBottom w:val="0"/>
                      <w:divBdr>
                        <w:top w:val="none" w:sz="0" w:space="0" w:color="auto"/>
                        <w:left w:val="none" w:sz="0" w:space="0" w:color="auto"/>
                        <w:bottom w:val="none" w:sz="0" w:space="0" w:color="auto"/>
                        <w:right w:val="none" w:sz="0" w:space="0" w:color="auto"/>
                      </w:divBdr>
                    </w:div>
                  </w:divsChild>
                </w:div>
                <w:div w:id="2101170100">
                  <w:marLeft w:val="0"/>
                  <w:marRight w:val="0"/>
                  <w:marTop w:val="0"/>
                  <w:marBottom w:val="0"/>
                  <w:divBdr>
                    <w:top w:val="none" w:sz="0" w:space="0" w:color="auto"/>
                    <w:left w:val="none" w:sz="0" w:space="0" w:color="auto"/>
                    <w:bottom w:val="none" w:sz="0" w:space="0" w:color="auto"/>
                    <w:right w:val="none" w:sz="0" w:space="0" w:color="auto"/>
                  </w:divBdr>
                  <w:divsChild>
                    <w:div w:id="1984197097">
                      <w:marLeft w:val="0"/>
                      <w:marRight w:val="0"/>
                      <w:marTop w:val="120"/>
                      <w:marBottom w:val="0"/>
                      <w:divBdr>
                        <w:top w:val="none" w:sz="0" w:space="0" w:color="auto"/>
                        <w:left w:val="none" w:sz="0" w:space="0" w:color="auto"/>
                        <w:bottom w:val="none" w:sz="0" w:space="0" w:color="auto"/>
                        <w:right w:val="none" w:sz="0" w:space="0" w:color="auto"/>
                      </w:divBdr>
                    </w:div>
                    <w:div w:id="5670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5398">
          <w:marLeft w:val="0"/>
          <w:marRight w:val="0"/>
          <w:marTop w:val="0"/>
          <w:marBottom w:val="0"/>
          <w:divBdr>
            <w:top w:val="none" w:sz="0" w:space="0" w:color="auto"/>
            <w:left w:val="none" w:sz="0" w:space="0" w:color="auto"/>
            <w:bottom w:val="none" w:sz="0" w:space="0" w:color="auto"/>
            <w:right w:val="none" w:sz="0" w:space="0" w:color="auto"/>
          </w:divBdr>
          <w:divsChild>
            <w:div w:id="998658970">
              <w:marLeft w:val="0"/>
              <w:marRight w:val="0"/>
              <w:marTop w:val="0"/>
              <w:marBottom w:val="0"/>
              <w:divBdr>
                <w:top w:val="none" w:sz="0" w:space="0" w:color="auto"/>
                <w:left w:val="none" w:sz="0" w:space="0" w:color="auto"/>
                <w:bottom w:val="none" w:sz="0" w:space="0" w:color="auto"/>
                <w:right w:val="none" w:sz="0" w:space="0" w:color="auto"/>
              </w:divBdr>
              <w:divsChild>
                <w:div w:id="1114911041">
                  <w:marLeft w:val="0"/>
                  <w:marRight w:val="0"/>
                  <w:marTop w:val="0"/>
                  <w:marBottom w:val="0"/>
                  <w:divBdr>
                    <w:top w:val="none" w:sz="0" w:space="0" w:color="auto"/>
                    <w:left w:val="none" w:sz="0" w:space="0" w:color="auto"/>
                    <w:bottom w:val="none" w:sz="0" w:space="0" w:color="auto"/>
                    <w:right w:val="none" w:sz="0" w:space="0" w:color="auto"/>
                  </w:divBdr>
                  <w:divsChild>
                    <w:div w:id="1510950025">
                      <w:marLeft w:val="0"/>
                      <w:marRight w:val="0"/>
                      <w:marTop w:val="120"/>
                      <w:marBottom w:val="0"/>
                      <w:divBdr>
                        <w:top w:val="none" w:sz="0" w:space="0" w:color="auto"/>
                        <w:left w:val="none" w:sz="0" w:space="0" w:color="auto"/>
                        <w:bottom w:val="none" w:sz="0" w:space="0" w:color="auto"/>
                        <w:right w:val="none" w:sz="0" w:space="0" w:color="auto"/>
                      </w:divBdr>
                    </w:div>
                    <w:div w:id="1222135829">
                      <w:marLeft w:val="0"/>
                      <w:marRight w:val="0"/>
                      <w:marTop w:val="0"/>
                      <w:marBottom w:val="0"/>
                      <w:divBdr>
                        <w:top w:val="none" w:sz="0" w:space="0" w:color="auto"/>
                        <w:left w:val="none" w:sz="0" w:space="0" w:color="auto"/>
                        <w:bottom w:val="none" w:sz="0" w:space="0" w:color="auto"/>
                        <w:right w:val="none" w:sz="0" w:space="0" w:color="auto"/>
                      </w:divBdr>
                    </w:div>
                  </w:divsChild>
                </w:div>
                <w:div w:id="1986200571">
                  <w:marLeft w:val="0"/>
                  <w:marRight w:val="0"/>
                  <w:marTop w:val="0"/>
                  <w:marBottom w:val="0"/>
                  <w:divBdr>
                    <w:top w:val="none" w:sz="0" w:space="0" w:color="auto"/>
                    <w:left w:val="none" w:sz="0" w:space="0" w:color="auto"/>
                    <w:bottom w:val="none" w:sz="0" w:space="0" w:color="auto"/>
                    <w:right w:val="none" w:sz="0" w:space="0" w:color="auto"/>
                  </w:divBdr>
                  <w:divsChild>
                    <w:div w:id="841356013">
                      <w:marLeft w:val="0"/>
                      <w:marRight w:val="0"/>
                      <w:marTop w:val="120"/>
                      <w:marBottom w:val="0"/>
                      <w:divBdr>
                        <w:top w:val="none" w:sz="0" w:space="0" w:color="auto"/>
                        <w:left w:val="none" w:sz="0" w:space="0" w:color="auto"/>
                        <w:bottom w:val="none" w:sz="0" w:space="0" w:color="auto"/>
                        <w:right w:val="none" w:sz="0" w:space="0" w:color="auto"/>
                      </w:divBdr>
                    </w:div>
                    <w:div w:id="133840566">
                      <w:marLeft w:val="0"/>
                      <w:marRight w:val="0"/>
                      <w:marTop w:val="0"/>
                      <w:marBottom w:val="0"/>
                      <w:divBdr>
                        <w:top w:val="none" w:sz="0" w:space="0" w:color="auto"/>
                        <w:left w:val="none" w:sz="0" w:space="0" w:color="auto"/>
                        <w:bottom w:val="none" w:sz="0" w:space="0" w:color="auto"/>
                        <w:right w:val="none" w:sz="0" w:space="0" w:color="auto"/>
                      </w:divBdr>
                      <w:divsChild>
                        <w:div w:id="1505779124">
                          <w:marLeft w:val="0"/>
                          <w:marRight w:val="0"/>
                          <w:marTop w:val="0"/>
                          <w:marBottom w:val="0"/>
                          <w:divBdr>
                            <w:top w:val="none" w:sz="0" w:space="0" w:color="auto"/>
                            <w:left w:val="none" w:sz="0" w:space="0" w:color="auto"/>
                            <w:bottom w:val="none" w:sz="0" w:space="0" w:color="auto"/>
                            <w:right w:val="none" w:sz="0" w:space="0" w:color="auto"/>
                          </w:divBdr>
                          <w:divsChild>
                            <w:div w:id="734669381">
                              <w:marLeft w:val="0"/>
                              <w:marRight w:val="0"/>
                              <w:marTop w:val="120"/>
                              <w:marBottom w:val="0"/>
                              <w:divBdr>
                                <w:top w:val="none" w:sz="0" w:space="0" w:color="auto"/>
                                <w:left w:val="none" w:sz="0" w:space="0" w:color="auto"/>
                                <w:bottom w:val="none" w:sz="0" w:space="0" w:color="auto"/>
                                <w:right w:val="none" w:sz="0" w:space="0" w:color="auto"/>
                              </w:divBdr>
                            </w:div>
                            <w:div w:id="657349844">
                              <w:marLeft w:val="0"/>
                              <w:marRight w:val="0"/>
                              <w:marTop w:val="0"/>
                              <w:marBottom w:val="0"/>
                              <w:divBdr>
                                <w:top w:val="none" w:sz="0" w:space="0" w:color="auto"/>
                                <w:left w:val="none" w:sz="0" w:space="0" w:color="auto"/>
                                <w:bottom w:val="none" w:sz="0" w:space="0" w:color="auto"/>
                                <w:right w:val="none" w:sz="0" w:space="0" w:color="auto"/>
                              </w:divBdr>
                            </w:div>
                          </w:divsChild>
                        </w:div>
                        <w:div w:id="1705474574">
                          <w:marLeft w:val="0"/>
                          <w:marRight w:val="0"/>
                          <w:marTop w:val="0"/>
                          <w:marBottom w:val="0"/>
                          <w:divBdr>
                            <w:top w:val="none" w:sz="0" w:space="0" w:color="auto"/>
                            <w:left w:val="none" w:sz="0" w:space="0" w:color="auto"/>
                            <w:bottom w:val="none" w:sz="0" w:space="0" w:color="auto"/>
                            <w:right w:val="none" w:sz="0" w:space="0" w:color="auto"/>
                          </w:divBdr>
                          <w:divsChild>
                            <w:div w:id="1507137821">
                              <w:marLeft w:val="0"/>
                              <w:marRight w:val="0"/>
                              <w:marTop w:val="120"/>
                              <w:marBottom w:val="0"/>
                              <w:divBdr>
                                <w:top w:val="none" w:sz="0" w:space="0" w:color="auto"/>
                                <w:left w:val="none" w:sz="0" w:space="0" w:color="auto"/>
                                <w:bottom w:val="none" w:sz="0" w:space="0" w:color="auto"/>
                                <w:right w:val="none" w:sz="0" w:space="0" w:color="auto"/>
                              </w:divBdr>
                            </w:div>
                            <w:div w:id="2070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2874">
                  <w:marLeft w:val="0"/>
                  <w:marRight w:val="0"/>
                  <w:marTop w:val="0"/>
                  <w:marBottom w:val="0"/>
                  <w:divBdr>
                    <w:top w:val="none" w:sz="0" w:space="0" w:color="auto"/>
                    <w:left w:val="none" w:sz="0" w:space="0" w:color="auto"/>
                    <w:bottom w:val="none" w:sz="0" w:space="0" w:color="auto"/>
                    <w:right w:val="none" w:sz="0" w:space="0" w:color="auto"/>
                  </w:divBdr>
                  <w:divsChild>
                    <w:div w:id="767623355">
                      <w:marLeft w:val="0"/>
                      <w:marRight w:val="0"/>
                      <w:marTop w:val="120"/>
                      <w:marBottom w:val="0"/>
                      <w:divBdr>
                        <w:top w:val="none" w:sz="0" w:space="0" w:color="auto"/>
                        <w:left w:val="none" w:sz="0" w:space="0" w:color="auto"/>
                        <w:bottom w:val="none" w:sz="0" w:space="0" w:color="auto"/>
                        <w:right w:val="none" w:sz="0" w:space="0" w:color="auto"/>
                      </w:divBdr>
                    </w:div>
                    <w:div w:id="330446561">
                      <w:marLeft w:val="0"/>
                      <w:marRight w:val="0"/>
                      <w:marTop w:val="0"/>
                      <w:marBottom w:val="0"/>
                      <w:divBdr>
                        <w:top w:val="none" w:sz="0" w:space="0" w:color="auto"/>
                        <w:left w:val="none" w:sz="0" w:space="0" w:color="auto"/>
                        <w:bottom w:val="none" w:sz="0" w:space="0" w:color="auto"/>
                        <w:right w:val="none" w:sz="0" w:space="0" w:color="auto"/>
                      </w:divBdr>
                    </w:div>
                  </w:divsChild>
                </w:div>
                <w:div w:id="71775421">
                  <w:marLeft w:val="0"/>
                  <w:marRight w:val="0"/>
                  <w:marTop w:val="0"/>
                  <w:marBottom w:val="0"/>
                  <w:divBdr>
                    <w:top w:val="none" w:sz="0" w:space="0" w:color="auto"/>
                    <w:left w:val="none" w:sz="0" w:space="0" w:color="auto"/>
                    <w:bottom w:val="none" w:sz="0" w:space="0" w:color="auto"/>
                    <w:right w:val="none" w:sz="0" w:space="0" w:color="auto"/>
                  </w:divBdr>
                  <w:divsChild>
                    <w:div w:id="2101832240">
                      <w:marLeft w:val="0"/>
                      <w:marRight w:val="0"/>
                      <w:marTop w:val="120"/>
                      <w:marBottom w:val="0"/>
                      <w:divBdr>
                        <w:top w:val="none" w:sz="0" w:space="0" w:color="auto"/>
                        <w:left w:val="none" w:sz="0" w:space="0" w:color="auto"/>
                        <w:bottom w:val="none" w:sz="0" w:space="0" w:color="auto"/>
                        <w:right w:val="none" w:sz="0" w:space="0" w:color="auto"/>
                      </w:divBdr>
                    </w:div>
                    <w:div w:id="13279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1015">
          <w:marLeft w:val="0"/>
          <w:marRight w:val="0"/>
          <w:marTop w:val="0"/>
          <w:marBottom w:val="0"/>
          <w:divBdr>
            <w:top w:val="none" w:sz="0" w:space="0" w:color="auto"/>
            <w:left w:val="none" w:sz="0" w:space="0" w:color="auto"/>
            <w:bottom w:val="none" w:sz="0" w:space="0" w:color="auto"/>
            <w:right w:val="none" w:sz="0" w:space="0" w:color="auto"/>
          </w:divBdr>
          <w:divsChild>
            <w:div w:id="10007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3160">
      <w:bodyDiv w:val="1"/>
      <w:marLeft w:val="0"/>
      <w:marRight w:val="0"/>
      <w:marTop w:val="0"/>
      <w:marBottom w:val="0"/>
      <w:divBdr>
        <w:top w:val="none" w:sz="0" w:space="0" w:color="auto"/>
        <w:left w:val="none" w:sz="0" w:space="0" w:color="auto"/>
        <w:bottom w:val="none" w:sz="0" w:space="0" w:color="auto"/>
        <w:right w:val="none" w:sz="0" w:space="0" w:color="auto"/>
      </w:divBdr>
      <w:divsChild>
        <w:div w:id="1024138116">
          <w:marLeft w:val="0"/>
          <w:marRight w:val="0"/>
          <w:marTop w:val="0"/>
          <w:marBottom w:val="0"/>
          <w:divBdr>
            <w:top w:val="none" w:sz="0" w:space="0" w:color="auto"/>
            <w:left w:val="none" w:sz="0" w:space="0" w:color="auto"/>
            <w:bottom w:val="none" w:sz="0" w:space="0" w:color="auto"/>
            <w:right w:val="none" w:sz="0" w:space="0" w:color="auto"/>
          </w:divBdr>
          <w:divsChild>
            <w:div w:id="1905211888">
              <w:marLeft w:val="0"/>
              <w:marRight w:val="0"/>
              <w:marTop w:val="0"/>
              <w:marBottom w:val="0"/>
              <w:divBdr>
                <w:top w:val="none" w:sz="0" w:space="0" w:color="auto"/>
                <w:left w:val="none" w:sz="0" w:space="0" w:color="auto"/>
                <w:bottom w:val="none" w:sz="0" w:space="0" w:color="auto"/>
                <w:right w:val="none" w:sz="0" w:space="0" w:color="auto"/>
              </w:divBdr>
            </w:div>
          </w:divsChild>
        </w:div>
        <w:div w:id="821001693">
          <w:marLeft w:val="0"/>
          <w:marRight w:val="0"/>
          <w:marTop w:val="0"/>
          <w:marBottom w:val="0"/>
          <w:divBdr>
            <w:top w:val="none" w:sz="0" w:space="0" w:color="auto"/>
            <w:left w:val="none" w:sz="0" w:space="0" w:color="auto"/>
            <w:bottom w:val="none" w:sz="0" w:space="0" w:color="auto"/>
            <w:right w:val="none" w:sz="0" w:space="0" w:color="auto"/>
          </w:divBdr>
          <w:divsChild>
            <w:div w:id="668337527">
              <w:marLeft w:val="0"/>
              <w:marRight w:val="0"/>
              <w:marTop w:val="0"/>
              <w:marBottom w:val="0"/>
              <w:divBdr>
                <w:top w:val="none" w:sz="0" w:space="0" w:color="auto"/>
                <w:left w:val="none" w:sz="0" w:space="0" w:color="auto"/>
                <w:bottom w:val="none" w:sz="0" w:space="0" w:color="auto"/>
                <w:right w:val="none" w:sz="0" w:space="0" w:color="auto"/>
              </w:divBdr>
            </w:div>
          </w:divsChild>
        </w:div>
        <w:div w:id="1392463318">
          <w:marLeft w:val="0"/>
          <w:marRight w:val="0"/>
          <w:marTop w:val="0"/>
          <w:marBottom w:val="0"/>
          <w:divBdr>
            <w:top w:val="none" w:sz="0" w:space="0" w:color="auto"/>
            <w:left w:val="none" w:sz="0" w:space="0" w:color="auto"/>
            <w:bottom w:val="none" w:sz="0" w:space="0" w:color="auto"/>
            <w:right w:val="none" w:sz="0" w:space="0" w:color="auto"/>
          </w:divBdr>
          <w:divsChild>
            <w:div w:id="816799679">
              <w:marLeft w:val="0"/>
              <w:marRight w:val="0"/>
              <w:marTop w:val="0"/>
              <w:marBottom w:val="0"/>
              <w:divBdr>
                <w:top w:val="none" w:sz="0" w:space="0" w:color="auto"/>
                <w:left w:val="none" w:sz="0" w:space="0" w:color="auto"/>
                <w:bottom w:val="none" w:sz="0" w:space="0" w:color="auto"/>
                <w:right w:val="none" w:sz="0" w:space="0" w:color="auto"/>
              </w:divBdr>
            </w:div>
          </w:divsChild>
        </w:div>
        <w:div w:id="1111705397">
          <w:marLeft w:val="0"/>
          <w:marRight w:val="0"/>
          <w:marTop w:val="0"/>
          <w:marBottom w:val="0"/>
          <w:divBdr>
            <w:top w:val="none" w:sz="0" w:space="0" w:color="auto"/>
            <w:left w:val="none" w:sz="0" w:space="0" w:color="auto"/>
            <w:bottom w:val="none" w:sz="0" w:space="0" w:color="auto"/>
            <w:right w:val="none" w:sz="0" w:space="0" w:color="auto"/>
          </w:divBdr>
          <w:divsChild>
            <w:div w:id="932317620">
              <w:marLeft w:val="0"/>
              <w:marRight w:val="0"/>
              <w:marTop w:val="0"/>
              <w:marBottom w:val="0"/>
              <w:divBdr>
                <w:top w:val="none" w:sz="0" w:space="0" w:color="auto"/>
                <w:left w:val="none" w:sz="0" w:space="0" w:color="auto"/>
                <w:bottom w:val="none" w:sz="0" w:space="0" w:color="auto"/>
                <w:right w:val="none" w:sz="0" w:space="0" w:color="auto"/>
              </w:divBdr>
            </w:div>
          </w:divsChild>
        </w:div>
        <w:div w:id="1723746195">
          <w:marLeft w:val="0"/>
          <w:marRight w:val="0"/>
          <w:marTop w:val="0"/>
          <w:marBottom w:val="0"/>
          <w:divBdr>
            <w:top w:val="none" w:sz="0" w:space="0" w:color="auto"/>
            <w:left w:val="none" w:sz="0" w:space="0" w:color="auto"/>
            <w:bottom w:val="none" w:sz="0" w:space="0" w:color="auto"/>
            <w:right w:val="none" w:sz="0" w:space="0" w:color="auto"/>
          </w:divBdr>
          <w:divsChild>
            <w:div w:id="1627277556">
              <w:marLeft w:val="0"/>
              <w:marRight w:val="0"/>
              <w:marTop w:val="0"/>
              <w:marBottom w:val="0"/>
              <w:divBdr>
                <w:top w:val="none" w:sz="0" w:space="0" w:color="auto"/>
                <w:left w:val="none" w:sz="0" w:space="0" w:color="auto"/>
                <w:bottom w:val="none" w:sz="0" w:space="0" w:color="auto"/>
                <w:right w:val="none" w:sz="0" w:space="0" w:color="auto"/>
              </w:divBdr>
            </w:div>
          </w:divsChild>
        </w:div>
        <w:div w:id="2035644507">
          <w:marLeft w:val="0"/>
          <w:marRight w:val="0"/>
          <w:marTop w:val="0"/>
          <w:marBottom w:val="0"/>
          <w:divBdr>
            <w:top w:val="none" w:sz="0" w:space="0" w:color="auto"/>
            <w:left w:val="none" w:sz="0" w:space="0" w:color="auto"/>
            <w:bottom w:val="none" w:sz="0" w:space="0" w:color="auto"/>
            <w:right w:val="none" w:sz="0" w:space="0" w:color="auto"/>
          </w:divBdr>
          <w:divsChild>
            <w:div w:id="19144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0615">
      <w:bodyDiv w:val="1"/>
      <w:marLeft w:val="0"/>
      <w:marRight w:val="0"/>
      <w:marTop w:val="0"/>
      <w:marBottom w:val="0"/>
      <w:divBdr>
        <w:top w:val="none" w:sz="0" w:space="0" w:color="auto"/>
        <w:left w:val="none" w:sz="0" w:space="0" w:color="auto"/>
        <w:bottom w:val="none" w:sz="0" w:space="0" w:color="auto"/>
        <w:right w:val="none" w:sz="0" w:space="0" w:color="auto"/>
      </w:divBdr>
      <w:divsChild>
        <w:div w:id="1101074056">
          <w:marLeft w:val="0"/>
          <w:marRight w:val="0"/>
          <w:marTop w:val="0"/>
          <w:marBottom w:val="0"/>
          <w:divBdr>
            <w:top w:val="none" w:sz="0" w:space="0" w:color="auto"/>
            <w:left w:val="none" w:sz="0" w:space="0" w:color="auto"/>
            <w:bottom w:val="none" w:sz="0" w:space="0" w:color="auto"/>
            <w:right w:val="none" w:sz="0" w:space="0" w:color="auto"/>
          </w:divBdr>
          <w:divsChild>
            <w:div w:id="1336767815">
              <w:marLeft w:val="0"/>
              <w:marRight w:val="0"/>
              <w:marTop w:val="0"/>
              <w:marBottom w:val="0"/>
              <w:divBdr>
                <w:top w:val="none" w:sz="0" w:space="0" w:color="auto"/>
                <w:left w:val="none" w:sz="0" w:space="0" w:color="auto"/>
                <w:bottom w:val="none" w:sz="0" w:space="0" w:color="auto"/>
                <w:right w:val="none" w:sz="0" w:space="0" w:color="auto"/>
              </w:divBdr>
              <w:divsChild>
                <w:div w:id="944655503">
                  <w:marLeft w:val="0"/>
                  <w:marRight w:val="0"/>
                  <w:marTop w:val="0"/>
                  <w:marBottom w:val="0"/>
                  <w:divBdr>
                    <w:top w:val="none" w:sz="0" w:space="0" w:color="auto"/>
                    <w:left w:val="none" w:sz="0" w:space="0" w:color="auto"/>
                    <w:bottom w:val="none" w:sz="0" w:space="0" w:color="auto"/>
                    <w:right w:val="none" w:sz="0" w:space="0" w:color="auto"/>
                  </w:divBdr>
                  <w:divsChild>
                    <w:div w:id="1866751731">
                      <w:marLeft w:val="0"/>
                      <w:marRight w:val="0"/>
                      <w:marTop w:val="120"/>
                      <w:marBottom w:val="0"/>
                      <w:divBdr>
                        <w:top w:val="none" w:sz="0" w:space="0" w:color="auto"/>
                        <w:left w:val="none" w:sz="0" w:space="0" w:color="auto"/>
                        <w:bottom w:val="none" w:sz="0" w:space="0" w:color="auto"/>
                        <w:right w:val="none" w:sz="0" w:space="0" w:color="auto"/>
                      </w:divBdr>
                    </w:div>
                    <w:div w:id="1201480971">
                      <w:marLeft w:val="0"/>
                      <w:marRight w:val="0"/>
                      <w:marTop w:val="0"/>
                      <w:marBottom w:val="0"/>
                      <w:divBdr>
                        <w:top w:val="none" w:sz="0" w:space="0" w:color="auto"/>
                        <w:left w:val="none" w:sz="0" w:space="0" w:color="auto"/>
                        <w:bottom w:val="none" w:sz="0" w:space="0" w:color="auto"/>
                        <w:right w:val="none" w:sz="0" w:space="0" w:color="auto"/>
                      </w:divBdr>
                    </w:div>
                  </w:divsChild>
                </w:div>
                <w:div w:id="1112439322">
                  <w:marLeft w:val="0"/>
                  <w:marRight w:val="0"/>
                  <w:marTop w:val="0"/>
                  <w:marBottom w:val="0"/>
                  <w:divBdr>
                    <w:top w:val="none" w:sz="0" w:space="0" w:color="auto"/>
                    <w:left w:val="none" w:sz="0" w:space="0" w:color="auto"/>
                    <w:bottom w:val="none" w:sz="0" w:space="0" w:color="auto"/>
                    <w:right w:val="none" w:sz="0" w:space="0" w:color="auto"/>
                  </w:divBdr>
                  <w:divsChild>
                    <w:div w:id="920605140">
                      <w:marLeft w:val="0"/>
                      <w:marRight w:val="0"/>
                      <w:marTop w:val="120"/>
                      <w:marBottom w:val="0"/>
                      <w:divBdr>
                        <w:top w:val="none" w:sz="0" w:space="0" w:color="auto"/>
                        <w:left w:val="none" w:sz="0" w:space="0" w:color="auto"/>
                        <w:bottom w:val="none" w:sz="0" w:space="0" w:color="auto"/>
                        <w:right w:val="none" w:sz="0" w:space="0" w:color="auto"/>
                      </w:divBdr>
                    </w:div>
                    <w:div w:id="1695300313">
                      <w:marLeft w:val="0"/>
                      <w:marRight w:val="0"/>
                      <w:marTop w:val="0"/>
                      <w:marBottom w:val="0"/>
                      <w:divBdr>
                        <w:top w:val="none" w:sz="0" w:space="0" w:color="auto"/>
                        <w:left w:val="none" w:sz="0" w:space="0" w:color="auto"/>
                        <w:bottom w:val="none" w:sz="0" w:space="0" w:color="auto"/>
                        <w:right w:val="none" w:sz="0" w:space="0" w:color="auto"/>
                      </w:divBdr>
                    </w:div>
                  </w:divsChild>
                </w:div>
                <w:div w:id="58213233">
                  <w:marLeft w:val="0"/>
                  <w:marRight w:val="0"/>
                  <w:marTop w:val="0"/>
                  <w:marBottom w:val="0"/>
                  <w:divBdr>
                    <w:top w:val="none" w:sz="0" w:space="0" w:color="auto"/>
                    <w:left w:val="none" w:sz="0" w:space="0" w:color="auto"/>
                    <w:bottom w:val="none" w:sz="0" w:space="0" w:color="auto"/>
                    <w:right w:val="none" w:sz="0" w:space="0" w:color="auto"/>
                  </w:divBdr>
                  <w:divsChild>
                    <w:div w:id="1484934649">
                      <w:marLeft w:val="0"/>
                      <w:marRight w:val="0"/>
                      <w:marTop w:val="120"/>
                      <w:marBottom w:val="0"/>
                      <w:divBdr>
                        <w:top w:val="none" w:sz="0" w:space="0" w:color="auto"/>
                        <w:left w:val="none" w:sz="0" w:space="0" w:color="auto"/>
                        <w:bottom w:val="none" w:sz="0" w:space="0" w:color="auto"/>
                        <w:right w:val="none" w:sz="0" w:space="0" w:color="auto"/>
                      </w:divBdr>
                    </w:div>
                    <w:div w:id="1808860100">
                      <w:marLeft w:val="0"/>
                      <w:marRight w:val="0"/>
                      <w:marTop w:val="0"/>
                      <w:marBottom w:val="0"/>
                      <w:divBdr>
                        <w:top w:val="none" w:sz="0" w:space="0" w:color="auto"/>
                        <w:left w:val="none" w:sz="0" w:space="0" w:color="auto"/>
                        <w:bottom w:val="none" w:sz="0" w:space="0" w:color="auto"/>
                        <w:right w:val="none" w:sz="0" w:space="0" w:color="auto"/>
                      </w:divBdr>
                    </w:div>
                  </w:divsChild>
                </w:div>
                <w:div w:id="669675705">
                  <w:marLeft w:val="0"/>
                  <w:marRight w:val="0"/>
                  <w:marTop w:val="0"/>
                  <w:marBottom w:val="0"/>
                  <w:divBdr>
                    <w:top w:val="none" w:sz="0" w:space="0" w:color="auto"/>
                    <w:left w:val="none" w:sz="0" w:space="0" w:color="auto"/>
                    <w:bottom w:val="none" w:sz="0" w:space="0" w:color="auto"/>
                    <w:right w:val="none" w:sz="0" w:space="0" w:color="auto"/>
                  </w:divBdr>
                  <w:divsChild>
                    <w:div w:id="1738241466">
                      <w:marLeft w:val="0"/>
                      <w:marRight w:val="0"/>
                      <w:marTop w:val="120"/>
                      <w:marBottom w:val="0"/>
                      <w:divBdr>
                        <w:top w:val="none" w:sz="0" w:space="0" w:color="auto"/>
                        <w:left w:val="none" w:sz="0" w:space="0" w:color="auto"/>
                        <w:bottom w:val="none" w:sz="0" w:space="0" w:color="auto"/>
                        <w:right w:val="none" w:sz="0" w:space="0" w:color="auto"/>
                      </w:divBdr>
                    </w:div>
                    <w:div w:id="363870570">
                      <w:marLeft w:val="0"/>
                      <w:marRight w:val="0"/>
                      <w:marTop w:val="0"/>
                      <w:marBottom w:val="0"/>
                      <w:divBdr>
                        <w:top w:val="none" w:sz="0" w:space="0" w:color="auto"/>
                        <w:left w:val="none" w:sz="0" w:space="0" w:color="auto"/>
                        <w:bottom w:val="none" w:sz="0" w:space="0" w:color="auto"/>
                        <w:right w:val="none" w:sz="0" w:space="0" w:color="auto"/>
                      </w:divBdr>
                    </w:div>
                  </w:divsChild>
                </w:div>
                <w:div w:id="579481160">
                  <w:marLeft w:val="0"/>
                  <w:marRight w:val="0"/>
                  <w:marTop w:val="0"/>
                  <w:marBottom w:val="0"/>
                  <w:divBdr>
                    <w:top w:val="none" w:sz="0" w:space="0" w:color="auto"/>
                    <w:left w:val="none" w:sz="0" w:space="0" w:color="auto"/>
                    <w:bottom w:val="none" w:sz="0" w:space="0" w:color="auto"/>
                    <w:right w:val="none" w:sz="0" w:space="0" w:color="auto"/>
                  </w:divBdr>
                  <w:divsChild>
                    <w:div w:id="20279653">
                      <w:marLeft w:val="0"/>
                      <w:marRight w:val="0"/>
                      <w:marTop w:val="120"/>
                      <w:marBottom w:val="0"/>
                      <w:divBdr>
                        <w:top w:val="none" w:sz="0" w:space="0" w:color="auto"/>
                        <w:left w:val="none" w:sz="0" w:space="0" w:color="auto"/>
                        <w:bottom w:val="none" w:sz="0" w:space="0" w:color="auto"/>
                        <w:right w:val="none" w:sz="0" w:space="0" w:color="auto"/>
                      </w:divBdr>
                    </w:div>
                    <w:div w:id="1335182111">
                      <w:marLeft w:val="0"/>
                      <w:marRight w:val="0"/>
                      <w:marTop w:val="0"/>
                      <w:marBottom w:val="0"/>
                      <w:divBdr>
                        <w:top w:val="none" w:sz="0" w:space="0" w:color="auto"/>
                        <w:left w:val="none" w:sz="0" w:space="0" w:color="auto"/>
                        <w:bottom w:val="none" w:sz="0" w:space="0" w:color="auto"/>
                        <w:right w:val="none" w:sz="0" w:space="0" w:color="auto"/>
                      </w:divBdr>
                    </w:div>
                  </w:divsChild>
                </w:div>
                <w:div w:id="1055348295">
                  <w:marLeft w:val="0"/>
                  <w:marRight w:val="0"/>
                  <w:marTop w:val="0"/>
                  <w:marBottom w:val="0"/>
                  <w:divBdr>
                    <w:top w:val="none" w:sz="0" w:space="0" w:color="auto"/>
                    <w:left w:val="none" w:sz="0" w:space="0" w:color="auto"/>
                    <w:bottom w:val="none" w:sz="0" w:space="0" w:color="auto"/>
                    <w:right w:val="none" w:sz="0" w:space="0" w:color="auto"/>
                  </w:divBdr>
                  <w:divsChild>
                    <w:div w:id="281425122">
                      <w:marLeft w:val="0"/>
                      <w:marRight w:val="0"/>
                      <w:marTop w:val="120"/>
                      <w:marBottom w:val="0"/>
                      <w:divBdr>
                        <w:top w:val="none" w:sz="0" w:space="0" w:color="auto"/>
                        <w:left w:val="none" w:sz="0" w:space="0" w:color="auto"/>
                        <w:bottom w:val="none" w:sz="0" w:space="0" w:color="auto"/>
                        <w:right w:val="none" w:sz="0" w:space="0" w:color="auto"/>
                      </w:divBdr>
                    </w:div>
                    <w:div w:id="1740403034">
                      <w:marLeft w:val="0"/>
                      <w:marRight w:val="0"/>
                      <w:marTop w:val="0"/>
                      <w:marBottom w:val="0"/>
                      <w:divBdr>
                        <w:top w:val="none" w:sz="0" w:space="0" w:color="auto"/>
                        <w:left w:val="none" w:sz="0" w:space="0" w:color="auto"/>
                        <w:bottom w:val="none" w:sz="0" w:space="0" w:color="auto"/>
                        <w:right w:val="none" w:sz="0" w:space="0" w:color="auto"/>
                      </w:divBdr>
                    </w:div>
                  </w:divsChild>
                </w:div>
                <w:div w:id="101194843">
                  <w:marLeft w:val="0"/>
                  <w:marRight w:val="0"/>
                  <w:marTop w:val="0"/>
                  <w:marBottom w:val="0"/>
                  <w:divBdr>
                    <w:top w:val="none" w:sz="0" w:space="0" w:color="auto"/>
                    <w:left w:val="none" w:sz="0" w:space="0" w:color="auto"/>
                    <w:bottom w:val="none" w:sz="0" w:space="0" w:color="auto"/>
                    <w:right w:val="none" w:sz="0" w:space="0" w:color="auto"/>
                  </w:divBdr>
                  <w:divsChild>
                    <w:div w:id="1885023695">
                      <w:marLeft w:val="0"/>
                      <w:marRight w:val="0"/>
                      <w:marTop w:val="120"/>
                      <w:marBottom w:val="0"/>
                      <w:divBdr>
                        <w:top w:val="none" w:sz="0" w:space="0" w:color="auto"/>
                        <w:left w:val="none" w:sz="0" w:space="0" w:color="auto"/>
                        <w:bottom w:val="none" w:sz="0" w:space="0" w:color="auto"/>
                        <w:right w:val="none" w:sz="0" w:space="0" w:color="auto"/>
                      </w:divBdr>
                    </w:div>
                    <w:div w:id="1956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31">
          <w:marLeft w:val="0"/>
          <w:marRight w:val="0"/>
          <w:marTop w:val="0"/>
          <w:marBottom w:val="0"/>
          <w:divBdr>
            <w:top w:val="none" w:sz="0" w:space="0" w:color="auto"/>
            <w:left w:val="none" w:sz="0" w:space="0" w:color="auto"/>
            <w:bottom w:val="none" w:sz="0" w:space="0" w:color="auto"/>
            <w:right w:val="none" w:sz="0" w:space="0" w:color="auto"/>
          </w:divBdr>
          <w:divsChild>
            <w:div w:id="2073652899">
              <w:marLeft w:val="0"/>
              <w:marRight w:val="0"/>
              <w:marTop w:val="0"/>
              <w:marBottom w:val="0"/>
              <w:divBdr>
                <w:top w:val="none" w:sz="0" w:space="0" w:color="auto"/>
                <w:left w:val="none" w:sz="0" w:space="0" w:color="auto"/>
                <w:bottom w:val="none" w:sz="0" w:space="0" w:color="auto"/>
                <w:right w:val="none" w:sz="0" w:space="0" w:color="auto"/>
              </w:divBdr>
            </w:div>
          </w:divsChild>
        </w:div>
        <w:div w:id="505436733">
          <w:marLeft w:val="0"/>
          <w:marRight w:val="0"/>
          <w:marTop w:val="0"/>
          <w:marBottom w:val="0"/>
          <w:divBdr>
            <w:top w:val="none" w:sz="0" w:space="0" w:color="auto"/>
            <w:left w:val="none" w:sz="0" w:space="0" w:color="auto"/>
            <w:bottom w:val="none" w:sz="0" w:space="0" w:color="auto"/>
            <w:right w:val="none" w:sz="0" w:space="0" w:color="auto"/>
          </w:divBdr>
          <w:divsChild>
            <w:div w:id="1621952253">
              <w:marLeft w:val="0"/>
              <w:marRight w:val="0"/>
              <w:marTop w:val="0"/>
              <w:marBottom w:val="0"/>
              <w:divBdr>
                <w:top w:val="none" w:sz="0" w:space="0" w:color="auto"/>
                <w:left w:val="none" w:sz="0" w:space="0" w:color="auto"/>
                <w:bottom w:val="none" w:sz="0" w:space="0" w:color="auto"/>
                <w:right w:val="none" w:sz="0" w:space="0" w:color="auto"/>
              </w:divBdr>
            </w:div>
          </w:divsChild>
        </w:div>
        <w:div w:id="1906572">
          <w:marLeft w:val="0"/>
          <w:marRight w:val="0"/>
          <w:marTop w:val="0"/>
          <w:marBottom w:val="0"/>
          <w:divBdr>
            <w:top w:val="none" w:sz="0" w:space="0" w:color="auto"/>
            <w:left w:val="none" w:sz="0" w:space="0" w:color="auto"/>
            <w:bottom w:val="none" w:sz="0" w:space="0" w:color="auto"/>
            <w:right w:val="none" w:sz="0" w:space="0" w:color="auto"/>
          </w:divBdr>
          <w:divsChild>
            <w:div w:id="1955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7969">
      <w:bodyDiv w:val="1"/>
      <w:marLeft w:val="0"/>
      <w:marRight w:val="0"/>
      <w:marTop w:val="0"/>
      <w:marBottom w:val="0"/>
      <w:divBdr>
        <w:top w:val="none" w:sz="0" w:space="0" w:color="auto"/>
        <w:left w:val="none" w:sz="0" w:space="0" w:color="auto"/>
        <w:bottom w:val="none" w:sz="0" w:space="0" w:color="auto"/>
        <w:right w:val="none" w:sz="0" w:space="0" w:color="auto"/>
      </w:divBdr>
      <w:divsChild>
        <w:div w:id="759372308">
          <w:marLeft w:val="0"/>
          <w:marRight w:val="0"/>
          <w:marTop w:val="120"/>
          <w:marBottom w:val="0"/>
          <w:divBdr>
            <w:top w:val="none" w:sz="0" w:space="0" w:color="auto"/>
            <w:left w:val="none" w:sz="0" w:space="0" w:color="auto"/>
            <w:bottom w:val="none" w:sz="0" w:space="0" w:color="auto"/>
            <w:right w:val="none" w:sz="0" w:space="0" w:color="auto"/>
          </w:divBdr>
        </w:div>
        <w:div w:id="195582902">
          <w:marLeft w:val="0"/>
          <w:marRight w:val="0"/>
          <w:marTop w:val="0"/>
          <w:marBottom w:val="0"/>
          <w:divBdr>
            <w:top w:val="none" w:sz="0" w:space="0" w:color="auto"/>
            <w:left w:val="none" w:sz="0" w:space="0" w:color="auto"/>
            <w:bottom w:val="none" w:sz="0" w:space="0" w:color="auto"/>
            <w:right w:val="none" w:sz="0" w:space="0" w:color="auto"/>
          </w:divBdr>
        </w:div>
      </w:divsChild>
    </w:div>
    <w:div w:id="1759524723">
      <w:bodyDiv w:val="1"/>
      <w:marLeft w:val="0"/>
      <w:marRight w:val="0"/>
      <w:marTop w:val="0"/>
      <w:marBottom w:val="0"/>
      <w:divBdr>
        <w:top w:val="none" w:sz="0" w:space="0" w:color="auto"/>
        <w:left w:val="none" w:sz="0" w:space="0" w:color="auto"/>
        <w:bottom w:val="none" w:sz="0" w:space="0" w:color="auto"/>
        <w:right w:val="none" w:sz="0" w:space="0" w:color="auto"/>
      </w:divBdr>
      <w:divsChild>
        <w:div w:id="1407726337">
          <w:marLeft w:val="0"/>
          <w:marRight w:val="0"/>
          <w:marTop w:val="120"/>
          <w:marBottom w:val="0"/>
          <w:divBdr>
            <w:top w:val="none" w:sz="0" w:space="0" w:color="auto"/>
            <w:left w:val="none" w:sz="0" w:space="0" w:color="auto"/>
            <w:bottom w:val="none" w:sz="0" w:space="0" w:color="auto"/>
            <w:right w:val="none" w:sz="0" w:space="0" w:color="auto"/>
          </w:divBdr>
        </w:div>
        <w:div w:id="1838575246">
          <w:marLeft w:val="0"/>
          <w:marRight w:val="0"/>
          <w:marTop w:val="0"/>
          <w:marBottom w:val="0"/>
          <w:divBdr>
            <w:top w:val="none" w:sz="0" w:space="0" w:color="auto"/>
            <w:left w:val="none" w:sz="0" w:space="0" w:color="auto"/>
            <w:bottom w:val="none" w:sz="0" w:space="0" w:color="auto"/>
            <w:right w:val="none" w:sz="0" w:space="0" w:color="auto"/>
          </w:divBdr>
          <w:divsChild>
            <w:div w:id="1217662741">
              <w:marLeft w:val="0"/>
              <w:marRight w:val="0"/>
              <w:marTop w:val="0"/>
              <w:marBottom w:val="0"/>
              <w:divBdr>
                <w:top w:val="none" w:sz="0" w:space="0" w:color="auto"/>
                <w:left w:val="none" w:sz="0" w:space="0" w:color="auto"/>
                <w:bottom w:val="none" w:sz="0" w:space="0" w:color="auto"/>
                <w:right w:val="none" w:sz="0" w:space="0" w:color="auto"/>
              </w:divBdr>
              <w:divsChild>
                <w:div w:id="1450929663">
                  <w:marLeft w:val="0"/>
                  <w:marRight w:val="0"/>
                  <w:marTop w:val="120"/>
                  <w:marBottom w:val="0"/>
                  <w:divBdr>
                    <w:top w:val="none" w:sz="0" w:space="0" w:color="auto"/>
                    <w:left w:val="none" w:sz="0" w:space="0" w:color="auto"/>
                    <w:bottom w:val="none" w:sz="0" w:space="0" w:color="auto"/>
                    <w:right w:val="none" w:sz="0" w:space="0" w:color="auto"/>
                  </w:divBdr>
                </w:div>
                <w:div w:id="97604058">
                  <w:marLeft w:val="0"/>
                  <w:marRight w:val="0"/>
                  <w:marTop w:val="0"/>
                  <w:marBottom w:val="0"/>
                  <w:divBdr>
                    <w:top w:val="none" w:sz="0" w:space="0" w:color="auto"/>
                    <w:left w:val="none" w:sz="0" w:space="0" w:color="auto"/>
                    <w:bottom w:val="none" w:sz="0" w:space="0" w:color="auto"/>
                    <w:right w:val="none" w:sz="0" w:space="0" w:color="auto"/>
                  </w:divBdr>
                </w:div>
              </w:divsChild>
            </w:div>
            <w:div w:id="975640450">
              <w:marLeft w:val="0"/>
              <w:marRight w:val="0"/>
              <w:marTop w:val="0"/>
              <w:marBottom w:val="0"/>
              <w:divBdr>
                <w:top w:val="none" w:sz="0" w:space="0" w:color="auto"/>
                <w:left w:val="none" w:sz="0" w:space="0" w:color="auto"/>
                <w:bottom w:val="none" w:sz="0" w:space="0" w:color="auto"/>
                <w:right w:val="none" w:sz="0" w:space="0" w:color="auto"/>
              </w:divBdr>
              <w:divsChild>
                <w:div w:id="362366121">
                  <w:marLeft w:val="0"/>
                  <w:marRight w:val="0"/>
                  <w:marTop w:val="120"/>
                  <w:marBottom w:val="0"/>
                  <w:divBdr>
                    <w:top w:val="none" w:sz="0" w:space="0" w:color="auto"/>
                    <w:left w:val="none" w:sz="0" w:space="0" w:color="auto"/>
                    <w:bottom w:val="none" w:sz="0" w:space="0" w:color="auto"/>
                    <w:right w:val="none" w:sz="0" w:space="0" w:color="auto"/>
                  </w:divBdr>
                </w:div>
                <w:div w:id="3602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980">
      <w:bodyDiv w:val="1"/>
      <w:marLeft w:val="0"/>
      <w:marRight w:val="0"/>
      <w:marTop w:val="0"/>
      <w:marBottom w:val="0"/>
      <w:divBdr>
        <w:top w:val="none" w:sz="0" w:space="0" w:color="auto"/>
        <w:left w:val="none" w:sz="0" w:space="0" w:color="auto"/>
        <w:bottom w:val="none" w:sz="0" w:space="0" w:color="auto"/>
        <w:right w:val="none" w:sz="0" w:space="0" w:color="auto"/>
      </w:divBdr>
    </w:div>
    <w:div w:id="1797868167">
      <w:bodyDiv w:val="1"/>
      <w:marLeft w:val="0"/>
      <w:marRight w:val="0"/>
      <w:marTop w:val="0"/>
      <w:marBottom w:val="0"/>
      <w:divBdr>
        <w:top w:val="none" w:sz="0" w:space="0" w:color="auto"/>
        <w:left w:val="none" w:sz="0" w:space="0" w:color="auto"/>
        <w:bottom w:val="none" w:sz="0" w:space="0" w:color="auto"/>
        <w:right w:val="none" w:sz="0" w:space="0" w:color="auto"/>
      </w:divBdr>
      <w:divsChild>
        <w:div w:id="847519351">
          <w:marLeft w:val="0"/>
          <w:marRight w:val="0"/>
          <w:marTop w:val="0"/>
          <w:marBottom w:val="0"/>
          <w:divBdr>
            <w:top w:val="none" w:sz="0" w:space="0" w:color="auto"/>
            <w:left w:val="none" w:sz="0" w:space="0" w:color="auto"/>
            <w:bottom w:val="none" w:sz="0" w:space="0" w:color="auto"/>
            <w:right w:val="none" w:sz="0" w:space="0" w:color="auto"/>
          </w:divBdr>
          <w:divsChild>
            <w:div w:id="1847135708">
              <w:marLeft w:val="0"/>
              <w:marRight w:val="0"/>
              <w:marTop w:val="0"/>
              <w:marBottom w:val="0"/>
              <w:divBdr>
                <w:top w:val="none" w:sz="0" w:space="0" w:color="auto"/>
                <w:left w:val="none" w:sz="0" w:space="0" w:color="auto"/>
                <w:bottom w:val="none" w:sz="0" w:space="0" w:color="auto"/>
                <w:right w:val="none" w:sz="0" w:space="0" w:color="auto"/>
              </w:divBdr>
            </w:div>
          </w:divsChild>
        </w:div>
        <w:div w:id="355497674">
          <w:marLeft w:val="0"/>
          <w:marRight w:val="0"/>
          <w:marTop w:val="0"/>
          <w:marBottom w:val="0"/>
          <w:divBdr>
            <w:top w:val="none" w:sz="0" w:space="0" w:color="auto"/>
            <w:left w:val="none" w:sz="0" w:space="0" w:color="auto"/>
            <w:bottom w:val="none" w:sz="0" w:space="0" w:color="auto"/>
            <w:right w:val="none" w:sz="0" w:space="0" w:color="auto"/>
          </w:divBdr>
          <w:divsChild>
            <w:div w:id="1963266840">
              <w:marLeft w:val="0"/>
              <w:marRight w:val="0"/>
              <w:marTop w:val="0"/>
              <w:marBottom w:val="0"/>
              <w:divBdr>
                <w:top w:val="none" w:sz="0" w:space="0" w:color="auto"/>
                <w:left w:val="none" w:sz="0" w:space="0" w:color="auto"/>
                <w:bottom w:val="none" w:sz="0" w:space="0" w:color="auto"/>
                <w:right w:val="none" w:sz="0" w:space="0" w:color="auto"/>
              </w:divBdr>
              <w:divsChild>
                <w:div w:id="289678080">
                  <w:marLeft w:val="0"/>
                  <w:marRight w:val="0"/>
                  <w:marTop w:val="0"/>
                  <w:marBottom w:val="0"/>
                  <w:divBdr>
                    <w:top w:val="none" w:sz="0" w:space="0" w:color="auto"/>
                    <w:left w:val="none" w:sz="0" w:space="0" w:color="auto"/>
                    <w:bottom w:val="none" w:sz="0" w:space="0" w:color="auto"/>
                    <w:right w:val="none" w:sz="0" w:space="0" w:color="auto"/>
                  </w:divBdr>
                  <w:divsChild>
                    <w:div w:id="1536842921">
                      <w:marLeft w:val="0"/>
                      <w:marRight w:val="0"/>
                      <w:marTop w:val="120"/>
                      <w:marBottom w:val="0"/>
                      <w:divBdr>
                        <w:top w:val="none" w:sz="0" w:space="0" w:color="auto"/>
                        <w:left w:val="none" w:sz="0" w:space="0" w:color="auto"/>
                        <w:bottom w:val="none" w:sz="0" w:space="0" w:color="auto"/>
                        <w:right w:val="none" w:sz="0" w:space="0" w:color="auto"/>
                      </w:divBdr>
                    </w:div>
                    <w:div w:id="1631671229">
                      <w:marLeft w:val="0"/>
                      <w:marRight w:val="0"/>
                      <w:marTop w:val="0"/>
                      <w:marBottom w:val="0"/>
                      <w:divBdr>
                        <w:top w:val="none" w:sz="0" w:space="0" w:color="auto"/>
                        <w:left w:val="none" w:sz="0" w:space="0" w:color="auto"/>
                        <w:bottom w:val="none" w:sz="0" w:space="0" w:color="auto"/>
                        <w:right w:val="none" w:sz="0" w:space="0" w:color="auto"/>
                      </w:divBdr>
                    </w:div>
                  </w:divsChild>
                </w:div>
                <w:div w:id="47807753">
                  <w:marLeft w:val="0"/>
                  <w:marRight w:val="0"/>
                  <w:marTop w:val="0"/>
                  <w:marBottom w:val="0"/>
                  <w:divBdr>
                    <w:top w:val="none" w:sz="0" w:space="0" w:color="auto"/>
                    <w:left w:val="none" w:sz="0" w:space="0" w:color="auto"/>
                    <w:bottom w:val="none" w:sz="0" w:space="0" w:color="auto"/>
                    <w:right w:val="none" w:sz="0" w:space="0" w:color="auto"/>
                  </w:divBdr>
                  <w:divsChild>
                    <w:div w:id="919680042">
                      <w:marLeft w:val="0"/>
                      <w:marRight w:val="0"/>
                      <w:marTop w:val="120"/>
                      <w:marBottom w:val="0"/>
                      <w:divBdr>
                        <w:top w:val="none" w:sz="0" w:space="0" w:color="auto"/>
                        <w:left w:val="none" w:sz="0" w:space="0" w:color="auto"/>
                        <w:bottom w:val="none" w:sz="0" w:space="0" w:color="auto"/>
                        <w:right w:val="none" w:sz="0" w:space="0" w:color="auto"/>
                      </w:divBdr>
                    </w:div>
                    <w:div w:id="15034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2063">
          <w:marLeft w:val="0"/>
          <w:marRight w:val="0"/>
          <w:marTop w:val="0"/>
          <w:marBottom w:val="0"/>
          <w:divBdr>
            <w:top w:val="none" w:sz="0" w:space="0" w:color="auto"/>
            <w:left w:val="none" w:sz="0" w:space="0" w:color="auto"/>
            <w:bottom w:val="none" w:sz="0" w:space="0" w:color="auto"/>
            <w:right w:val="none" w:sz="0" w:space="0" w:color="auto"/>
          </w:divBdr>
          <w:divsChild>
            <w:div w:id="1460344565">
              <w:marLeft w:val="0"/>
              <w:marRight w:val="0"/>
              <w:marTop w:val="0"/>
              <w:marBottom w:val="0"/>
              <w:divBdr>
                <w:top w:val="none" w:sz="0" w:space="0" w:color="auto"/>
                <w:left w:val="none" w:sz="0" w:space="0" w:color="auto"/>
                <w:bottom w:val="none" w:sz="0" w:space="0" w:color="auto"/>
                <w:right w:val="none" w:sz="0" w:space="0" w:color="auto"/>
              </w:divBdr>
            </w:div>
          </w:divsChild>
        </w:div>
        <w:div w:id="1447889659">
          <w:marLeft w:val="0"/>
          <w:marRight w:val="0"/>
          <w:marTop w:val="0"/>
          <w:marBottom w:val="0"/>
          <w:divBdr>
            <w:top w:val="none" w:sz="0" w:space="0" w:color="auto"/>
            <w:left w:val="none" w:sz="0" w:space="0" w:color="auto"/>
            <w:bottom w:val="none" w:sz="0" w:space="0" w:color="auto"/>
            <w:right w:val="none" w:sz="0" w:space="0" w:color="auto"/>
          </w:divBdr>
          <w:divsChild>
            <w:div w:id="2145806933">
              <w:marLeft w:val="0"/>
              <w:marRight w:val="0"/>
              <w:marTop w:val="0"/>
              <w:marBottom w:val="0"/>
              <w:divBdr>
                <w:top w:val="none" w:sz="0" w:space="0" w:color="auto"/>
                <w:left w:val="none" w:sz="0" w:space="0" w:color="auto"/>
                <w:bottom w:val="none" w:sz="0" w:space="0" w:color="auto"/>
                <w:right w:val="none" w:sz="0" w:space="0" w:color="auto"/>
              </w:divBdr>
            </w:div>
          </w:divsChild>
        </w:div>
        <w:div w:id="748191452">
          <w:marLeft w:val="0"/>
          <w:marRight w:val="0"/>
          <w:marTop w:val="0"/>
          <w:marBottom w:val="0"/>
          <w:divBdr>
            <w:top w:val="none" w:sz="0" w:space="0" w:color="auto"/>
            <w:left w:val="none" w:sz="0" w:space="0" w:color="auto"/>
            <w:bottom w:val="none" w:sz="0" w:space="0" w:color="auto"/>
            <w:right w:val="none" w:sz="0" w:space="0" w:color="auto"/>
          </w:divBdr>
          <w:divsChild>
            <w:div w:id="1599681737">
              <w:marLeft w:val="0"/>
              <w:marRight w:val="0"/>
              <w:marTop w:val="0"/>
              <w:marBottom w:val="0"/>
              <w:divBdr>
                <w:top w:val="none" w:sz="0" w:space="0" w:color="auto"/>
                <w:left w:val="none" w:sz="0" w:space="0" w:color="auto"/>
                <w:bottom w:val="none" w:sz="0" w:space="0" w:color="auto"/>
                <w:right w:val="none" w:sz="0" w:space="0" w:color="auto"/>
              </w:divBdr>
              <w:divsChild>
                <w:div w:id="748965235">
                  <w:marLeft w:val="0"/>
                  <w:marRight w:val="0"/>
                  <w:marTop w:val="0"/>
                  <w:marBottom w:val="0"/>
                  <w:divBdr>
                    <w:top w:val="none" w:sz="0" w:space="0" w:color="auto"/>
                    <w:left w:val="none" w:sz="0" w:space="0" w:color="auto"/>
                    <w:bottom w:val="none" w:sz="0" w:space="0" w:color="auto"/>
                    <w:right w:val="none" w:sz="0" w:space="0" w:color="auto"/>
                  </w:divBdr>
                  <w:divsChild>
                    <w:div w:id="1201628350">
                      <w:marLeft w:val="0"/>
                      <w:marRight w:val="0"/>
                      <w:marTop w:val="120"/>
                      <w:marBottom w:val="0"/>
                      <w:divBdr>
                        <w:top w:val="none" w:sz="0" w:space="0" w:color="auto"/>
                        <w:left w:val="none" w:sz="0" w:space="0" w:color="auto"/>
                        <w:bottom w:val="none" w:sz="0" w:space="0" w:color="auto"/>
                        <w:right w:val="none" w:sz="0" w:space="0" w:color="auto"/>
                      </w:divBdr>
                    </w:div>
                    <w:div w:id="1777600737">
                      <w:marLeft w:val="0"/>
                      <w:marRight w:val="0"/>
                      <w:marTop w:val="0"/>
                      <w:marBottom w:val="0"/>
                      <w:divBdr>
                        <w:top w:val="none" w:sz="0" w:space="0" w:color="auto"/>
                        <w:left w:val="none" w:sz="0" w:space="0" w:color="auto"/>
                        <w:bottom w:val="none" w:sz="0" w:space="0" w:color="auto"/>
                        <w:right w:val="none" w:sz="0" w:space="0" w:color="auto"/>
                      </w:divBdr>
                    </w:div>
                  </w:divsChild>
                </w:div>
                <w:div w:id="283852929">
                  <w:marLeft w:val="0"/>
                  <w:marRight w:val="0"/>
                  <w:marTop w:val="0"/>
                  <w:marBottom w:val="0"/>
                  <w:divBdr>
                    <w:top w:val="none" w:sz="0" w:space="0" w:color="auto"/>
                    <w:left w:val="none" w:sz="0" w:space="0" w:color="auto"/>
                    <w:bottom w:val="none" w:sz="0" w:space="0" w:color="auto"/>
                    <w:right w:val="none" w:sz="0" w:space="0" w:color="auto"/>
                  </w:divBdr>
                  <w:divsChild>
                    <w:div w:id="1404448793">
                      <w:marLeft w:val="0"/>
                      <w:marRight w:val="0"/>
                      <w:marTop w:val="120"/>
                      <w:marBottom w:val="0"/>
                      <w:divBdr>
                        <w:top w:val="none" w:sz="0" w:space="0" w:color="auto"/>
                        <w:left w:val="none" w:sz="0" w:space="0" w:color="auto"/>
                        <w:bottom w:val="none" w:sz="0" w:space="0" w:color="auto"/>
                        <w:right w:val="none" w:sz="0" w:space="0" w:color="auto"/>
                      </w:divBdr>
                    </w:div>
                    <w:div w:id="874973979">
                      <w:marLeft w:val="0"/>
                      <w:marRight w:val="0"/>
                      <w:marTop w:val="0"/>
                      <w:marBottom w:val="0"/>
                      <w:divBdr>
                        <w:top w:val="none" w:sz="0" w:space="0" w:color="auto"/>
                        <w:left w:val="none" w:sz="0" w:space="0" w:color="auto"/>
                        <w:bottom w:val="none" w:sz="0" w:space="0" w:color="auto"/>
                        <w:right w:val="none" w:sz="0" w:space="0" w:color="auto"/>
                      </w:divBdr>
                    </w:div>
                  </w:divsChild>
                </w:div>
                <w:div w:id="1336034588">
                  <w:marLeft w:val="0"/>
                  <w:marRight w:val="0"/>
                  <w:marTop w:val="0"/>
                  <w:marBottom w:val="0"/>
                  <w:divBdr>
                    <w:top w:val="none" w:sz="0" w:space="0" w:color="auto"/>
                    <w:left w:val="none" w:sz="0" w:space="0" w:color="auto"/>
                    <w:bottom w:val="none" w:sz="0" w:space="0" w:color="auto"/>
                    <w:right w:val="none" w:sz="0" w:space="0" w:color="auto"/>
                  </w:divBdr>
                  <w:divsChild>
                    <w:div w:id="849103663">
                      <w:marLeft w:val="0"/>
                      <w:marRight w:val="0"/>
                      <w:marTop w:val="120"/>
                      <w:marBottom w:val="0"/>
                      <w:divBdr>
                        <w:top w:val="none" w:sz="0" w:space="0" w:color="auto"/>
                        <w:left w:val="none" w:sz="0" w:space="0" w:color="auto"/>
                        <w:bottom w:val="none" w:sz="0" w:space="0" w:color="auto"/>
                        <w:right w:val="none" w:sz="0" w:space="0" w:color="auto"/>
                      </w:divBdr>
                    </w:div>
                    <w:div w:id="20122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1303">
          <w:marLeft w:val="0"/>
          <w:marRight w:val="0"/>
          <w:marTop w:val="0"/>
          <w:marBottom w:val="0"/>
          <w:divBdr>
            <w:top w:val="none" w:sz="0" w:space="0" w:color="auto"/>
            <w:left w:val="none" w:sz="0" w:space="0" w:color="auto"/>
            <w:bottom w:val="none" w:sz="0" w:space="0" w:color="auto"/>
            <w:right w:val="none" w:sz="0" w:space="0" w:color="auto"/>
          </w:divBdr>
          <w:divsChild>
            <w:div w:id="1747530036">
              <w:marLeft w:val="0"/>
              <w:marRight w:val="0"/>
              <w:marTop w:val="0"/>
              <w:marBottom w:val="0"/>
              <w:divBdr>
                <w:top w:val="none" w:sz="0" w:space="0" w:color="auto"/>
                <w:left w:val="none" w:sz="0" w:space="0" w:color="auto"/>
                <w:bottom w:val="none" w:sz="0" w:space="0" w:color="auto"/>
                <w:right w:val="none" w:sz="0" w:space="0" w:color="auto"/>
              </w:divBdr>
            </w:div>
          </w:divsChild>
        </w:div>
        <w:div w:id="1614359566">
          <w:marLeft w:val="0"/>
          <w:marRight w:val="0"/>
          <w:marTop w:val="0"/>
          <w:marBottom w:val="0"/>
          <w:divBdr>
            <w:top w:val="none" w:sz="0" w:space="0" w:color="auto"/>
            <w:left w:val="none" w:sz="0" w:space="0" w:color="auto"/>
            <w:bottom w:val="none" w:sz="0" w:space="0" w:color="auto"/>
            <w:right w:val="none" w:sz="0" w:space="0" w:color="auto"/>
          </w:divBdr>
          <w:divsChild>
            <w:div w:id="1179000650">
              <w:marLeft w:val="0"/>
              <w:marRight w:val="0"/>
              <w:marTop w:val="0"/>
              <w:marBottom w:val="0"/>
              <w:divBdr>
                <w:top w:val="none" w:sz="0" w:space="0" w:color="auto"/>
                <w:left w:val="none" w:sz="0" w:space="0" w:color="auto"/>
                <w:bottom w:val="none" w:sz="0" w:space="0" w:color="auto"/>
                <w:right w:val="none" w:sz="0" w:space="0" w:color="auto"/>
              </w:divBdr>
            </w:div>
          </w:divsChild>
        </w:div>
        <w:div w:id="1521352768">
          <w:marLeft w:val="0"/>
          <w:marRight w:val="0"/>
          <w:marTop w:val="0"/>
          <w:marBottom w:val="0"/>
          <w:divBdr>
            <w:top w:val="none" w:sz="0" w:space="0" w:color="auto"/>
            <w:left w:val="none" w:sz="0" w:space="0" w:color="auto"/>
            <w:bottom w:val="none" w:sz="0" w:space="0" w:color="auto"/>
            <w:right w:val="none" w:sz="0" w:space="0" w:color="auto"/>
          </w:divBdr>
          <w:divsChild>
            <w:div w:id="802428985">
              <w:marLeft w:val="0"/>
              <w:marRight w:val="0"/>
              <w:marTop w:val="0"/>
              <w:marBottom w:val="0"/>
              <w:divBdr>
                <w:top w:val="none" w:sz="0" w:space="0" w:color="auto"/>
                <w:left w:val="none" w:sz="0" w:space="0" w:color="auto"/>
                <w:bottom w:val="none" w:sz="0" w:space="0" w:color="auto"/>
                <w:right w:val="none" w:sz="0" w:space="0" w:color="auto"/>
              </w:divBdr>
            </w:div>
          </w:divsChild>
        </w:div>
        <w:div w:id="481430449">
          <w:marLeft w:val="0"/>
          <w:marRight w:val="0"/>
          <w:marTop w:val="0"/>
          <w:marBottom w:val="0"/>
          <w:divBdr>
            <w:top w:val="none" w:sz="0" w:space="0" w:color="auto"/>
            <w:left w:val="none" w:sz="0" w:space="0" w:color="auto"/>
            <w:bottom w:val="none" w:sz="0" w:space="0" w:color="auto"/>
            <w:right w:val="none" w:sz="0" w:space="0" w:color="auto"/>
          </w:divBdr>
          <w:divsChild>
            <w:div w:id="1549487080">
              <w:marLeft w:val="0"/>
              <w:marRight w:val="0"/>
              <w:marTop w:val="0"/>
              <w:marBottom w:val="0"/>
              <w:divBdr>
                <w:top w:val="none" w:sz="0" w:space="0" w:color="auto"/>
                <w:left w:val="none" w:sz="0" w:space="0" w:color="auto"/>
                <w:bottom w:val="none" w:sz="0" w:space="0" w:color="auto"/>
                <w:right w:val="none" w:sz="0" w:space="0" w:color="auto"/>
              </w:divBdr>
              <w:divsChild>
                <w:div w:id="1697151292">
                  <w:marLeft w:val="0"/>
                  <w:marRight w:val="0"/>
                  <w:marTop w:val="0"/>
                  <w:marBottom w:val="0"/>
                  <w:divBdr>
                    <w:top w:val="none" w:sz="0" w:space="0" w:color="auto"/>
                    <w:left w:val="none" w:sz="0" w:space="0" w:color="auto"/>
                    <w:bottom w:val="none" w:sz="0" w:space="0" w:color="auto"/>
                    <w:right w:val="none" w:sz="0" w:space="0" w:color="auto"/>
                  </w:divBdr>
                  <w:divsChild>
                    <w:div w:id="607735717">
                      <w:marLeft w:val="0"/>
                      <w:marRight w:val="0"/>
                      <w:marTop w:val="120"/>
                      <w:marBottom w:val="0"/>
                      <w:divBdr>
                        <w:top w:val="none" w:sz="0" w:space="0" w:color="auto"/>
                        <w:left w:val="none" w:sz="0" w:space="0" w:color="auto"/>
                        <w:bottom w:val="none" w:sz="0" w:space="0" w:color="auto"/>
                        <w:right w:val="none" w:sz="0" w:space="0" w:color="auto"/>
                      </w:divBdr>
                    </w:div>
                    <w:div w:id="291063772">
                      <w:marLeft w:val="0"/>
                      <w:marRight w:val="0"/>
                      <w:marTop w:val="0"/>
                      <w:marBottom w:val="0"/>
                      <w:divBdr>
                        <w:top w:val="none" w:sz="0" w:space="0" w:color="auto"/>
                        <w:left w:val="none" w:sz="0" w:space="0" w:color="auto"/>
                        <w:bottom w:val="none" w:sz="0" w:space="0" w:color="auto"/>
                        <w:right w:val="none" w:sz="0" w:space="0" w:color="auto"/>
                      </w:divBdr>
                      <w:divsChild>
                        <w:div w:id="434372643">
                          <w:marLeft w:val="0"/>
                          <w:marRight w:val="0"/>
                          <w:marTop w:val="0"/>
                          <w:marBottom w:val="0"/>
                          <w:divBdr>
                            <w:top w:val="none" w:sz="0" w:space="0" w:color="auto"/>
                            <w:left w:val="none" w:sz="0" w:space="0" w:color="auto"/>
                            <w:bottom w:val="none" w:sz="0" w:space="0" w:color="auto"/>
                            <w:right w:val="none" w:sz="0" w:space="0" w:color="auto"/>
                          </w:divBdr>
                          <w:divsChild>
                            <w:div w:id="288708141">
                              <w:marLeft w:val="0"/>
                              <w:marRight w:val="0"/>
                              <w:marTop w:val="120"/>
                              <w:marBottom w:val="0"/>
                              <w:divBdr>
                                <w:top w:val="none" w:sz="0" w:space="0" w:color="auto"/>
                                <w:left w:val="none" w:sz="0" w:space="0" w:color="auto"/>
                                <w:bottom w:val="none" w:sz="0" w:space="0" w:color="auto"/>
                                <w:right w:val="none" w:sz="0" w:space="0" w:color="auto"/>
                              </w:divBdr>
                            </w:div>
                            <w:div w:id="756752060">
                              <w:marLeft w:val="0"/>
                              <w:marRight w:val="0"/>
                              <w:marTop w:val="0"/>
                              <w:marBottom w:val="0"/>
                              <w:divBdr>
                                <w:top w:val="none" w:sz="0" w:space="0" w:color="auto"/>
                                <w:left w:val="none" w:sz="0" w:space="0" w:color="auto"/>
                                <w:bottom w:val="none" w:sz="0" w:space="0" w:color="auto"/>
                                <w:right w:val="none" w:sz="0" w:space="0" w:color="auto"/>
                              </w:divBdr>
                            </w:div>
                          </w:divsChild>
                        </w:div>
                        <w:div w:id="158662957">
                          <w:marLeft w:val="0"/>
                          <w:marRight w:val="0"/>
                          <w:marTop w:val="0"/>
                          <w:marBottom w:val="0"/>
                          <w:divBdr>
                            <w:top w:val="none" w:sz="0" w:space="0" w:color="auto"/>
                            <w:left w:val="none" w:sz="0" w:space="0" w:color="auto"/>
                            <w:bottom w:val="none" w:sz="0" w:space="0" w:color="auto"/>
                            <w:right w:val="none" w:sz="0" w:space="0" w:color="auto"/>
                          </w:divBdr>
                          <w:divsChild>
                            <w:div w:id="1180512298">
                              <w:marLeft w:val="0"/>
                              <w:marRight w:val="0"/>
                              <w:marTop w:val="120"/>
                              <w:marBottom w:val="0"/>
                              <w:divBdr>
                                <w:top w:val="none" w:sz="0" w:space="0" w:color="auto"/>
                                <w:left w:val="none" w:sz="0" w:space="0" w:color="auto"/>
                                <w:bottom w:val="none" w:sz="0" w:space="0" w:color="auto"/>
                                <w:right w:val="none" w:sz="0" w:space="0" w:color="auto"/>
                              </w:divBdr>
                            </w:div>
                            <w:div w:id="16199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2103">
                  <w:marLeft w:val="0"/>
                  <w:marRight w:val="0"/>
                  <w:marTop w:val="0"/>
                  <w:marBottom w:val="0"/>
                  <w:divBdr>
                    <w:top w:val="none" w:sz="0" w:space="0" w:color="auto"/>
                    <w:left w:val="none" w:sz="0" w:space="0" w:color="auto"/>
                    <w:bottom w:val="none" w:sz="0" w:space="0" w:color="auto"/>
                    <w:right w:val="none" w:sz="0" w:space="0" w:color="auto"/>
                  </w:divBdr>
                  <w:divsChild>
                    <w:div w:id="776675373">
                      <w:marLeft w:val="0"/>
                      <w:marRight w:val="0"/>
                      <w:marTop w:val="120"/>
                      <w:marBottom w:val="0"/>
                      <w:divBdr>
                        <w:top w:val="none" w:sz="0" w:space="0" w:color="auto"/>
                        <w:left w:val="none" w:sz="0" w:space="0" w:color="auto"/>
                        <w:bottom w:val="none" w:sz="0" w:space="0" w:color="auto"/>
                        <w:right w:val="none" w:sz="0" w:space="0" w:color="auto"/>
                      </w:divBdr>
                    </w:div>
                    <w:div w:id="1838232170">
                      <w:marLeft w:val="0"/>
                      <w:marRight w:val="0"/>
                      <w:marTop w:val="0"/>
                      <w:marBottom w:val="0"/>
                      <w:divBdr>
                        <w:top w:val="none" w:sz="0" w:space="0" w:color="auto"/>
                        <w:left w:val="none" w:sz="0" w:space="0" w:color="auto"/>
                        <w:bottom w:val="none" w:sz="0" w:space="0" w:color="auto"/>
                        <w:right w:val="none" w:sz="0" w:space="0" w:color="auto"/>
                      </w:divBdr>
                    </w:div>
                  </w:divsChild>
                </w:div>
                <w:div w:id="1291981778">
                  <w:marLeft w:val="0"/>
                  <w:marRight w:val="0"/>
                  <w:marTop w:val="0"/>
                  <w:marBottom w:val="0"/>
                  <w:divBdr>
                    <w:top w:val="none" w:sz="0" w:space="0" w:color="auto"/>
                    <w:left w:val="none" w:sz="0" w:space="0" w:color="auto"/>
                    <w:bottom w:val="none" w:sz="0" w:space="0" w:color="auto"/>
                    <w:right w:val="none" w:sz="0" w:space="0" w:color="auto"/>
                  </w:divBdr>
                  <w:divsChild>
                    <w:div w:id="476653147">
                      <w:marLeft w:val="0"/>
                      <w:marRight w:val="0"/>
                      <w:marTop w:val="120"/>
                      <w:marBottom w:val="0"/>
                      <w:divBdr>
                        <w:top w:val="none" w:sz="0" w:space="0" w:color="auto"/>
                        <w:left w:val="none" w:sz="0" w:space="0" w:color="auto"/>
                        <w:bottom w:val="none" w:sz="0" w:space="0" w:color="auto"/>
                        <w:right w:val="none" w:sz="0" w:space="0" w:color="auto"/>
                      </w:divBdr>
                    </w:div>
                    <w:div w:id="2044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0977">
          <w:marLeft w:val="0"/>
          <w:marRight w:val="0"/>
          <w:marTop w:val="0"/>
          <w:marBottom w:val="0"/>
          <w:divBdr>
            <w:top w:val="none" w:sz="0" w:space="0" w:color="auto"/>
            <w:left w:val="none" w:sz="0" w:space="0" w:color="auto"/>
            <w:bottom w:val="none" w:sz="0" w:space="0" w:color="auto"/>
            <w:right w:val="none" w:sz="0" w:space="0" w:color="auto"/>
          </w:divBdr>
          <w:divsChild>
            <w:div w:id="286156436">
              <w:marLeft w:val="0"/>
              <w:marRight w:val="0"/>
              <w:marTop w:val="0"/>
              <w:marBottom w:val="0"/>
              <w:divBdr>
                <w:top w:val="none" w:sz="0" w:space="0" w:color="auto"/>
                <w:left w:val="none" w:sz="0" w:space="0" w:color="auto"/>
                <w:bottom w:val="none" w:sz="0" w:space="0" w:color="auto"/>
                <w:right w:val="none" w:sz="0" w:space="0" w:color="auto"/>
              </w:divBdr>
            </w:div>
          </w:divsChild>
        </w:div>
        <w:div w:id="2024550247">
          <w:marLeft w:val="0"/>
          <w:marRight w:val="0"/>
          <w:marTop w:val="0"/>
          <w:marBottom w:val="0"/>
          <w:divBdr>
            <w:top w:val="none" w:sz="0" w:space="0" w:color="auto"/>
            <w:left w:val="none" w:sz="0" w:space="0" w:color="auto"/>
            <w:bottom w:val="none" w:sz="0" w:space="0" w:color="auto"/>
            <w:right w:val="none" w:sz="0" w:space="0" w:color="auto"/>
          </w:divBdr>
          <w:divsChild>
            <w:div w:id="260068364">
              <w:marLeft w:val="0"/>
              <w:marRight w:val="0"/>
              <w:marTop w:val="0"/>
              <w:marBottom w:val="0"/>
              <w:divBdr>
                <w:top w:val="none" w:sz="0" w:space="0" w:color="auto"/>
                <w:left w:val="none" w:sz="0" w:space="0" w:color="auto"/>
                <w:bottom w:val="none" w:sz="0" w:space="0" w:color="auto"/>
                <w:right w:val="none" w:sz="0" w:space="0" w:color="auto"/>
              </w:divBdr>
            </w:div>
          </w:divsChild>
        </w:div>
        <w:div w:id="1055472865">
          <w:marLeft w:val="0"/>
          <w:marRight w:val="0"/>
          <w:marTop w:val="0"/>
          <w:marBottom w:val="0"/>
          <w:divBdr>
            <w:top w:val="none" w:sz="0" w:space="0" w:color="auto"/>
            <w:left w:val="none" w:sz="0" w:space="0" w:color="auto"/>
            <w:bottom w:val="none" w:sz="0" w:space="0" w:color="auto"/>
            <w:right w:val="none" w:sz="0" w:space="0" w:color="auto"/>
          </w:divBdr>
          <w:divsChild>
            <w:div w:id="694037839">
              <w:marLeft w:val="0"/>
              <w:marRight w:val="0"/>
              <w:marTop w:val="0"/>
              <w:marBottom w:val="0"/>
              <w:divBdr>
                <w:top w:val="none" w:sz="0" w:space="0" w:color="auto"/>
                <w:left w:val="none" w:sz="0" w:space="0" w:color="auto"/>
                <w:bottom w:val="none" w:sz="0" w:space="0" w:color="auto"/>
                <w:right w:val="none" w:sz="0" w:space="0" w:color="auto"/>
              </w:divBdr>
            </w:div>
          </w:divsChild>
        </w:div>
        <w:div w:id="941492115">
          <w:marLeft w:val="0"/>
          <w:marRight w:val="0"/>
          <w:marTop w:val="0"/>
          <w:marBottom w:val="0"/>
          <w:divBdr>
            <w:top w:val="none" w:sz="0" w:space="0" w:color="auto"/>
            <w:left w:val="none" w:sz="0" w:space="0" w:color="auto"/>
            <w:bottom w:val="none" w:sz="0" w:space="0" w:color="auto"/>
            <w:right w:val="none" w:sz="0" w:space="0" w:color="auto"/>
          </w:divBdr>
          <w:divsChild>
            <w:div w:id="607784842">
              <w:marLeft w:val="0"/>
              <w:marRight w:val="0"/>
              <w:marTop w:val="0"/>
              <w:marBottom w:val="0"/>
              <w:divBdr>
                <w:top w:val="none" w:sz="0" w:space="0" w:color="auto"/>
                <w:left w:val="none" w:sz="0" w:space="0" w:color="auto"/>
                <w:bottom w:val="none" w:sz="0" w:space="0" w:color="auto"/>
                <w:right w:val="none" w:sz="0" w:space="0" w:color="auto"/>
              </w:divBdr>
            </w:div>
          </w:divsChild>
        </w:div>
        <w:div w:id="1252161121">
          <w:marLeft w:val="0"/>
          <w:marRight w:val="0"/>
          <w:marTop w:val="0"/>
          <w:marBottom w:val="0"/>
          <w:divBdr>
            <w:top w:val="none" w:sz="0" w:space="0" w:color="auto"/>
            <w:left w:val="none" w:sz="0" w:space="0" w:color="auto"/>
            <w:bottom w:val="none" w:sz="0" w:space="0" w:color="auto"/>
            <w:right w:val="none" w:sz="0" w:space="0" w:color="auto"/>
          </w:divBdr>
          <w:divsChild>
            <w:div w:id="216280840">
              <w:marLeft w:val="0"/>
              <w:marRight w:val="0"/>
              <w:marTop w:val="0"/>
              <w:marBottom w:val="0"/>
              <w:divBdr>
                <w:top w:val="none" w:sz="0" w:space="0" w:color="auto"/>
                <w:left w:val="none" w:sz="0" w:space="0" w:color="auto"/>
                <w:bottom w:val="none" w:sz="0" w:space="0" w:color="auto"/>
                <w:right w:val="none" w:sz="0" w:space="0" w:color="auto"/>
              </w:divBdr>
            </w:div>
          </w:divsChild>
        </w:div>
        <w:div w:id="1512793933">
          <w:marLeft w:val="0"/>
          <w:marRight w:val="0"/>
          <w:marTop w:val="0"/>
          <w:marBottom w:val="0"/>
          <w:divBdr>
            <w:top w:val="none" w:sz="0" w:space="0" w:color="auto"/>
            <w:left w:val="none" w:sz="0" w:space="0" w:color="auto"/>
            <w:bottom w:val="none" w:sz="0" w:space="0" w:color="auto"/>
            <w:right w:val="none" w:sz="0" w:space="0" w:color="auto"/>
          </w:divBdr>
          <w:divsChild>
            <w:div w:id="459961518">
              <w:marLeft w:val="0"/>
              <w:marRight w:val="0"/>
              <w:marTop w:val="0"/>
              <w:marBottom w:val="0"/>
              <w:divBdr>
                <w:top w:val="none" w:sz="0" w:space="0" w:color="auto"/>
                <w:left w:val="none" w:sz="0" w:space="0" w:color="auto"/>
                <w:bottom w:val="none" w:sz="0" w:space="0" w:color="auto"/>
                <w:right w:val="none" w:sz="0" w:space="0" w:color="auto"/>
              </w:divBdr>
            </w:div>
          </w:divsChild>
        </w:div>
        <w:div w:id="1940674812">
          <w:marLeft w:val="0"/>
          <w:marRight w:val="0"/>
          <w:marTop w:val="0"/>
          <w:marBottom w:val="0"/>
          <w:divBdr>
            <w:top w:val="none" w:sz="0" w:space="0" w:color="auto"/>
            <w:left w:val="none" w:sz="0" w:space="0" w:color="auto"/>
            <w:bottom w:val="none" w:sz="0" w:space="0" w:color="auto"/>
            <w:right w:val="none" w:sz="0" w:space="0" w:color="auto"/>
          </w:divBdr>
          <w:divsChild>
            <w:div w:id="588003452">
              <w:marLeft w:val="0"/>
              <w:marRight w:val="0"/>
              <w:marTop w:val="0"/>
              <w:marBottom w:val="0"/>
              <w:divBdr>
                <w:top w:val="none" w:sz="0" w:space="0" w:color="auto"/>
                <w:left w:val="none" w:sz="0" w:space="0" w:color="auto"/>
                <w:bottom w:val="none" w:sz="0" w:space="0" w:color="auto"/>
                <w:right w:val="none" w:sz="0" w:space="0" w:color="auto"/>
              </w:divBdr>
            </w:div>
          </w:divsChild>
        </w:div>
        <w:div w:id="1886797198">
          <w:marLeft w:val="0"/>
          <w:marRight w:val="0"/>
          <w:marTop w:val="0"/>
          <w:marBottom w:val="0"/>
          <w:divBdr>
            <w:top w:val="none" w:sz="0" w:space="0" w:color="auto"/>
            <w:left w:val="none" w:sz="0" w:space="0" w:color="auto"/>
            <w:bottom w:val="none" w:sz="0" w:space="0" w:color="auto"/>
            <w:right w:val="none" w:sz="0" w:space="0" w:color="auto"/>
          </w:divBdr>
          <w:divsChild>
            <w:div w:id="323363965">
              <w:marLeft w:val="0"/>
              <w:marRight w:val="0"/>
              <w:marTop w:val="0"/>
              <w:marBottom w:val="0"/>
              <w:divBdr>
                <w:top w:val="none" w:sz="0" w:space="0" w:color="auto"/>
                <w:left w:val="none" w:sz="0" w:space="0" w:color="auto"/>
                <w:bottom w:val="none" w:sz="0" w:space="0" w:color="auto"/>
                <w:right w:val="none" w:sz="0" w:space="0" w:color="auto"/>
              </w:divBdr>
              <w:divsChild>
                <w:div w:id="1876116461">
                  <w:marLeft w:val="0"/>
                  <w:marRight w:val="0"/>
                  <w:marTop w:val="0"/>
                  <w:marBottom w:val="0"/>
                  <w:divBdr>
                    <w:top w:val="none" w:sz="0" w:space="0" w:color="auto"/>
                    <w:left w:val="none" w:sz="0" w:space="0" w:color="auto"/>
                    <w:bottom w:val="none" w:sz="0" w:space="0" w:color="auto"/>
                    <w:right w:val="none" w:sz="0" w:space="0" w:color="auto"/>
                  </w:divBdr>
                  <w:divsChild>
                    <w:div w:id="1476994804">
                      <w:marLeft w:val="0"/>
                      <w:marRight w:val="0"/>
                      <w:marTop w:val="120"/>
                      <w:marBottom w:val="0"/>
                      <w:divBdr>
                        <w:top w:val="none" w:sz="0" w:space="0" w:color="auto"/>
                        <w:left w:val="none" w:sz="0" w:space="0" w:color="auto"/>
                        <w:bottom w:val="none" w:sz="0" w:space="0" w:color="auto"/>
                        <w:right w:val="none" w:sz="0" w:space="0" w:color="auto"/>
                      </w:divBdr>
                    </w:div>
                    <w:div w:id="1918439491">
                      <w:marLeft w:val="0"/>
                      <w:marRight w:val="0"/>
                      <w:marTop w:val="0"/>
                      <w:marBottom w:val="0"/>
                      <w:divBdr>
                        <w:top w:val="none" w:sz="0" w:space="0" w:color="auto"/>
                        <w:left w:val="none" w:sz="0" w:space="0" w:color="auto"/>
                        <w:bottom w:val="none" w:sz="0" w:space="0" w:color="auto"/>
                        <w:right w:val="none" w:sz="0" w:space="0" w:color="auto"/>
                      </w:divBdr>
                    </w:div>
                  </w:divsChild>
                </w:div>
                <w:div w:id="1127165538">
                  <w:marLeft w:val="0"/>
                  <w:marRight w:val="0"/>
                  <w:marTop w:val="0"/>
                  <w:marBottom w:val="0"/>
                  <w:divBdr>
                    <w:top w:val="none" w:sz="0" w:space="0" w:color="auto"/>
                    <w:left w:val="none" w:sz="0" w:space="0" w:color="auto"/>
                    <w:bottom w:val="none" w:sz="0" w:space="0" w:color="auto"/>
                    <w:right w:val="none" w:sz="0" w:space="0" w:color="auto"/>
                  </w:divBdr>
                  <w:divsChild>
                    <w:div w:id="2092651808">
                      <w:marLeft w:val="0"/>
                      <w:marRight w:val="0"/>
                      <w:marTop w:val="120"/>
                      <w:marBottom w:val="0"/>
                      <w:divBdr>
                        <w:top w:val="none" w:sz="0" w:space="0" w:color="auto"/>
                        <w:left w:val="none" w:sz="0" w:space="0" w:color="auto"/>
                        <w:bottom w:val="none" w:sz="0" w:space="0" w:color="auto"/>
                        <w:right w:val="none" w:sz="0" w:space="0" w:color="auto"/>
                      </w:divBdr>
                    </w:div>
                    <w:div w:id="1527327538">
                      <w:marLeft w:val="0"/>
                      <w:marRight w:val="0"/>
                      <w:marTop w:val="0"/>
                      <w:marBottom w:val="0"/>
                      <w:divBdr>
                        <w:top w:val="none" w:sz="0" w:space="0" w:color="auto"/>
                        <w:left w:val="none" w:sz="0" w:space="0" w:color="auto"/>
                        <w:bottom w:val="none" w:sz="0" w:space="0" w:color="auto"/>
                        <w:right w:val="none" w:sz="0" w:space="0" w:color="auto"/>
                      </w:divBdr>
                    </w:div>
                  </w:divsChild>
                </w:div>
                <w:div w:id="727807525">
                  <w:marLeft w:val="0"/>
                  <w:marRight w:val="0"/>
                  <w:marTop w:val="0"/>
                  <w:marBottom w:val="0"/>
                  <w:divBdr>
                    <w:top w:val="none" w:sz="0" w:space="0" w:color="auto"/>
                    <w:left w:val="none" w:sz="0" w:space="0" w:color="auto"/>
                    <w:bottom w:val="none" w:sz="0" w:space="0" w:color="auto"/>
                    <w:right w:val="none" w:sz="0" w:space="0" w:color="auto"/>
                  </w:divBdr>
                  <w:divsChild>
                    <w:div w:id="44334988">
                      <w:marLeft w:val="0"/>
                      <w:marRight w:val="0"/>
                      <w:marTop w:val="120"/>
                      <w:marBottom w:val="0"/>
                      <w:divBdr>
                        <w:top w:val="none" w:sz="0" w:space="0" w:color="auto"/>
                        <w:left w:val="none" w:sz="0" w:space="0" w:color="auto"/>
                        <w:bottom w:val="none" w:sz="0" w:space="0" w:color="auto"/>
                        <w:right w:val="none" w:sz="0" w:space="0" w:color="auto"/>
                      </w:divBdr>
                    </w:div>
                    <w:div w:id="9870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8584">
          <w:marLeft w:val="0"/>
          <w:marRight w:val="0"/>
          <w:marTop w:val="0"/>
          <w:marBottom w:val="0"/>
          <w:divBdr>
            <w:top w:val="none" w:sz="0" w:space="0" w:color="auto"/>
            <w:left w:val="none" w:sz="0" w:space="0" w:color="auto"/>
            <w:bottom w:val="none" w:sz="0" w:space="0" w:color="auto"/>
            <w:right w:val="none" w:sz="0" w:space="0" w:color="auto"/>
          </w:divBdr>
          <w:divsChild>
            <w:div w:id="2063433073">
              <w:marLeft w:val="0"/>
              <w:marRight w:val="0"/>
              <w:marTop w:val="0"/>
              <w:marBottom w:val="0"/>
              <w:divBdr>
                <w:top w:val="none" w:sz="0" w:space="0" w:color="auto"/>
                <w:left w:val="none" w:sz="0" w:space="0" w:color="auto"/>
                <w:bottom w:val="none" w:sz="0" w:space="0" w:color="auto"/>
                <w:right w:val="none" w:sz="0" w:space="0" w:color="auto"/>
              </w:divBdr>
            </w:div>
          </w:divsChild>
        </w:div>
        <w:div w:id="439253894">
          <w:marLeft w:val="0"/>
          <w:marRight w:val="0"/>
          <w:marTop w:val="0"/>
          <w:marBottom w:val="0"/>
          <w:divBdr>
            <w:top w:val="none" w:sz="0" w:space="0" w:color="auto"/>
            <w:left w:val="none" w:sz="0" w:space="0" w:color="auto"/>
            <w:bottom w:val="none" w:sz="0" w:space="0" w:color="auto"/>
            <w:right w:val="none" w:sz="0" w:space="0" w:color="auto"/>
          </w:divBdr>
          <w:divsChild>
            <w:div w:id="1228104331">
              <w:marLeft w:val="0"/>
              <w:marRight w:val="0"/>
              <w:marTop w:val="0"/>
              <w:marBottom w:val="0"/>
              <w:divBdr>
                <w:top w:val="none" w:sz="0" w:space="0" w:color="auto"/>
                <w:left w:val="none" w:sz="0" w:space="0" w:color="auto"/>
                <w:bottom w:val="none" w:sz="0" w:space="0" w:color="auto"/>
                <w:right w:val="none" w:sz="0" w:space="0" w:color="auto"/>
              </w:divBdr>
              <w:divsChild>
                <w:div w:id="1389109901">
                  <w:marLeft w:val="0"/>
                  <w:marRight w:val="0"/>
                  <w:marTop w:val="0"/>
                  <w:marBottom w:val="0"/>
                  <w:divBdr>
                    <w:top w:val="none" w:sz="0" w:space="0" w:color="auto"/>
                    <w:left w:val="none" w:sz="0" w:space="0" w:color="auto"/>
                    <w:bottom w:val="none" w:sz="0" w:space="0" w:color="auto"/>
                    <w:right w:val="none" w:sz="0" w:space="0" w:color="auto"/>
                  </w:divBdr>
                  <w:divsChild>
                    <w:div w:id="1934583589">
                      <w:marLeft w:val="0"/>
                      <w:marRight w:val="0"/>
                      <w:marTop w:val="120"/>
                      <w:marBottom w:val="0"/>
                      <w:divBdr>
                        <w:top w:val="none" w:sz="0" w:space="0" w:color="auto"/>
                        <w:left w:val="none" w:sz="0" w:space="0" w:color="auto"/>
                        <w:bottom w:val="none" w:sz="0" w:space="0" w:color="auto"/>
                        <w:right w:val="none" w:sz="0" w:space="0" w:color="auto"/>
                      </w:divBdr>
                    </w:div>
                    <w:div w:id="747532745">
                      <w:marLeft w:val="0"/>
                      <w:marRight w:val="0"/>
                      <w:marTop w:val="0"/>
                      <w:marBottom w:val="0"/>
                      <w:divBdr>
                        <w:top w:val="none" w:sz="0" w:space="0" w:color="auto"/>
                        <w:left w:val="none" w:sz="0" w:space="0" w:color="auto"/>
                        <w:bottom w:val="none" w:sz="0" w:space="0" w:color="auto"/>
                        <w:right w:val="none" w:sz="0" w:space="0" w:color="auto"/>
                      </w:divBdr>
                    </w:div>
                  </w:divsChild>
                </w:div>
                <w:div w:id="94635984">
                  <w:marLeft w:val="0"/>
                  <w:marRight w:val="0"/>
                  <w:marTop w:val="0"/>
                  <w:marBottom w:val="0"/>
                  <w:divBdr>
                    <w:top w:val="none" w:sz="0" w:space="0" w:color="auto"/>
                    <w:left w:val="none" w:sz="0" w:space="0" w:color="auto"/>
                    <w:bottom w:val="none" w:sz="0" w:space="0" w:color="auto"/>
                    <w:right w:val="none" w:sz="0" w:space="0" w:color="auto"/>
                  </w:divBdr>
                  <w:divsChild>
                    <w:div w:id="517231702">
                      <w:marLeft w:val="0"/>
                      <w:marRight w:val="0"/>
                      <w:marTop w:val="120"/>
                      <w:marBottom w:val="0"/>
                      <w:divBdr>
                        <w:top w:val="none" w:sz="0" w:space="0" w:color="auto"/>
                        <w:left w:val="none" w:sz="0" w:space="0" w:color="auto"/>
                        <w:bottom w:val="none" w:sz="0" w:space="0" w:color="auto"/>
                        <w:right w:val="none" w:sz="0" w:space="0" w:color="auto"/>
                      </w:divBdr>
                    </w:div>
                    <w:div w:id="1453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07586">
          <w:marLeft w:val="0"/>
          <w:marRight w:val="0"/>
          <w:marTop w:val="0"/>
          <w:marBottom w:val="0"/>
          <w:divBdr>
            <w:top w:val="none" w:sz="0" w:space="0" w:color="auto"/>
            <w:left w:val="none" w:sz="0" w:space="0" w:color="auto"/>
            <w:bottom w:val="none" w:sz="0" w:space="0" w:color="auto"/>
            <w:right w:val="none" w:sz="0" w:space="0" w:color="auto"/>
          </w:divBdr>
          <w:divsChild>
            <w:div w:id="1580868448">
              <w:marLeft w:val="0"/>
              <w:marRight w:val="0"/>
              <w:marTop w:val="0"/>
              <w:marBottom w:val="0"/>
              <w:divBdr>
                <w:top w:val="none" w:sz="0" w:space="0" w:color="auto"/>
                <w:left w:val="none" w:sz="0" w:space="0" w:color="auto"/>
                <w:bottom w:val="none" w:sz="0" w:space="0" w:color="auto"/>
                <w:right w:val="none" w:sz="0" w:space="0" w:color="auto"/>
              </w:divBdr>
              <w:divsChild>
                <w:div w:id="695430197">
                  <w:marLeft w:val="0"/>
                  <w:marRight w:val="0"/>
                  <w:marTop w:val="0"/>
                  <w:marBottom w:val="0"/>
                  <w:divBdr>
                    <w:top w:val="none" w:sz="0" w:space="0" w:color="auto"/>
                    <w:left w:val="none" w:sz="0" w:space="0" w:color="auto"/>
                    <w:bottom w:val="none" w:sz="0" w:space="0" w:color="auto"/>
                    <w:right w:val="none" w:sz="0" w:space="0" w:color="auto"/>
                  </w:divBdr>
                  <w:divsChild>
                    <w:div w:id="1596093210">
                      <w:marLeft w:val="0"/>
                      <w:marRight w:val="0"/>
                      <w:marTop w:val="120"/>
                      <w:marBottom w:val="0"/>
                      <w:divBdr>
                        <w:top w:val="none" w:sz="0" w:space="0" w:color="auto"/>
                        <w:left w:val="none" w:sz="0" w:space="0" w:color="auto"/>
                        <w:bottom w:val="none" w:sz="0" w:space="0" w:color="auto"/>
                        <w:right w:val="none" w:sz="0" w:space="0" w:color="auto"/>
                      </w:divBdr>
                    </w:div>
                    <w:div w:id="1186216044">
                      <w:marLeft w:val="0"/>
                      <w:marRight w:val="0"/>
                      <w:marTop w:val="0"/>
                      <w:marBottom w:val="0"/>
                      <w:divBdr>
                        <w:top w:val="none" w:sz="0" w:space="0" w:color="auto"/>
                        <w:left w:val="none" w:sz="0" w:space="0" w:color="auto"/>
                        <w:bottom w:val="none" w:sz="0" w:space="0" w:color="auto"/>
                        <w:right w:val="none" w:sz="0" w:space="0" w:color="auto"/>
                      </w:divBdr>
                    </w:div>
                  </w:divsChild>
                </w:div>
                <w:div w:id="1967083596">
                  <w:marLeft w:val="0"/>
                  <w:marRight w:val="0"/>
                  <w:marTop w:val="0"/>
                  <w:marBottom w:val="0"/>
                  <w:divBdr>
                    <w:top w:val="none" w:sz="0" w:space="0" w:color="auto"/>
                    <w:left w:val="none" w:sz="0" w:space="0" w:color="auto"/>
                    <w:bottom w:val="none" w:sz="0" w:space="0" w:color="auto"/>
                    <w:right w:val="none" w:sz="0" w:space="0" w:color="auto"/>
                  </w:divBdr>
                  <w:divsChild>
                    <w:div w:id="1268273590">
                      <w:marLeft w:val="0"/>
                      <w:marRight w:val="0"/>
                      <w:marTop w:val="120"/>
                      <w:marBottom w:val="0"/>
                      <w:divBdr>
                        <w:top w:val="none" w:sz="0" w:space="0" w:color="auto"/>
                        <w:left w:val="none" w:sz="0" w:space="0" w:color="auto"/>
                        <w:bottom w:val="none" w:sz="0" w:space="0" w:color="auto"/>
                        <w:right w:val="none" w:sz="0" w:space="0" w:color="auto"/>
                      </w:divBdr>
                    </w:div>
                    <w:div w:id="1324510946">
                      <w:marLeft w:val="0"/>
                      <w:marRight w:val="0"/>
                      <w:marTop w:val="0"/>
                      <w:marBottom w:val="0"/>
                      <w:divBdr>
                        <w:top w:val="none" w:sz="0" w:space="0" w:color="auto"/>
                        <w:left w:val="none" w:sz="0" w:space="0" w:color="auto"/>
                        <w:bottom w:val="none" w:sz="0" w:space="0" w:color="auto"/>
                        <w:right w:val="none" w:sz="0" w:space="0" w:color="auto"/>
                      </w:divBdr>
                    </w:div>
                  </w:divsChild>
                </w:div>
                <w:div w:id="522868256">
                  <w:marLeft w:val="0"/>
                  <w:marRight w:val="0"/>
                  <w:marTop w:val="0"/>
                  <w:marBottom w:val="0"/>
                  <w:divBdr>
                    <w:top w:val="none" w:sz="0" w:space="0" w:color="auto"/>
                    <w:left w:val="none" w:sz="0" w:space="0" w:color="auto"/>
                    <w:bottom w:val="none" w:sz="0" w:space="0" w:color="auto"/>
                    <w:right w:val="none" w:sz="0" w:space="0" w:color="auto"/>
                  </w:divBdr>
                  <w:divsChild>
                    <w:div w:id="506360640">
                      <w:marLeft w:val="0"/>
                      <w:marRight w:val="0"/>
                      <w:marTop w:val="120"/>
                      <w:marBottom w:val="0"/>
                      <w:divBdr>
                        <w:top w:val="none" w:sz="0" w:space="0" w:color="auto"/>
                        <w:left w:val="none" w:sz="0" w:space="0" w:color="auto"/>
                        <w:bottom w:val="none" w:sz="0" w:space="0" w:color="auto"/>
                        <w:right w:val="none" w:sz="0" w:space="0" w:color="auto"/>
                      </w:divBdr>
                    </w:div>
                    <w:div w:id="290862745">
                      <w:marLeft w:val="0"/>
                      <w:marRight w:val="0"/>
                      <w:marTop w:val="0"/>
                      <w:marBottom w:val="0"/>
                      <w:divBdr>
                        <w:top w:val="none" w:sz="0" w:space="0" w:color="auto"/>
                        <w:left w:val="none" w:sz="0" w:space="0" w:color="auto"/>
                        <w:bottom w:val="none" w:sz="0" w:space="0" w:color="auto"/>
                        <w:right w:val="none" w:sz="0" w:space="0" w:color="auto"/>
                      </w:divBdr>
                    </w:div>
                  </w:divsChild>
                </w:div>
                <w:div w:id="1053193673">
                  <w:marLeft w:val="0"/>
                  <w:marRight w:val="0"/>
                  <w:marTop w:val="0"/>
                  <w:marBottom w:val="0"/>
                  <w:divBdr>
                    <w:top w:val="none" w:sz="0" w:space="0" w:color="auto"/>
                    <w:left w:val="none" w:sz="0" w:space="0" w:color="auto"/>
                    <w:bottom w:val="none" w:sz="0" w:space="0" w:color="auto"/>
                    <w:right w:val="none" w:sz="0" w:space="0" w:color="auto"/>
                  </w:divBdr>
                  <w:divsChild>
                    <w:div w:id="985015337">
                      <w:marLeft w:val="0"/>
                      <w:marRight w:val="0"/>
                      <w:marTop w:val="120"/>
                      <w:marBottom w:val="0"/>
                      <w:divBdr>
                        <w:top w:val="none" w:sz="0" w:space="0" w:color="auto"/>
                        <w:left w:val="none" w:sz="0" w:space="0" w:color="auto"/>
                        <w:bottom w:val="none" w:sz="0" w:space="0" w:color="auto"/>
                        <w:right w:val="none" w:sz="0" w:space="0" w:color="auto"/>
                      </w:divBdr>
                    </w:div>
                    <w:div w:id="12114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3380">
          <w:marLeft w:val="0"/>
          <w:marRight w:val="0"/>
          <w:marTop w:val="0"/>
          <w:marBottom w:val="0"/>
          <w:divBdr>
            <w:top w:val="none" w:sz="0" w:space="0" w:color="auto"/>
            <w:left w:val="none" w:sz="0" w:space="0" w:color="auto"/>
            <w:bottom w:val="none" w:sz="0" w:space="0" w:color="auto"/>
            <w:right w:val="none" w:sz="0" w:space="0" w:color="auto"/>
          </w:divBdr>
          <w:divsChild>
            <w:div w:id="11966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8213">
      <w:bodyDiv w:val="1"/>
      <w:marLeft w:val="0"/>
      <w:marRight w:val="0"/>
      <w:marTop w:val="0"/>
      <w:marBottom w:val="0"/>
      <w:divBdr>
        <w:top w:val="none" w:sz="0" w:space="0" w:color="auto"/>
        <w:left w:val="none" w:sz="0" w:space="0" w:color="auto"/>
        <w:bottom w:val="none" w:sz="0" w:space="0" w:color="auto"/>
        <w:right w:val="none" w:sz="0" w:space="0" w:color="auto"/>
      </w:divBdr>
      <w:divsChild>
        <w:div w:id="1228807005">
          <w:marLeft w:val="0"/>
          <w:marRight w:val="0"/>
          <w:marTop w:val="120"/>
          <w:marBottom w:val="0"/>
          <w:divBdr>
            <w:top w:val="none" w:sz="0" w:space="0" w:color="auto"/>
            <w:left w:val="none" w:sz="0" w:space="0" w:color="auto"/>
            <w:bottom w:val="none" w:sz="0" w:space="0" w:color="auto"/>
            <w:right w:val="none" w:sz="0" w:space="0" w:color="auto"/>
          </w:divBdr>
        </w:div>
        <w:div w:id="2143451124">
          <w:marLeft w:val="0"/>
          <w:marRight w:val="0"/>
          <w:marTop w:val="0"/>
          <w:marBottom w:val="0"/>
          <w:divBdr>
            <w:top w:val="none" w:sz="0" w:space="0" w:color="auto"/>
            <w:left w:val="none" w:sz="0" w:space="0" w:color="auto"/>
            <w:bottom w:val="none" w:sz="0" w:space="0" w:color="auto"/>
            <w:right w:val="none" w:sz="0" w:space="0" w:color="auto"/>
          </w:divBdr>
          <w:divsChild>
            <w:div w:id="718361716">
              <w:marLeft w:val="0"/>
              <w:marRight w:val="0"/>
              <w:marTop w:val="0"/>
              <w:marBottom w:val="0"/>
              <w:divBdr>
                <w:top w:val="none" w:sz="0" w:space="0" w:color="auto"/>
                <w:left w:val="none" w:sz="0" w:space="0" w:color="auto"/>
                <w:bottom w:val="none" w:sz="0" w:space="0" w:color="auto"/>
                <w:right w:val="none" w:sz="0" w:space="0" w:color="auto"/>
              </w:divBdr>
              <w:divsChild>
                <w:div w:id="1488744080">
                  <w:marLeft w:val="0"/>
                  <w:marRight w:val="0"/>
                  <w:marTop w:val="120"/>
                  <w:marBottom w:val="0"/>
                  <w:divBdr>
                    <w:top w:val="none" w:sz="0" w:space="0" w:color="auto"/>
                    <w:left w:val="none" w:sz="0" w:space="0" w:color="auto"/>
                    <w:bottom w:val="none" w:sz="0" w:space="0" w:color="auto"/>
                    <w:right w:val="none" w:sz="0" w:space="0" w:color="auto"/>
                  </w:divBdr>
                </w:div>
                <w:div w:id="687558005">
                  <w:marLeft w:val="0"/>
                  <w:marRight w:val="0"/>
                  <w:marTop w:val="0"/>
                  <w:marBottom w:val="0"/>
                  <w:divBdr>
                    <w:top w:val="none" w:sz="0" w:space="0" w:color="auto"/>
                    <w:left w:val="none" w:sz="0" w:space="0" w:color="auto"/>
                    <w:bottom w:val="none" w:sz="0" w:space="0" w:color="auto"/>
                    <w:right w:val="none" w:sz="0" w:space="0" w:color="auto"/>
                  </w:divBdr>
                </w:div>
              </w:divsChild>
            </w:div>
            <w:div w:id="1986623397">
              <w:marLeft w:val="0"/>
              <w:marRight w:val="0"/>
              <w:marTop w:val="0"/>
              <w:marBottom w:val="0"/>
              <w:divBdr>
                <w:top w:val="none" w:sz="0" w:space="0" w:color="auto"/>
                <w:left w:val="none" w:sz="0" w:space="0" w:color="auto"/>
                <w:bottom w:val="none" w:sz="0" w:space="0" w:color="auto"/>
                <w:right w:val="none" w:sz="0" w:space="0" w:color="auto"/>
              </w:divBdr>
              <w:divsChild>
                <w:div w:id="304940521">
                  <w:marLeft w:val="0"/>
                  <w:marRight w:val="0"/>
                  <w:marTop w:val="120"/>
                  <w:marBottom w:val="0"/>
                  <w:divBdr>
                    <w:top w:val="none" w:sz="0" w:space="0" w:color="auto"/>
                    <w:left w:val="none" w:sz="0" w:space="0" w:color="auto"/>
                    <w:bottom w:val="none" w:sz="0" w:space="0" w:color="auto"/>
                    <w:right w:val="none" w:sz="0" w:space="0" w:color="auto"/>
                  </w:divBdr>
                </w:div>
                <w:div w:id="1008867309">
                  <w:marLeft w:val="0"/>
                  <w:marRight w:val="0"/>
                  <w:marTop w:val="0"/>
                  <w:marBottom w:val="0"/>
                  <w:divBdr>
                    <w:top w:val="none" w:sz="0" w:space="0" w:color="auto"/>
                    <w:left w:val="none" w:sz="0" w:space="0" w:color="auto"/>
                    <w:bottom w:val="none" w:sz="0" w:space="0" w:color="auto"/>
                    <w:right w:val="none" w:sz="0" w:space="0" w:color="auto"/>
                  </w:divBdr>
                </w:div>
              </w:divsChild>
            </w:div>
            <w:div w:id="771900617">
              <w:marLeft w:val="0"/>
              <w:marRight w:val="0"/>
              <w:marTop w:val="0"/>
              <w:marBottom w:val="0"/>
              <w:divBdr>
                <w:top w:val="none" w:sz="0" w:space="0" w:color="auto"/>
                <w:left w:val="none" w:sz="0" w:space="0" w:color="auto"/>
                <w:bottom w:val="none" w:sz="0" w:space="0" w:color="auto"/>
                <w:right w:val="none" w:sz="0" w:space="0" w:color="auto"/>
              </w:divBdr>
              <w:divsChild>
                <w:div w:id="767505597">
                  <w:marLeft w:val="0"/>
                  <w:marRight w:val="0"/>
                  <w:marTop w:val="120"/>
                  <w:marBottom w:val="0"/>
                  <w:divBdr>
                    <w:top w:val="none" w:sz="0" w:space="0" w:color="auto"/>
                    <w:left w:val="none" w:sz="0" w:space="0" w:color="auto"/>
                    <w:bottom w:val="none" w:sz="0" w:space="0" w:color="auto"/>
                    <w:right w:val="none" w:sz="0" w:space="0" w:color="auto"/>
                  </w:divBdr>
                </w:div>
                <w:div w:id="15050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5567">
      <w:bodyDiv w:val="1"/>
      <w:marLeft w:val="0"/>
      <w:marRight w:val="0"/>
      <w:marTop w:val="0"/>
      <w:marBottom w:val="0"/>
      <w:divBdr>
        <w:top w:val="none" w:sz="0" w:space="0" w:color="auto"/>
        <w:left w:val="none" w:sz="0" w:space="0" w:color="auto"/>
        <w:bottom w:val="none" w:sz="0" w:space="0" w:color="auto"/>
        <w:right w:val="none" w:sz="0" w:space="0" w:color="auto"/>
      </w:divBdr>
    </w:div>
    <w:div w:id="1842692748">
      <w:bodyDiv w:val="1"/>
      <w:marLeft w:val="0"/>
      <w:marRight w:val="0"/>
      <w:marTop w:val="0"/>
      <w:marBottom w:val="0"/>
      <w:divBdr>
        <w:top w:val="none" w:sz="0" w:space="0" w:color="auto"/>
        <w:left w:val="none" w:sz="0" w:space="0" w:color="auto"/>
        <w:bottom w:val="none" w:sz="0" w:space="0" w:color="auto"/>
        <w:right w:val="none" w:sz="0" w:space="0" w:color="auto"/>
      </w:divBdr>
    </w:div>
    <w:div w:id="1858225990">
      <w:bodyDiv w:val="1"/>
      <w:marLeft w:val="0"/>
      <w:marRight w:val="0"/>
      <w:marTop w:val="0"/>
      <w:marBottom w:val="0"/>
      <w:divBdr>
        <w:top w:val="none" w:sz="0" w:space="0" w:color="auto"/>
        <w:left w:val="none" w:sz="0" w:space="0" w:color="auto"/>
        <w:bottom w:val="none" w:sz="0" w:space="0" w:color="auto"/>
        <w:right w:val="none" w:sz="0" w:space="0" w:color="auto"/>
      </w:divBdr>
      <w:divsChild>
        <w:div w:id="1310404540">
          <w:marLeft w:val="0"/>
          <w:marRight w:val="0"/>
          <w:marTop w:val="120"/>
          <w:marBottom w:val="0"/>
          <w:divBdr>
            <w:top w:val="none" w:sz="0" w:space="0" w:color="auto"/>
            <w:left w:val="none" w:sz="0" w:space="0" w:color="auto"/>
            <w:bottom w:val="none" w:sz="0" w:space="0" w:color="auto"/>
            <w:right w:val="none" w:sz="0" w:space="0" w:color="auto"/>
          </w:divBdr>
        </w:div>
        <w:div w:id="69546597">
          <w:marLeft w:val="0"/>
          <w:marRight w:val="0"/>
          <w:marTop w:val="0"/>
          <w:marBottom w:val="0"/>
          <w:divBdr>
            <w:top w:val="none" w:sz="0" w:space="0" w:color="auto"/>
            <w:left w:val="none" w:sz="0" w:space="0" w:color="auto"/>
            <w:bottom w:val="none" w:sz="0" w:space="0" w:color="auto"/>
            <w:right w:val="none" w:sz="0" w:space="0" w:color="auto"/>
          </w:divBdr>
          <w:divsChild>
            <w:div w:id="750394777">
              <w:marLeft w:val="0"/>
              <w:marRight w:val="0"/>
              <w:marTop w:val="0"/>
              <w:marBottom w:val="0"/>
              <w:divBdr>
                <w:top w:val="none" w:sz="0" w:space="0" w:color="auto"/>
                <w:left w:val="none" w:sz="0" w:space="0" w:color="auto"/>
                <w:bottom w:val="none" w:sz="0" w:space="0" w:color="auto"/>
                <w:right w:val="none" w:sz="0" w:space="0" w:color="auto"/>
              </w:divBdr>
              <w:divsChild>
                <w:div w:id="1615484004">
                  <w:marLeft w:val="0"/>
                  <w:marRight w:val="0"/>
                  <w:marTop w:val="120"/>
                  <w:marBottom w:val="0"/>
                  <w:divBdr>
                    <w:top w:val="none" w:sz="0" w:space="0" w:color="auto"/>
                    <w:left w:val="none" w:sz="0" w:space="0" w:color="auto"/>
                    <w:bottom w:val="none" w:sz="0" w:space="0" w:color="auto"/>
                    <w:right w:val="none" w:sz="0" w:space="0" w:color="auto"/>
                  </w:divBdr>
                </w:div>
                <w:div w:id="304310861">
                  <w:marLeft w:val="0"/>
                  <w:marRight w:val="0"/>
                  <w:marTop w:val="0"/>
                  <w:marBottom w:val="0"/>
                  <w:divBdr>
                    <w:top w:val="none" w:sz="0" w:space="0" w:color="auto"/>
                    <w:left w:val="none" w:sz="0" w:space="0" w:color="auto"/>
                    <w:bottom w:val="none" w:sz="0" w:space="0" w:color="auto"/>
                    <w:right w:val="none" w:sz="0" w:space="0" w:color="auto"/>
                  </w:divBdr>
                </w:div>
              </w:divsChild>
            </w:div>
            <w:div w:id="779181646">
              <w:marLeft w:val="0"/>
              <w:marRight w:val="0"/>
              <w:marTop w:val="0"/>
              <w:marBottom w:val="0"/>
              <w:divBdr>
                <w:top w:val="none" w:sz="0" w:space="0" w:color="auto"/>
                <w:left w:val="none" w:sz="0" w:space="0" w:color="auto"/>
                <w:bottom w:val="none" w:sz="0" w:space="0" w:color="auto"/>
                <w:right w:val="none" w:sz="0" w:space="0" w:color="auto"/>
              </w:divBdr>
              <w:divsChild>
                <w:div w:id="154928274">
                  <w:marLeft w:val="0"/>
                  <w:marRight w:val="0"/>
                  <w:marTop w:val="120"/>
                  <w:marBottom w:val="0"/>
                  <w:divBdr>
                    <w:top w:val="none" w:sz="0" w:space="0" w:color="auto"/>
                    <w:left w:val="none" w:sz="0" w:space="0" w:color="auto"/>
                    <w:bottom w:val="none" w:sz="0" w:space="0" w:color="auto"/>
                    <w:right w:val="none" w:sz="0" w:space="0" w:color="auto"/>
                  </w:divBdr>
                </w:div>
                <w:div w:id="14851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648">
      <w:bodyDiv w:val="1"/>
      <w:marLeft w:val="0"/>
      <w:marRight w:val="0"/>
      <w:marTop w:val="0"/>
      <w:marBottom w:val="0"/>
      <w:divBdr>
        <w:top w:val="none" w:sz="0" w:space="0" w:color="auto"/>
        <w:left w:val="none" w:sz="0" w:space="0" w:color="auto"/>
        <w:bottom w:val="none" w:sz="0" w:space="0" w:color="auto"/>
        <w:right w:val="none" w:sz="0" w:space="0" w:color="auto"/>
      </w:divBdr>
    </w:div>
    <w:div w:id="1873150112">
      <w:bodyDiv w:val="1"/>
      <w:marLeft w:val="0"/>
      <w:marRight w:val="0"/>
      <w:marTop w:val="0"/>
      <w:marBottom w:val="0"/>
      <w:divBdr>
        <w:top w:val="none" w:sz="0" w:space="0" w:color="auto"/>
        <w:left w:val="none" w:sz="0" w:space="0" w:color="auto"/>
        <w:bottom w:val="none" w:sz="0" w:space="0" w:color="auto"/>
        <w:right w:val="none" w:sz="0" w:space="0" w:color="auto"/>
      </w:divBdr>
    </w:div>
    <w:div w:id="1879077810">
      <w:bodyDiv w:val="1"/>
      <w:marLeft w:val="0"/>
      <w:marRight w:val="0"/>
      <w:marTop w:val="0"/>
      <w:marBottom w:val="0"/>
      <w:divBdr>
        <w:top w:val="none" w:sz="0" w:space="0" w:color="auto"/>
        <w:left w:val="none" w:sz="0" w:space="0" w:color="auto"/>
        <w:bottom w:val="none" w:sz="0" w:space="0" w:color="auto"/>
        <w:right w:val="none" w:sz="0" w:space="0" w:color="auto"/>
      </w:divBdr>
    </w:div>
    <w:div w:id="1880780576">
      <w:bodyDiv w:val="1"/>
      <w:marLeft w:val="0"/>
      <w:marRight w:val="0"/>
      <w:marTop w:val="0"/>
      <w:marBottom w:val="0"/>
      <w:divBdr>
        <w:top w:val="none" w:sz="0" w:space="0" w:color="auto"/>
        <w:left w:val="none" w:sz="0" w:space="0" w:color="auto"/>
        <w:bottom w:val="none" w:sz="0" w:space="0" w:color="auto"/>
        <w:right w:val="none" w:sz="0" w:space="0" w:color="auto"/>
      </w:divBdr>
    </w:div>
    <w:div w:id="1881240329">
      <w:bodyDiv w:val="1"/>
      <w:marLeft w:val="0"/>
      <w:marRight w:val="0"/>
      <w:marTop w:val="0"/>
      <w:marBottom w:val="0"/>
      <w:divBdr>
        <w:top w:val="none" w:sz="0" w:space="0" w:color="auto"/>
        <w:left w:val="none" w:sz="0" w:space="0" w:color="auto"/>
        <w:bottom w:val="none" w:sz="0" w:space="0" w:color="auto"/>
        <w:right w:val="none" w:sz="0" w:space="0" w:color="auto"/>
      </w:divBdr>
    </w:div>
    <w:div w:id="1894191345">
      <w:bodyDiv w:val="1"/>
      <w:marLeft w:val="0"/>
      <w:marRight w:val="0"/>
      <w:marTop w:val="0"/>
      <w:marBottom w:val="0"/>
      <w:divBdr>
        <w:top w:val="none" w:sz="0" w:space="0" w:color="auto"/>
        <w:left w:val="none" w:sz="0" w:space="0" w:color="auto"/>
        <w:bottom w:val="none" w:sz="0" w:space="0" w:color="auto"/>
        <w:right w:val="none" w:sz="0" w:space="0" w:color="auto"/>
      </w:divBdr>
      <w:divsChild>
        <w:div w:id="1593195422">
          <w:marLeft w:val="0"/>
          <w:marRight w:val="0"/>
          <w:marTop w:val="0"/>
          <w:marBottom w:val="0"/>
          <w:divBdr>
            <w:top w:val="none" w:sz="0" w:space="0" w:color="auto"/>
            <w:left w:val="none" w:sz="0" w:space="0" w:color="auto"/>
            <w:bottom w:val="none" w:sz="0" w:space="0" w:color="auto"/>
            <w:right w:val="none" w:sz="0" w:space="0" w:color="auto"/>
          </w:divBdr>
          <w:divsChild>
            <w:div w:id="800459072">
              <w:marLeft w:val="0"/>
              <w:marRight w:val="0"/>
              <w:marTop w:val="0"/>
              <w:marBottom w:val="0"/>
              <w:divBdr>
                <w:top w:val="none" w:sz="0" w:space="0" w:color="auto"/>
                <w:left w:val="none" w:sz="0" w:space="0" w:color="auto"/>
                <w:bottom w:val="none" w:sz="0" w:space="0" w:color="auto"/>
                <w:right w:val="none" w:sz="0" w:space="0" w:color="auto"/>
              </w:divBdr>
            </w:div>
          </w:divsChild>
        </w:div>
        <w:div w:id="739329005">
          <w:marLeft w:val="0"/>
          <w:marRight w:val="0"/>
          <w:marTop w:val="0"/>
          <w:marBottom w:val="0"/>
          <w:divBdr>
            <w:top w:val="none" w:sz="0" w:space="0" w:color="auto"/>
            <w:left w:val="none" w:sz="0" w:space="0" w:color="auto"/>
            <w:bottom w:val="none" w:sz="0" w:space="0" w:color="auto"/>
            <w:right w:val="none" w:sz="0" w:space="0" w:color="auto"/>
          </w:divBdr>
          <w:divsChild>
            <w:div w:id="8343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4832">
      <w:bodyDiv w:val="1"/>
      <w:marLeft w:val="0"/>
      <w:marRight w:val="0"/>
      <w:marTop w:val="0"/>
      <w:marBottom w:val="0"/>
      <w:divBdr>
        <w:top w:val="none" w:sz="0" w:space="0" w:color="auto"/>
        <w:left w:val="none" w:sz="0" w:space="0" w:color="auto"/>
        <w:bottom w:val="none" w:sz="0" w:space="0" w:color="auto"/>
        <w:right w:val="none" w:sz="0" w:space="0" w:color="auto"/>
      </w:divBdr>
      <w:divsChild>
        <w:div w:id="1581023143">
          <w:marLeft w:val="0"/>
          <w:marRight w:val="0"/>
          <w:marTop w:val="0"/>
          <w:marBottom w:val="0"/>
          <w:divBdr>
            <w:top w:val="none" w:sz="0" w:space="0" w:color="auto"/>
            <w:left w:val="none" w:sz="0" w:space="0" w:color="auto"/>
            <w:bottom w:val="none" w:sz="0" w:space="0" w:color="auto"/>
            <w:right w:val="none" w:sz="0" w:space="0" w:color="auto"/>
          </w:divBdr>
          <w:divsChild>
            <w:div w:id="787967603">
              <w:marLeft w:val="0"/>
              <w:marRight w:val="0"/>
              <w:marTop w:val="0"/>
              <w:marBottom w:val="0"/>
              <w:divBdr>
                <w:top w:val="none" w:sz="0" w:space="0" w:color="auto"/>
                <w:left w:val="none" w:sz="0" w:space="0" w:color="auto"/>
                <w:bottom w:val="none" w:sz="0" w:space="0" w:color="auto"/>
                <w:right w:val="none" w:sz="0" w:space="0" w:color="auto"/>
              </w:divBdr>
            </w:div>
          </w:divsChild>
        </w:div>
        <w:div w:id="153692115">
          <w:marLeft w:val="0"/>
          <w:marRight w:val="0"/>
          <w:marTop w:val="0"/>
          <w:marBottom w:val="0"/>
          <w:divBdr>
            <w:top w:val="none" w:sz="0" w:space="0" w:color="auto"/>
            <w:left w:val="none" w:sz="0" w:space="0" w:color="auto"/>
            <w:bottom w:val="none" w:sz="0" w:space="0" w:color="auto"/>
            <w:right w:val="none" w:sz="0" w:space="0" w:color="auto"/>
          </w:divBdr>
          <w:divsChild>
            <w:div w:id="1257400838">
              <w:marLeft w:val="0"/>
              <w:marRight w:val="0"/>
              <w:marTop w:val="0"/>
              <w:marBottom w:val="0"/>
              <w:divBdr>
                <w:top w:val="none" w:sz="0" w:space="0" w:color="auto"/>
                <w:left w:val="none" w:sz="0" w:space="0" w:color="auto"/>
                <w:bottom w:val="none" w:sz="0" w:space="0" w:color="auto"/>
                <w:right w:val="none" w:sz="0" w:space="0" w:color="auto"/>
              </w:divBdr>
            </w:div>
          </w:divsChild>
        </w:div>
        <w:div w:id="1217355033">
          <w:marLeft w:val="0"/>
          <w:marRight w:val="0"/>
          <w:marTop w:val="0"/>
          <w:marBottom w:val="0"/>
          <w:divBdr>
            <w:top w:val="none" w:sz="0" w:space="0" w:color="auto"/>
            <w:left w:val="none" w:sz="0" w:space="0" w:color="auto"/>
            <w:bottom w:val="none" w:sz="0" w:space="0" w:color="auto"/>
            <w:right w:val="none" w:sz="0" w:space="0" w:color="auto"/>
          </w:divBdr>
          <w:divsChild>
            <w:div w:id="1758822130">
              <w:marLeft w:val="0"/>
              <w:marRight w:val="0"/>
              <w:marTop w:val="0"/>
              <w:marBottom w:val="0"/>
              <w:divBdr>
                <w:top w:val="none" w:sz="0" w:space="0" w:color="auto"/>
                <w:left w:val="none" w:sz="0" w:space="0" w:color="auto"/>
                <w:bottom w:val="none" w:sz="0" w:space="0" w:color="auto"/>
                <w:right w:val="none" w:sz="0" w:space="0" w:color="auto"/>
              </w:divBdr>
            </w:div>
          </w:divsChild>
        </w:div>
        <w:div w:id="1547448333">
          <w:marLeft w:val="0"/>
          <w:marRight w:val="0"/>
          <w:marTop w:val="0"/>
          <w:marBottom w:val="0"/>
          <w:divBdr>
            <w:top w:val="none" w:sz="0" w:space="0" w:color="auto"/>
            <w:left w:val="none" w:sz="0" w:space="0" w:color="auto"/>
            <w:bottom w:val="none" w:sz="0" w:space="0" w:color="auto"/>
            <w:right w:val="none" w:sz="0" w:space="0" w:color="auto"/>
          </w:divBdr>
          <w:divsChild>
            <w:div w:id="1072315542">
              <w:marLeft w:val="0"/>
              <w:marRight w:val="0"/>
              <w:marTop w:val="0"/>
              <w:marBottom w:val="0"/>
              <w:divBdr>
                <w:top w:val="none" w:sz="0" w:space="0" w:color="auto"/>
                <w:left w:val="none" w:sz="0" w:space="0" w:color="auto"/>
                <w:bottom w:val="none" w:sz="0" w:space="0" w:color="auto"/>
                <w:right w:val="none" w:sz="0" w:space="0" w:color="auto"/>
              </w:divBdr>
              <w:divsChild>
                <w:div w:id="1677726206">
                  <w:marLeft w:val="0"/>
                  <w:marRight w:val="0"/>
                  <w:marTop w:val="0"/>
                  <w:marBottom w:val="0"/>
                  <w:divBdr>
                    <w:top w:val="none" w:sz="0" w:space="0" w:color="auto"/>
                    <w:left w:val="none" w:sz="0" w:space="0" w:color="auto"/>
                    <w:bottom w:val="none" w:sz="0" w:space="0" w:color="auto"/>
                    <w:right w:val="none" w:sz="0" w:space="0" w:color="auto"/>
                  </w:divBdr>
                  <w:divsChild>
                    <w:div w:id="579868631">
                      <w:marLeft w:val="0"/>
                      <w:marRight w:val="0"/>
                      <w:marTop w:val="120"/>
                      <w:marBottom w:val="0"/>
                      <w:divBdr>
                        <w:top w:val="none" w:sz="0" w:space="0" w:color="auto"/>
                        <w:left w:val="none" w:sz="0" w:space="0" w:color="auto"/>
                        <w:bottom w:val="none" w:sz="0" w:space="0" w:color="auto"/>
                        <w:right w:val="none" w:sz="0" w:space="0" w:color="auto"/>
                      </w:divBdr>
                    </w:div>
                    <w:div w:id="827019949">
                      <w:marLeft w:val="0"/>
                      <w:marRight w:val="0"/>
                      <w:marTop w:val="0"/>
                      <w:marBottom w:val="0"/>
                      <w:divBdr>
                        <w:top w:val="none" w:sz="0" w:space="0" w:color="auto"/>
                        <w:left w:val="none" w:sz="0" w:space="0" w:color="auto"/>
                        <w:bottom w:val="none" w:sz="0" w:space="0" w:color="auto"/>
                        <w:right w:val="none" w:sz="0" w:space="0" w:color="auto"/>
                      </w:divBdr>
                    </w:div>
                  </w:divsChild>
                </w:div>
                <w:div w:id="1564172280">
                  <w:marLeft w:val="0"/>
                  <w:marRight w:val="0"/>
                  <w:marTop w:val="0"/>
                  <w:marBottom w:val="0"/>
                  <w:divBdr>
                    <w:top w:val="none" w:sz="0" w:space="0" w:color="auto"/>
                    <w:left w:val="none" w:sz="0" w:space="0" w:color="auto"/>
                    <w:bottom w:val="none" w:sz="0" w:space="0" w:color="auto"/>
                    <w:right w:val="none" w:sz="0" w:space="0" w:color="auto"/>
                  </w:divBdr>
                  <w:divsChild>
                    <w:div w:id="1097948014">
                      <w:marLeft w:val="0"/>
                      <w:marRight w:val="0"/>
                      <w:marTop w:val="120"/>
                      <w:marBottom w:val="0"/>
                      <w:divBdr>
                        <w:top w:val="none" w:sz="0" w:space="0" w:color="auto"/>
                        <w:left w:val="none" w:sz="0" w:space="0" w:color="auto"/>
                        <w:bottom w:val="none" w:sz="0" w:space="0" w:color="auto"/>
                        <w:right w:val="none" w:sz="0" w:space="0" w:color="auto"/>
                      </w:divBdr>
                    </w:div>
                    <w:div w:id="9685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11884">
      <w:bodyDiv w:val="1"/>
      <w:marLeft w:val="0"/>
      <w:marRight w:val="0"/>
      <w:marTop w:val="0"/>
      <w:marBottom w:val="0"/>
      <w:divBdr>
        <w:top w:val="none" w:sz="0" w:space="0" w:color="auto"/>
        <w:left w:val="none" w:sz="0" w:space="0" w:color="auto"/>
        <w:bottom w:val="none" w:sz="0" w:space="0" w:color="auto"/>
        <w:right w:val="none" w:sz="0" w:space="0" w:color="auto"/>
      </w:divBdr>
      <w:divsChild>
        <w:div w:id="1735659201">
          <w:marLeft w:val="0"/>
          <w:marRight w:val="0"/>
          <w:marTop w:val="0"/>
          <w:marBottom w:val="0"/>
          <w:divBdr>
            <w:top w:val="none" w:sz="0" w:space="0" w:color="auto"/>
            <w:left w:val="none" w:sz="0" w:space="0" w:color="auto"/>
            <w:bottom w:val="none" w:sz="0" w:space="0" w:color="auto"/>
            <w:right w:val="none" w:sz="0" w:space="0" w:color="auto"/>
          </w:divBdr>
          <w:divsChild>
            <w:div w:id="1636451332">
              <w:marLeft w:val="0"/>
              <w:marRight w:val="0"/>
              <w:marTop w:val="0"/>
              <w:marBottom w:val="0"/>
              <w:divBdr>
                <w:top w:val="none" w:sz="0" w:space="0" w:color="auto"/>
                <w:left w:val="none" w:sz="0" w:space="0" w:color="auto"/>
                <w:bottom w:val="none" w:sz="0" w:space="0" w:color="auto"/>
                <w:right w:val="none" w:sz="0" w:space="0" w:color="auto"/>
              </w:divBdr>
              <w:divsChild>
                <w:div w:id="2039308498">
                  <w:marLeft w:val="0"/>
                  <w:marRight w:val="0"/>
                  <w:marTop w:val="0"/>
                  <w:marBottom w:val="0"/>
                  <w:divBdr>
                    <w:top w:val="none" w:sz="0" w:space="0" w:color="auto"/>
                    <w:left w:val="none" w:sz="0" w:space="0" w:color="auto"/>
                    <w:bottom w:val="none" w:sz="0" w:space="0" w:color="auto"/>
                    <w:right w:val="none" w:sz="0" w:space="0" w:color="auto"/>
                  </w:divBdr>
                  <w:divsChild>
                    <w:div w:id="986208027">
                      <w:marLeft w:val="0"/>
                      <w:marRight w:val="0"/>
                      <w:marTop w:val="120"/>
                      <w:marBottom w:val="0"/>
                      <w:divBdr>
                        <w:top w:val="none" w:sz="0" w:space="0" w:color="auto"/>
                        <w:left w:val="none" w:sz="0" w:space="0" w:color="auto"/>
                        <w:bottom w:val="none" w:sz="0" w:space="0" w:color="auto"/>
                        <w:right w:val="none" w:sz="0" w:space="0" w:color="auto"/>
                      </w:divBdr>
                    </w:div>
                    <w:div w:id="1261723314">
                      <w:marLeft w:val="0"/>
                      <w:marRight w:val="0"/>
                      <w:marTop w:val="0"/>
                      <w:marBottom w:val="0"/>
                      <w:divBdr>
                        <w:top w:val="none" w:sz="0" w:space="0" w:color="auto"/>
                        <w:left w:val="none" w:sz="0" w:space="0" w:color="auto"/>
                        <w:bottom w:val="none" w:sz="0" w:space="0" w:color="auto"/>
                        <w:right w:val="none" w:sz="0" w:space="0" w:color="auto"/>
                      </w:divBdr>
                    </w:div>
                  </w:divsChild>
                </w:div>
                <w:div w:id="1433623020">
                  <w:marLeft w:val="0"/>
                  <w:marRight w:val="0"/>
                  <w:marTop w:val="0"/>
                  <w:marBottom w:val="0"/>
                  <w:divBdr>
                    <w:top w:val="none" w:sz="0" w:space="0" w:color="auto"/>
                    <w:left w:val="none" w:sz="0" w:space="0" w:color="auto"/>
                    <w:bottom w:val="none" w:sz="0" w:space="0" w:color="auto"/>
                    <w:right w:val="none" w:sz="0" w:space="0" w:color="auto"/>
                  </w:divBdr>
                  <w:divsChild>
                    <w:div w:id="1788983">
                      <w:marLeft w:val="0"/>
                      <w:marRight w:val="0"/>
                      <w:marTop w:val="120"/>
                      <w:marBottom w:val="0"/>
                      <w:divBdr>
                        <w:top w:val="none" w:sz="0" w:space="0" w:color="auto"/>
                        <w:left w:val="none" w:sz="0" w:space="0" w:color="auto"/>
                        <w:bottom w:val="none" w:sz="0" w:space="0" w:color="auto"/>
                        <w:right w:val="none" w:sz="0" w:space="0" w:color="auto"/>
                      </w:divBdr>
                    </w:div>
                    <w:div w:id="17249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0803">
          <w:marLeft w:val="0"/>
          <w:marRight w:val="0"/>
          <w:marTop w:val="0"/>
          <w:marBottom w:val="0"/>
          <w:divBdr>
            <w:top w:val="none" w:sz="0" w:space="0" w:color="auto"/>
            <w:left w:val="none" w:sz="0" w:space="0" w:color="auto"/>
            <w:bottom w:val="none" w:sz="0" w:space="0" w:color="auto"/>
            <w:right w:val="none" w:sz="0" w:space="0" w:color="auto"/>
          </w:divBdr>
          <w:divsChild>
            <w:div w:id="116488274">
              <w:marLeft w:val="0"/>
              <w:marRight w:val="0"/>
              <w:marTop w:val="0"/>
              <w:marBottom w:val="0"/>
              <w:divBdr>
                <w:top w:val="none" w:sz="0" w:space="0" w:color="auto"/>
                <w:left w:val="none" w:sz="0" w:space="0" w:color="auto"/>
                <w:bottom w:val="none" w:sz="0" w:space="0" w:color="auto"/>
                <w:right w:val="none" w:sz="0" w:space="0" w:color="auto"/>
              </w:divBdr>
            </w:div>
          </w:divsChild>
        </w:div>
        <w:div w:id="1101337365">
          <w:marLeft w:val="0"/>
          <w:marRight w:val="0"/>
          <w:marTop w:val="0"/>
          <w:marBottom w:val="0"/>
          <w:divBdr>
            <w:top w:val="none" w:sz="0" w:space="0" w:color="auto"/>
            <w:left w:val="none" w:sz="0" w:space="0" w:color="auto"/>
            <w:bottom w:val="none" w:sz="0" w:space="0" w:color="auto"/>
            <w:right w:val="none" w:sz="0" w:space="0" w:color="auto"/>
          </w:divBdr>
          <w:divsChild>
            <w:div w:id="1258712947">
              <w:marLeft w:val="0"/>
              <w:marRight w:val="0"/>
              <w:marTop w:val="120"/>
              <w:marBottom w:val="0"/>
              <w:divBdr>
                <w:top w:val="none" w:sz="0" w:space="0" w:color="auto"/>
                <w:left w:val="none" w:sz="0" w:space="0" w:color="auto"/>
                <w:bottom w:val="none" w:sz="0" w:space="0" w:color="auto"/>
                <w:right w:val="none" w:sz="0" w:space="0" w:color="auto"/>
              </w:divBdr>
            </w:div>
            <w:div w:id="879318347">
              <w:marLeft w:val="0"/>
              <w:marRight w:val="0"/>
              <w:marTop w:val="0"/>
              <w:marBottom w:val="0"/>
              <w:divBdr>
                <w:top w:val="none" w:sz="0" w:space="0" w:color="auto"/>
                <w:left w:val="none" w:sz="0" w:space="0" w:color="auto"/>
                <w:bottom w:val="none" w:sz="0" w:space="0" w:color="auto"/>
                <w:right w:val="none" w:sz="0" w:space="0" w:color="auto"/>
              </w:divBdr>
            </w:div>
          </w:divsChild>
        </w:div>
        <w:div w:id="1121218232">
          <w:marLeft w:val="0"/>
          <w:marRight w:val="0"/>
          <w:marTop w:val="0"/>
          <w:marBottom w:val="0"/>
          <w:divBdr>
            <w:top w:val="none" w:sz="0" w:space="0" w:color="auto"/>
            <w:left w:val="none" w:sz="0" w:space="0" w:color="auto"/>
            <w:bottom w:val="none" w:sz="0" w:space="0" w:color="auto"/>
            <w:right w:val="none" w:sz="0" w:space="0" w:color="auto"/>
          </w:divBdr>
          <w:divsChild>
            <w:div w:id="213394324">
              <w:marLeft w:val="0"/>
              <w:marRight w:val="0"/>
              <w:marTop w:val="120"/>
              <w:marBottom w:val="0"/>
              <w:divBdr>
                <w:top w:val="none" w:sz="0" w:space="0" w:color="auto"/>
                <w:left w:val="none" w:sz="0" w:space="0" w:color="auto"/>
                <w:bottom w:val="none" w:sz="0" w:space="0" w:color="auto"/>
                <w:right w:val="none" w:sz="0" w:space="0" w:color="auto"/>
              </w:divBdr>
            </w:div>
            <w:div w:id="1920404462">
              <w:marLeft w:val="0"/>
              <w:marRight w:val="0"/>
              <w:marTop w:val="0"/>
              <w:marBottom w:val="0"/>
              <w:divBdr>
                <w:top w:val="none" w:sz="0" w:space="0" w:color="auto"/>
                <w:left w:val="none" w:sz="0" w:space="0" w:color="auto"/>
                <w:bottom w:val="none" w:sz="0" w:space="0" w:color="auto"/>
                <w:right w:val="none" w:sz="0" w:space="0" w:color="auto"/>
              </w:divBdr>
            </w:div>
          </w:divsChild>
        </w:div>
        <w:div w:id="1358000570">
          <w:marLeft w:val="0"/>
          <w:marRight w:val="0"/>
          <w:marTop w:val="0"/>
          <w:marBottom w:val="0"/>
          <w:divBdr>
            <w:top w:val="none" w:sz="0" w:space="0" w:color="auto"/>
            <w:left w:val="none" w:sz="0" w:space="0" w:color="auto"/>
            <w:bottom w:val="none" w:sz="0" w:space="0" w:color="auto"/>
            <w:right w:val="none" w:sz="0" w:space="0" w:color="auto"/>
          </w:divBdr>
          <w:divsChild>
            <w:div w:id="819466877">
              <w:marLeft w:val="0"/>
              <w:marRight w:val="0"/>
              <w:marTop w:val="0"/>
              <w:marBottom w:val="0"/>
              <w:divBdr>
                <w:top w:val="none" w:sz="0" w:space="0" w:color="auto"/>
                <w:left w:val="none" w:sz="0" w:space="0" w:color="auto"/>
                <w:bottom w:val="none" w:sz="0" w:space="0" w:color="auto"/>
                <w:right w:val="none" w:sz="0" w:space="0" w:color="auto"/>
              </w:divBdr>
            </w:div>
          </w:divsChild>
        </w:div>
        <w:div w:id="1305744413">
          <w:marLeft w:val="0"/>
          <w:marRight w:val="0"/>
          <w:marTop w:val="0"/>
          <w:marBottom w:val="0"/>
          <w:divBdr>
            <w:top w:val="none" w:sz="0" w:space="0" w:color="auto"/>
            <w:left w:val="none" w:sz="0" w:space="0" w:color="auto"/>
            <w:bottom w:val="none" w:sz="0" w:space="0" w:color="auto"/>
            <w:right w:val="none" w:sz="0" w:space="0" w:color="auto"/>
          </w:divBdr>
          <w:divsChild>
            <w:div w:id="507527358">
              <w:marLeft w:val="0"/>
              <w:marRight w:val="0"/>
              <w:marTop w:val="0"/>
              <w:marBottom w:val="0"/>
              <w:divBdr>
                <w:top w:val="none" w:sz="0" w:space="0" w:color="auto"/>
                <w:left w:val="none" w:sz="0" w:space="0" w:color="auto"/>
                <w:bottom w:val="none" w:sz="0" w:space="0" w:color="auto"/>
                <w:right w:val="none" w:sz="0" w:space="0" w:color="auto"/>
              </w:divBdr>
              <w:divsChild>
                <w:div w:id="1668895627">
                  <w:marLeft w:val="0"/>
                  <w:marRight w:val="0"/>
                  <w:marTop w:val="0"/>
                  <w:marBottom w:val="0"/>
                  <w:divBdr>
                    <w:top w:val="none" w:sz="0" w:space="0" w:color="auto"/>
                    <w:left w:val="none" w:sz="0" w:space="0" w:color="auto"/>
                    <w:bottom w:val="none" w:sz="0" w:space="0" w:color="auto"/>
                    <w:right w:val="none" w:sz="0" w:space="0" w:color="auto"/>
                  </w:divBdr>
                  <w:divsChild>
                    <w:div w:id="621422812">
                      <w:marLeft w:val="0"/>
                      <w:marRight w:val="0"/>
                      <w:marTop w:val="120"/>
                      <w:marBottom w:val="0"/>
                      <w:divBdr>
                        <w:top w:val="none" w:sz="0" w:space="0" w:color="auto"/>
                        <w:left w:val="none" w:sz="0" w:space="0" w:color="auto"/>
                        <w:bottom w:val="none" w:sz="0" w:space="0" w:color="auto"/>
                        <w:right w:val="none" w:sz="0" w:space="0" w:color="auto"/>
                      </w:divBdr>
                    </w:div>
                    <w:div w:id="584143493">
                      <w:marLeft w:val="0"/>
                      <w:marRight w:val="0"/>
                      <w:marTop w:val="0"/>
                      <w:marBottom w:val="0"/>
                      <w:divBdr>
                        <w:top w:val="none" w:sz="0" w:space="0" w:color="auto"/>
                        <w:left w:val="none" w:sz="0" w:space="0" w:color="auto"/>
                        <w:bottom w:val="none" w:sz="0" w:space="0" w:color="auto"/>
                        <w:right w:val="none" w:sz="0" w:space="0" w:color="auto"/>
                      </w:divBdr>
                    </w:div>
                  </w:divsChild>
                </w:div>
                <w:div w:id="1330015678">
                  <w:marLeft w:val="0"/>
                  <w:marRight w:val="0"/>
                  <w:marTop w:val="0"/>
                  <w:marBottom w:val="0"/>
                  <w:divBdr>
                    <w:top w:val="none" w:sz="0" w:space="0" w:color="auto"/>
                    <w:left w:val="none" w:sz="0" w:space="0" w:color="auto"/>
                    <w:bottom w:val="none" w:sz="0" w:space="0" w:color="auto"/>
                    <w:right w:val="none" w:sz="0" w:space="0" w:color="auto"/>
                  </w:divBdr>
                  <w:divsChild>
                    <w:div w:id="243346644">
                      <w:marLeft w:val="0"/>
                      <w:marRight w:val="0"/>
                      <w:marTop w:val="120"/>
                      <w:marBottom w:val="0"/>
                      <w:divBdr>
                        <w:top w:val="none" w:sz="0" w:space="0" w:color="auto"/>
                        <w:left w:val="none" w:sz="0" w:space="0" w:color="auto"/>
                        <w:bottom w:val="none" w:sz="0" w:space="0" w:color="auto"/>
                        <w:right w:val="none" w:sz="0" w:space="0" w:color="auto"/>
                      </w:divBdr>
                    </w:div>
                    <w:div w:id="1744988106">
                      <w:marLeft w:val="0"/>
                      <w:marRight w:val="0"/>
                      <w:marTop w:val="0"/>
                      <w:marBottom w:val="0"/>
                      <w:divBdr>
                        <w:top w:val="none" w:sz="0" w:space="0" w:color="auto"/>
                        <w:left w:val="none" w:sz="0" w:space="0" w:color="auto"/>
                        <w:bottom w:val="none" w:sz="0" w:space="0" w:color="auto"/>
                        <w:right w:val="none" w:sz="0" w:space="0" w:color="auto"/>
                      </w:divBdr>
                    </w:div>
                  </w:divsChild>
                </w:div>
                <w:div w:id="143088318">
                  <w:marLeft w:val="0"/>
                  <w:marRight w:val="0"/>
                  <w:marTop w:val="0"/>
                  <w:marBottom w:val="0"/>
                  <w:divBdr>
                    <w:top w:val="none" w:sz="0" w:space="0" w:color="auto"/>
                    <w:left w:val="none" w:sz="0" w:space="0" w:color="auto"/>
                    <w:bottom w:val="none" w:sz="0" w:space="0" w:color="auto"/>
                    <w:right w:val="none" w:sz="0" w:space="0" w:color="auto"/>
                  </w:divBdr>
                  <w:divsChild>
                    <w:div w:id="1105616497">
                      <w:marLeft w:val="0"/>
                      <w:marRight w:val="0"/>
                      <w:marTop w:val="120"/>
                      <w:marBottom w:val="0"/>
                      <w:divBdr>
                        <w:top w:val="none" w:sz="0" w:space="0" w:color="auto"/>
                        <w:left w:val="none" w:sz="0" w:space="0" w:color="auto"/>
                        <w:bottom w:val="none" w:sz="0" w:space="0" w:color="auto"/>
                        <w:right w:val="none" w:sz="0" w:space="0" w:color="auto"/>
                      </w:divBdr>
                    </w:div>
                    <w:div w:id="871111892">
                      <w:marLeft w:val="0"/>
                      <w:marRight w:val="0"/>
                      <w:marTop w:val="0"/>
                      <w:marBottom w:val="0"/>
                      <w:divBdr>
                        <w:top w:val="none" w:sz="0" w:space="0" w:color="auto"/>
                        <w:left w:val="none" w:sz="0" w:space="0" w:color="auto"/>
                        <w:bottom w:val="none" w:sz="0" w:space="0" w:color="auto"/>
                        <w:right w:val="none" w:sz="0" w:space="0" w:color="auto"/>
                      </w:divBdr>
                    </w:div>
                  </w:divsChild>
                </w:div>
                <w:div w:id="1863275118">
                  <w:marLeft w:val="0"/>
                  <w:marRight w:val="0"/>
                  <w:marTop w:val="0"/>
                  <w:marBottom w:val="0"/>
                  <w:divBdr>
                    <w:top w:val="none" w:sz="0" w:space="0" w:color="auto"/>
                    <w:left w:val="none" w:sz="0" w:space="0" w:color="auto"/>
                    <w:bottom w:val="none" w:sz="0" w:space="0" w:color="auto"/>
                    <w:right w:val="none" w:sz="0" w:space="0" w:color="auto"/>
                  </w:divBdr>
                  <w:divsChild>
                    <w:div w:id="1465655665">
                      <w:marLeft w:val="0"/>
                      <w:marRight w:val="0"/>
                      <w:marTop w:val="120"/>
                      <w:marBottom w:val="0"/>
                      <w:divBdr>
                        <w:top w:val="none" w:sz="0" w:space="0" w:color="auto"/>
                        <w:left w:val="none" w:sz="0" w:space="0" w:color="auto"/>
                        <w:bottom w:val="none" w:sz="0" w:space="0" w:color="auto"/>
                        <w:right w:val="none" w:sz="0" w:space="0" w:color="auto"/>
                      </w:divBdr>
                    </w:div>
                    <w:div w:id="2060856132">
                      <w:marLeft w:val="0"/>
                      <w:marRight w:val="0"/>
                      <w:marTop w:val="0"/>
                      <w:marBottom w:val="0"/>
                      <w:divBdr>
                        <w:top w:val="none" w:sz="0" w:space="0" w:color="auto"/>
                        <w:left w:val="none" w:sz="0" w:space="0" w:color="auto"/>
                        <w:bottom w:val="none" w:sz="0" w:space="0" w:color="auto"/>
                        <w:right w:val="none" w:sz="0" w:space="0" w:color="auto"/>
                      </w:divBdr>
                    </w:div>
                  </w:divsChild>
                </w:div>
                <w:div w:id="1600528123">
                  <w:marLeft w:val="0"/>
                  <w:marRight w:val="0"/>
                  <w:marTop w:val="0"/>
                  <w:marBottom w:val="0"/>
                  <w:divBdr>
                    <w:top w:val="none" w:sz="0" w:space="0" w:color="auto"/>
                    <w:left w:val="none" w:sz="0" w:space="0" w:color="auto"/>
                    <w:bottom w:val="none" w:sz="0" w:space="0" w:color="auto"/>
                    <w:right w:val="none" w:sz="0" w:space="0" w:color="auto"/>
                  </w:divBdr>
                  <w:divsChild>
                    <w:div w:id="1887836296">
                      <w:marLeft w:val="0"/>
                      <w:marRight w:val="0"/>
                      <w:marTop w:val="120"/>
                      <w:marBottom w:val="0"/>
                      <w:divBdr>
                        <w:top w:val="none" w:sz="0" w:space="0" w:color="auto"/>
                        <w:left w:val="none" w:sz="0" w:space="0" w:color="auto"/>
                        <w:bottom w:val="none" w:sz="0" w:space="0" w:color="auto"/>
                        <w:right w:val="none" w:sz="0" w:space="0" w:color="auto"/>
                      </w:divBdr>
                    </w:div>
                    <w:div w:id="963660604">
                      <w:marLeft w:val="0"/>
                      <w:marRight w:val="0"/>
                      <w:marTop w:val="0"/>
                      <w:marBottom w:val="0"/>
                      <w:divBdr>
                        <w:top w:val="none" w:sz="0" w:space="0" w:color="auto"/>
                        <w:left w:val="none" w:sz="0" w:space="0" w:color="auto"/>
                        <w:bottom w:val="none" w:sz="0" w:space="0" w:color="auto"/>
                        <w:right w:val="none" w:sz="0" w:space="0" w:color="auto"/>
                      </w:divBdr>
                    </w:div>
                  </w:divsChild>
                </w:div>
                <w:div w:id="611322478">
                  <w:marLeft w:val="0"/>
                  <w:marRight w:val="0"/>
                  <w:marTop w:val="0"/>
                  <w:marBottom w:val="0"/>
                  <w:divBdr>
                    <w:top w:val="none" w:sz="0" w:space="0" w:color="auto"/>
                    <w:left w:val="none" w:sz="0" w:space="0" w:color="auto"/>
                    <w:bottom w:val="none" w:sz="0" w:space="0" w:color="auto"/>
                    <w:right w:val="none" w:sz="0" w:space="0" w:color="auto"/>
                  </w:divBdr>
                  <w:divsChild>
                    <w:div w:id="507256700">
                      <w:marLeft w:val="0"/>
                      <w:marRight w:val="0"/>
                      <w:marTop w:val="120"/>
                      <w:marBottom w:val="0"/>
                      <w:divBdr>
                        <w:top w:val="none" w:sz="0" w:space="0" w:color="auto"/>
                        <w:left w:val="none" w:sz="0" w:space="0" w:color="auto"/>
                        <w:bottom w:val="none" w:sz="0" w:space="0" w:color="auto"/>
                        <w:right w:val="none" w:sz="0" w:space="0" w:color="auto"/>
                      </w:divBdr>
                    </w:div>
                    <w:div w:id="20239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5924">
          <w:marLeft w:val="0"/>
          <w:marRight w:val="0"/>
          <w:marTop w:val="0"/>
          <w:marBottom w:val="0"/>
          <w:divBdr>
            <w:top w:val="none" w:sz="0" w:space="0" w:color="auto"/>
            <w:left w:val="none" w:sz="0" w:space="0" w:color="auto"/>
            <w:bottom w:val="none" w:sz="0" w:space="0" w:color="auto"/>
            <w:right w:val="none" w:sz="0" w:space="0" w:color="auto"/>
          </w:divBdr>
          <w:divsChild>
            <w:div w:id="203910894">
              <w:marLeft w:val="0"/>
              <w:marRight w:val="0"/>
              <w:marTop w:val="0"/>
              <w:marBottom w:val="0"/>
              <w:divBdr>
                <w:top w:val="none" w:sz="0" w:space="0" w:color="auto"/>
                <w:left w:val="none" w:sz="0" w:space="0" w:color="auto"/>
                <w:bottom w:val="none" w:sz="0" w:space="0" w:color="auto"/>
                <w:right w:val="none" w:sz="0" w:space="0" w:color="auto"/>
              </w:divBdr>
              <w:divsChild>
                <w:div w:id="479687492">
                  <w:marLeft w:val="0"/>
                  <w:marRight w:val="0"/>
                  <w:marTop w:val="0"/>
                  <w:marBottom w:val="0"/>
                  <w:divBdr>
                    <w:top w:val="none" w:sz="0" w:space="0" w:color="auto"/>
                    <w:left w:val="none" w:sz="0" w:space="0" w:color="auto"/>
                    <w:bottom w:val="none" w:sz="0" w:space="0" w:color="auto"/>
                    <w:right w:val="none" w:sz="0" w:space="0" w:color="auto"/>
                  </w:divBdr>
                  <w:divsChild>
                    <w:div w:id="818569144">
                      <w:marLeft w:val="0"/>
                      <w:marRight w:val="0"/>
                      <w:marTop w:val="120"/>
                      <w:marBottom w:val="0"/>
                      <w:divBdr>
                        <w:top w:val="none" w:sz="0" w:space="0" w:color="auto"/>
                        <w:left w:val="none" w:sz="0" w:space="0" w:color="auto"/>
                        <w:bottom w:val="none" w:sz="0" w:space="0" w:color="auto"/>
                        <w:right w:val="none" w:sz="0" w:space="0" w:color="auto"/>
                      </w:divBdr>
                    </w:div>
                    <w:div w:id="760420141">
                      <w:marLeft w:val="0"/>
                      <w:marRight w:val="0"/>
                      <w:marTop w:val="0"/>
                      <w:marBottom w:val="0"/>
                      <w:divBdr>
                        <w:top w:val="none" w:sz="0" w:space="0" w:color="auto"/>
                        <w:left w:val="none" w:sz="0" w:space="0" w:color="auto"/>
                        <w:bottom w:val="none" w:sz="0" w:space="0" w:color="auto"/>
                        <w:right w:val="none" w:sz="0" w:space="0" w:color="auto"/>
                      </w:divBdr>
                    </w:div>
                  </w:divsChild>
                </w:div>
                <w:div w:id="161895276">
                  <w:marLeft w:val="0"/>
                  <w:marRight w:val="0"/>
                  <w:marTop w:val="0"/>
                  <w:marBottom w:val="0"/>
                  <w:divBdr>
                    <w:top w:val="none" w:sz="0" w:space="0" w:color="auto"/>
                    <w:left w:val="none" w:sz="0" w:space="0" w:color="auto"/>
                    <w:bottom w:val="none" w:sz="0" w:space="0" w:color="auto"/>
                    <w:right w:val="none" w:sz="0" w:space="0" w:color="auto"/>
                  </w:divBdr>
                  <w:divsChild>
                    <w:div w:id="503324482">
                      <w:marLeft w:val="0"/>
                      <w:marRight w:val="0"/>
                      <w:marTop w:val="120"/>
                      <w:marBottom w:val="0"/>
                      <w:divBdr>
                        <w:top w:val="none" w:sz="0" w:space="0" w:color="auto"/>
                        <w:left w:val="none" w:sz="0" w:space="0" w:color="auto"/>
                        <w:bottom w:val="none" w:sz="0" w:space="0" w:color="auto"/>
                        <w:right w:val="none" w:sz="0" w:space="0" w:color="auto"/>
                      </w:divBdr>
                    </w:div>
                    <w:div w:id="1180849959">
                      <w:marLeft w:val="0"/>
                      <w:marRight w:val="0"/>
                      <w:marTop w:val="0"/>
                      <w:marBottom w:val="0"/>
                      <w:divBdr>
                        <w:top w:val="none" w:sz="0" w:space="0" w:color="auto"/>
                        <w:left w:val="none" w:sz="0" w:space="0" w:color="auto"/>
                        <w:bottom w:val="none" w:sz="0" w:space="0" w:color="auto"/>
                        <w:right w:val="none" w:sz="0" w:space="0" w:color="auto"/>
                      </w:divBdr>
                    </w:div>
                  </w:divsChild>
                </w:div>
                <w:div w:id="363601287">
                  <w:marLeft w:val="0"/>
                  <w:marRight w:val="0"/>
                  <w:marTop w:val="0"/>
                  <w:marBottom w:val="0"/>
                  <w:divBdr>
                    <w:top w:val="none" w:sz="0" w:space="0" w:color="auto"/>
                    <w:left w:val="none" w:sz="0" w:space="0" w:color="auto"/>
                    <w:bottom w:val="none" w:sz="0" w:space="0" w:color="auto"/>
                    <w:right w:val="none" w:sz="0" w:space="0" w:color="auto"/>
                  </w:divBdr>
                  <w:divsChild>
                    <w:div w:id="1929263584">
                      <w:marLeft w:val="0"/>
                      <w:marRight w:val="0"/>
                      <w:marTop w:val="120"/>
                      <w:marBottom w:val="0"/>
                      <w:divBdr>
                        <w:top w:val="none" w:sz="0" w:space="0" w:color="auto"/>
                        <w:left w:val="none" w:sz="0" w:space="0" w:color="auto"/>
                        <w:bottom w:val="none" w:sz="0" w:space="0" w:color="auto"/>
                        <w:right w:val="none" w:sz="0" w:space="0" w:color="auto"/>
                      </w:divBdr>
                    </w:div>
                    <w:div w:id="56324778">
                      <w:marLeft w:val="0"/>
                      <w:marRight w:val="0"/>
                      <w:marTop w:val="0"/>
                      <w:marBottom w:val="0"/>
                      <w:divBdr>
                        <w:top w:val="none" w:sz="0" w:space="0" w:color="auto"/>
                        <w:left w:val="none" w:sz="0" w:space="0" w:color="auto"/>
                        <w:bottom w:val="none" w:sz="0" w:space="0" w:color="auto"/>
                        <w:right w:val="none" w:sz="0" w:space="0" w:color="auto"/>
                      </w:divBdr>
                      <w:divsChild>
                        <w:div w:id="620460487">
                          <w:marLeft w:val="0"/>
                          <w:marRight w:val="0"/>
                          <w:marTop w:val="0"/>
                          <w:marBottom w:val="0"/>
                          <w:divBdr>
                            <w:top w:val="none" w:sz="0" w:space="0" w:color="auto"/>
                            <w:left w:val="none" w:sz="0" w:space="0" w:color="auto"/>
                            <w:bottom w:val="none" w:sz="0" w:space="0" w:color="auto"/>
                            <w:right w:val="none" w:sz="0" w:space="0" w:color="auto"/>
                          </w:divBdr>
                          <w:divsChild>
                            <w:div w:id="1849059315">
                              <w:marLeft w:val="0"/>
                              <w:marRight w:val="0"/>
                              <w:marTop w:val="120"/>
                              <w:marBottom w:val="0"/>
                              <w:divBdr>
                                <w:top w:val="none" w:sz="0" w:space="0" w:color="auto"/>
                                <w:left w:val="none" w:sz="0" w:space="0" w:color="auto"/>
                                <w:bottom w:val="none" w:sz="0" w:space="0" w:color="auto"/>
                                <w:right w:val="none" w:sz="0" w:space="0" w:color="auto"/>
                              </w:divBdr>
                            </w:div>
                            <w:div w:id="1777098022">
                              <w:marLeft w:val="0"/>
                              <w:marRight w:val="0"/>
                              <w:marTop w:val="0"/>
                              <w:marBottom w:val="0"/>
                              <w:divBdr>
                                <w:top w:val="none" w:sz="0" w:space="0" w:color="auto"/>
                                <w:left w:val="none" w:sz="0" w:space="0" w:color="auto"/>
                                <w:bottom w:val="none" w:sz="0" w:space="0" w:color="auto"/>
                                <w:right w:val="none" w:sz="0" w:space="0" w:color="auto"/>
                              </w:divBdr>
                            </w:div>
                          </w:divsChild>
                        </w:div>
                        <w:div w:id="660502840">
                          <w:marLeft w:val="0"/>
                          <w:marRight w:val="0"/>
                          <w:marTop w:val="0"/>
                          <w:marBottom w:val="0"/>
                          <w:divBdr>
                            <w:top w:val="none" w:sz="0" w:space="0" w:color="auto"/>
                            <w:left w:val="none" w:sz="0" w:space="0" w:color="auto"/>
                            <w:bottom w:val="none" w:sz="0" w:space="0" w:color="auto"/>
                            <w:right w:val="none" w:sz="0" w:space="0" w:color="auto"/>
                          </w:divBdr>
                          <w:divsChild>
                            <w:div w:id="1817182364">
                              <w:marLeft w:val="0"/>
                              <w:marRight w:val="0"/>
                              <w:marTop w:val="120"/>
                              <w:marBottom w:val="0"/>
                              <w:divBdr>
                                <w:top w:val="none" w:sz="0" w:space="0" w:color="auto"/>
                                <w:left w:val="none" w:sz="0" w:space="0" w:color="auto"/>
                                <w:bottom w:val="none" w:sz="0" w:space="0" w:color="auto"/>
                                <w:right w:val="none" w:sz="0" w:space="0" w:color="auto"/>
                              </w:divBdr>
                            </w:div>
                            <w:div w:id="16710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491">
                  <w:marLeft w:val="0"/>
                  <w:marRight w:val="0"/>
                  <w:marTop w:val="0"/>
                  <w:marBottom w:val="0"/>
                  <w:divBdr>
                    <w:top w:val="none" w:sz="0" w:space="0" w:color="auto"/>
                    <w:left w:val="none" w:sz="0" w:space="0" w:color="auto"/>
                    <w:bottom w:val="none" w:sz="0" w:space="0" w:color="auto"/>
                    <w:right w:val="none" w:sz="0" w:space="0" w:color="auto"/>
                  </w:divBdr>
                  <w:divsChild>
                    <w:div w:id="1449617940">
                      <w:marLeft w:val="0"/>
                      <w:marRight w:val="0"/>
                      <w:marTop w:val="120"/>
                      <w:marBottom w:val="0"/>
                      <w:divBdr>
                        <w:top w:val="none" w:sz="0" w:space="0" w:color="auto"/>
                        <w:left w:val="none" w:sz="0" w:space="0" w:color="auto"/>
                        <w:bottom w:val="none" w:sz="0" w:space="0" w:color="auto"/>
                        <w:right w:val="none" w:sz="0" w:space="0" w:color="auto"/>
                      </w:divBdr>
                    </w:div>
                    <w:div w:id="838882637">
                      <w:marLeft w:val="0"/>
                      <w:marRight w:val="0"/>
                      <w:marTop w:val="0"/>
                      <w:marBottom w:val="0"/>
                      <w:divBdr>
                        <w:top w:val="none" w:sz="0" w:space="0" w:color="auto"/>
                        <w:left w:val="none" w:sz="0" w:space="0" w:color="auto"/>
                        <w:bottom w:val="none" w:sz="0" w:space="0" w:color="auto"/>
                        <w:right w:val="none" w:sz="0" w:space="0" w:color="auto"/>
                      </w:divBdr>
                    </w:div>
                  </w:divsChild>
                </w:div>
                <w:div w:id="1669943399">
                  <w:marLeft w:val="0"/>
                  <w:marRight w:val="0"/>
                  <w:marTop w:val="0"/>
                  <w:marBottom w:val="0"/>
                  <w:divBdr>
                    <w:top w:val="none" w:sz="0" w:space="0" w:color="auto"/>
                    <w:left w:val="none" w:sz="0" w:space="0" w:color="auto"/>
                    <w:bottom w:val="none" w:sz="0" w:space="0" w:color="auto"/>
                    <w:right w:val="none" w:sz="0" w:space="0" w:color="auto"/>
                  </w:divBdr>
                  <w:divsChild>
                    <w:div w:id="1498643646">
                      <w:marLeft w:val="0"/>
                      <w:marRight w:val="0"/>
                      <w:marTop w:val="120"/>
                      <w:marBottom w:val="0"/>
                      <w:divBdr>
                        <w:top w:val="none" w:sz="0" w:space="0" w:color="auto"/>
                        <w:left w:val="none" w:sz="0" w:space="0" w:color="auto"/>
                        <w:bottom w:val="none" w:sz="0" w:space="0" w:color="auto"/>
                        <w:right w:val="none" w:sz="0" w:space="0" w:color="auto"/>
                      </w:divBdr>
                    </w:div>
                    <w:div w:id="613681522">
                      <w:marLeft w:val="0"/>
                      <w:marRight w:val="0"/>
                      <w:marTop w:val="0"/>
                      <w:marBottom w:val="0"/>
                      <w:divBdr>
                        <w:top w:val="none" w:sz="0" w:space="0" w:color="auto"/>
                        <w:left w:val="none" w:sz="0" w:space="0" w:color="auto"/>
                        <w:bottom w:val="none" w:sz="0" w:space="0" w:color="auto"/>
                        <w:right w:val="none" w:sz="0" w:space="0" w:color="auto"/>
                      </w:divBdr>
                    </w:div>
                  </w:divsChild>
                </w:div>
                <w:div w:id="1980454188">
                  <w:marLeft w:val="0"/>
                  <w:marRight w:val="0"/>
                  <w:marTop w:val="0"/>
                  <w:marBottom w:val="0"/>
                  <w:divBdr>
                    <w:top w:val="none" w:sz="0" w:space="0" w:color="auto"/>
                    <w:left w:val="none" w:sz="0" w:space="0" w:color="auto"/>
                    <w:bottom w:val="none" w:sz="0" w:space="0" w:color="auto"/>
                    <w:right w:val="none" w:sz="0" w:space="0" w:color="auto"/>
                  </w:divBdr>
                  <w:divsChild>
                    <w:div w:id="830633527">
                      <w:marLeft w:val="0"/>
                      <w:marRight w:val="0"/>
                      <w:marTop w:val="120"/>
                      <w:marBottom w:val="0"/>
                      <w:divBdr>
                        <w:top w:val="none" w:sz="0" w:space="0" w:color="auto"/>
                        <w:left w:val="none" w:sz="0" w:space="0" w:color="auto"/>
                        <w:bottom w:val="none" w:sz="0" w:space="0" w:color="auto"/>
                        <w:right w:val="none" w:sz="0" w:space="0" w:color="auto"/>
                      </w:divBdr>
                    </w:div>
                    <w:div w:id="13836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4813">
          <w:marLeft w:val="0"/>
          <w:marRight w:val="0"/>
          <w:marTop w:val="0"/>
          <w:marBottom w:val="0"/>
          <w:divBdr>
            <w:top w:val="none" w:sz="0" w:space="0" w:color="auto"/>
            <w:left w:val="none" w:sz="0" w:space="0" w:color="auto"/>
            <w:bottom w:val="none" w:sz="0" w:space="0" w:color="auto"/>
            <w:right w:val="none" w:sz="0" w:space="0" w:color="auto"/>
          </w:divBdr>
          <w:divsChild>
            <w:div w:id="1592860883">
              <w:marLeft w:val="0"/>
              <w:marRight w:val="0"/>
              <w:marTop w:val="0"/>
              <w:marBottom w:val="0"/>
              <w:divBdr>
                <w:top w:val="none" w:sz="0" w:space="0" w:color="auto"/>
                <w:left w:val="none" w:sz="0" w:space="0" w:color="auto"/>
                <w:bottom w:val="none" w:sz="0" w:space="0" w:color="auto"/>
                <w:right w:val="none" w:sz="0" w:space="0" w:color="auto"/>
              </w:divBdr>
            </w:div>
          </w:divsChild>
        </w:div>
        <w:div w:id="2039814311">
          <w:marLeft w:val="0"/>
          <w:marRight w:val="0"/>
          <w:marTop w:val="0"/>
          <w:marBottom w:val="0"/>
          <w:divBdr>
            <w:top w:val="none" w:sz="0" w:space="0" w:color="auto"/>
            <w:left w:val="none" w:sz="0" w:space="0" w:color="auto"/>
            <w:bottom w:val="none" w:sz="0" w:space="0" w:color="auto"/>
            <w:right w:val="none" w:sz="0" w:space="0" w:color="auto"/>
          </w:divBdr>
          <w:divsChild>
            <w:div w:id="2080900029">
              <w:marLeft w:val="0"/>
              <w:marRight w:val="0"/>
              <w:marTop w:val="0"/>
              <w:marBottom w:val="0"/>
              <w:divBdr>
                <w:top w:val="none" w:sz="0" w:space="0" w:color="auto"/>
                <w:left w:val="none" w:sz="0" w:space="0" w:color="auto"/>
                <w:bottom w:val="none" w:sz="0" w:space="0" w:color="auto"/>
                <w:right w:val="none" w:sz="0" w:space="0" w:color="auto"/>
              </w:divBdr>
              <w:divsChild>
                <w:div w:id="361127290">
                  <w:marLeft w:val="0"/>
                  <w:marRight w:val="0"/>
                  <w:marTop w:val="0"/>
                  <w:marBottom w:val="0"/>
                  <w:divBdr>
                    <w:top w:val="none" w:sz="0" w:space="0" w:color="auto"/>
                    <w:left w:val="none" w:sz="0" w:space="0" w:color="auto"/>
                    <w:bottom w:val="none" w:sz="0" w:space="0" w:color="auto"/>
                    <w:right w:val="none" w:sz="0" w:space="0" w:color="auto"/>
                  </w:divBdr>
                  <w:divsChild>
                    <w:div w:id="1985624311">
                      <w:marLeft w:val="0"/>
                      <w:marRight w:val="0"/>
                      <w:marTop w:val="120"/>
                      <w:marBottom w:val="0"/>
                      <w:divBdr>
                        <w:top w:val="none" w:sz="0" w:space="0" w:color="auto"/>
                        <w:left w:val="none" w:sz="0" w:space="0" w:color="auto"/>
                        <w:bottom w:val="none" w:sz="0" w:space="0" w:color="auto"/>
                        <w:right w:val="none" w:sz="0" w:space="0" w:color="auto"/>
                      </w:divBdr>
                    </w:div>
                    <w:div w:id="1826968476">
                      <w:marLeft w:val="0"/>
                      <w:marRight w:val="0"/>
                      <w:marTop w:val="0"/>
                      <w:marBottom w:val="0"/>
                      <w:divBdr>
                        <w:top w:val="none" w:sz="0" w:space="0" w:color="auto"/>
                        <w:left w:val="none" w:sz="0" w:space="0" w:color="auto"/>
                        <w:bottom w:val="none" w:sz="0" w:space="0" w:color="auto"/>
                        <w:right w:val="none" w:sz="0" w:space="0" w:color="auto"/>
                      </w:divBdr>
                    </w:div>
                  </w:divsChild>
                </w:div>
                <w:div w:id="204949735">
                  <w:marLeft w:val="0"/>
                  <w:marRight w:val="0"/>
                  <w:marTop w:val="0"/>
                  <w:marBottom w:val="0"/>
                  <w:divBdr>
                    <w:top w:val="none" w:sz="0" w:space="0" w:color="auto"/>
                    <w:left w:val="none" w:sz="0" w:space="0" w:color="auto"/>
                    <w:bottom w:val="none" w:sz="0" w:space="0" w:color="auto"/>
                    <w:right w:val="none" w:sz="0" w:space="0" w:color="auto"/>
                  </w:divBdr>
                  <w:divsChild>
                    <w:div w:id="858664309">
                      <w:marLeft w:val="0"/>
                      <w:marRight w:val="0"/>
                      <w:marTop w:val="120"/>
                      <w:marBottom w:val="0"/>
                      <w:divBdr>
                        <w:top w:val="none" w:sz="0" w:space="0" w:color="auto"/>
                        <w:left w:val="none" w:sz="0" w:space="0" w:color="auto"/>
                        <w:bottom w:val="none" w:sz="0" w:space="0" w:color="auto"/>
                        <w:right w:val="none" w:sz="0" w:space="0" w:color="auto"/>
                      </w:divBdr>
                    </w:div>
                    <w:div w:id="78647804">
                      <w:marLeft w:val="0"/>
                      <w:marRight w:val="0"/>
                      <w:marTop w:val="0"/>
                      <w:marBottom w:val="0"/>
                      <w:divBdr>
                        <w:top w:val="none" w:sz="0" w:space="0" w:color="auto"/>
                        <w:left w:val="none" w:sz="0" w:space="0" w:color="auto"/>
                        <w:bottom w:val="none" w:sz="0" w:space="0" w:color="auto"/>
                        <w:right w:val="none" w:sz="0" w:space="0" w:color="auto"/>
                      </w:divBdr>
                    </w:div>
                  </w:divsChild>
                </w:div>
                <w:div w:id="321811961">
                  <w:marLeft w:val="0"/>
                  <w:marRight w:val="0"/>
                  <w:marTop w:val="0"/>
                  <w:marBottom w:val="0"/>
                  <w:divBdr>
                    <w:top w:val="none" w:sz="0" w:space="0" w:color="auto"/>
                    <w:left w:val="none" w:sz="0" w:space="0" w:color="auto"/>
                    <w:bottom w:val="none" w:sz="0" w:space="0" w:color="auto"/>
                    <w:right w:val="none" w:sz="0" w:space="0" w:color="auto"/>
                  </w:divBdr>
                  <w:divsChild>
                    <w:div w:id="1795169411">
                      <w:marLeft w:val="0"/>
                      <w:marRight w:val="0"/>
                      <w:marTop w:val="120"/>
                      <w:marBottom w:val="0"/>
                      <w:divBdr>
                        <w:top w:val="none" w:sz="0" w:space="0" w:color="auto"/>
                        <w:left w:val="none" w:sz="0" w:space="0" w:color="auto"/>
                        <w:bottom w:val="none" w:sz="0" w:space="0" w:color="auto"/>
                        <w:right w:val="none" w:sz="0" w:space="0" w:color="auto"/>
                      </w:divBdr>
                    </w:div>
                    <w:div w:id="1566643252">
                      <w:marLeft w:val="0"/>
                      <w:marRight w:val="0"/>
                      <w:marTop w:val="0"/>
                      <w:marBottom w:val="0"/>
                      <w:divBdr>
                        <w:top w:val="none" w:sz="0" w:space="0" w:color="auto"/>
                        <w:left w:val="none" w:sz="0" w:space="0" w:color="auto"/>
                        <w:bottom w:val="none" w:sz="0" w:space="0" w:color="auto"/>
                        <w:right w:val="none" w:sz="0" w:space="0" w:color="auto"/>
                      </w:divBdr>
                    </w:div>
                  </w:divsChild>
                </w:div>
                <w:div w:id="122235362">
                  <w:marLeft w:val="0"/>
                  <w:marRight w:val="0"/>
                  <w:marTop w:val="0"/>
                  <w:marBottom w:val="0"/>
                  <w:divBdr>
                    <w:top w:val="none" w:sz="0" w:space="0" w:color="auto"/>
                    <w:left w:val="none" w:sz="0" w:space="0" w:color="auto"/>
                    <w:bottom w:val="none" w:sz="0" w:space="0" w:color="auto"/>
                    <w:right w:val="none" w:sz="0" w:space="0" w:color="auto"/>
                  </w:divBdr>
                  <w:divsChild>
                    <w:div w:id="28994326">
                      <w:marLeft w:val="0"/>
                      <w:marRight w:val="0"/>
                      <w:marTop w:val="120"/>
                      <w:marBottom w:val="0"/>
                      <w:divBdr>
                        <w:top w:val="none" w:sz="0" w:space="0" w:color="auto"/>
                        <w:left w:val="none" w:sz="0" w:space="0" w:color="auto"/>
                        <w:bottom w:val="none" w:sz="0" w:space="0" w:color="auto"/>
                        <w:right w:val="none" w:sz="0" w:space="0" w:color="auto"/>
                      </w:divBdr>
                    </w:div>
                    <w:div w:id="1259293067">
                      <w:marLeft w:val="0"/>
                      <w:marRight w:val="0"/>
                      <w:marTop w:val="0"/>
                      <w:marBottom w:val="0"/>
                      <w:divBdr>
                        <w:top w:val="none" w:sz="0" w:space="0" w:color="auto"/>
                        <w:left w:val="none" w:sz="0" w:space="0" w:color="auto"/>
                        <w:bottom w:val="none" w:sz="0" w:space="0" w:color="auto"/>
                        <w:right w:val="none" w:sz="0" w:space="0" w:color="auto"/>
                      </w:divBdr>
                    </w:div>
                  </w:divsChild>
                </w:div>
                <w:div w:id="566497027">
                  <w:marLeft w:val="0"/>
                  <w:marRight w:val="0"/>
                  <w:marTop w:val="0"/>
                  <w:marBottom w:val="0"/>
                  <w:divBdr>
                    <w:top w:val="none" w:sz="0" w:space="0" w:color="auto"/>
                    <w:left w:val="none" w:sz="0" w:space="0" w:color="auto"/>
                    <w:bottom w:val="none" w:sz="0" w:space="0" w:color="auto"/>
                    <w:right w:val="none" w:sz="0" w:space="0" w:color="auto"/>
                  </w:divBdr>
                  <w:divsChild>
                    <w:div w:id="1270351035">
                      <w:marLeft w:val="0"/>
                      <w:marRight w:val="0"/>
                      <w:marTop w:val="120"/>
                      <w:marBottom w:val="0"/>
                      <w:divBdr>
                        <w:top w:val="none" w:sz="0" w:space="0" w:color="auto"/>
                        <w:left w:val="none" w:sz="0" w:space="0" w:color="auto"/>
                        <w:bottom w:val="none" w:sz="0" w:space="0" w:color="auto"/>
                        <w:right w:val="none" w:sz="0" w:space="0" w:color="auto"/>
                      </w:divBdr>
                    </w:div>
                    <w:div w:id="1186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8268">
          <w:marLeft w:val="0"/>
          <w:marRight w:val="0"/>
          <w:marTop w:val="0"/>
          <w:marBottom w:val="0"/>
          <w:divBdr>
            <w:top w:val="none" w:sz="0" w:space="0" w:color="auto"/>
            <w:left w:val="none" w:sz="0" w:space="0" w:color="auto"/>
            <w:bottom w:val="none" w:sz="0" w:space="0" w:color="auto"/>
            <w:right w:val="none" w:sz="0" w:space="0" w:color="auto"/>
          </w:divBdr>
          <w:divsChild>
            <w:div w:id="1025399118">
              <w:marLeft w:val="0"/>
              <w:marRight w:val="0"/>
              <w:marTop w:val="0"/>
              <w:marBottom w:val="0"/>
              <w:divBdr>
                <w:top w:val="none" w:sz="0" w:space="0" w:color="auto"/>
                <w:left w:val="none" w:sz="0" w:space="0" w:color="auto"/>
                <w:bottom w:val="none" w:sz="0" w:space="0" w:color="auto"/>
                <w:right w:val="none" w:sz="0" w:space="0" w:color="auto"/>
              </w:divBdr>
              <w:divsChild>
                <w:div w:id="1944268418">
                  <w:marLeft w:val="0"/>
                  <w:marRight w:val="0"/>
                  <w:marTop w:val="0"/>
                  <w:marBottom w:val="0"/>
                  <w:divBdr>
                    <w:top w:val="none" w:sz="0" w:space="0" w:color="auto"/>
                    <w:left w:val="none" w:sz="0" w:space="0" w:color="auto"/>
                    <w:bottom w:val="none" w:sz="0" w:space="0" w:color="auto"/>
                    <w:right w:val="none" w:sz="0" w:space="0" w:color="auto"/>
                  </w:divBdr>
                  <w:divsChild>
                    <w:div w:id="1256010445">
                      <w:marLeft w:val="0"/>
                      <w:marRight w:val="0"/>
                      <w:marTop w:val="120"/>
                      <w:marBottom w:val="0"/>
                      <w:divBdr>
                        <w:top w:val="none" w:sz="0" w:space="0" w:color="auto"/>
                        <w:left w:val="none" w:sz="0" w:space="0" w:color="auto"/>
                        <w:bottom w:val="none" w:sz="0" w:space="0" w:color="auto"/>
                        <w:right w:val="none" w:sz="0" w:space="0" w:color="auto"/>
                      </w:divBdr>
                    </w:div>
                    <w:div w:id="2117020564">
                      <w:marLeft w:val="0"/>
                      <w:marRight w:val="0"/>
                      <w:marTop w:val="0"/>
                      <w:marBottom w:val="0"/>
                      <w:divBdr>
                        <w:top w:val="none" w:sz="0" w:space="0" w:color="auto"/>
                        <w:left w:val="none" w:sz="0" w:space="0" w:color="auto"/>
                        <w:bottom w:val="none" w:sz="0" w:space="0" w:color="auto"/>
                        <w:right w:val="none" w:sz="0" w:space="0" w:color="auto"/>
                      </w:divBdr>
                    </w:div>
                  </w:divsChild>
                </w:div>
                <w:div w:id="642464854">
                  <w:marLeft w:val="0"/>
                  <w:marRight w:val="0"/>
                  <w:marTop w:val="0"/>
                  <w:marBottom w:val="0"/>
                  <w:divBdr>
                    <w:top w:val="none" w:sz="0" w:space="0" w:color="auto"/>
                    <w:left w:val="none" w:sz="0" w:space="0" w:color="auto"/>
                    <w:bottom w:val="none" w:sz="0" w:space="0" w:color="auto"/>
                    <w:right w:val="none" w:sz="0" w:space="0" w:color="auto"/>
                  </w:divBdr>
                  <w:divsChild>
                    <w:div w:id="1310788546">
                      <w:marLeft w:val="0"/>
                      <w:marRight w:val="0"/>
                      <w:marTop w:val="120"/>
                      <w:marBottom w:val="0"/>
                      <w:divBdr>
                        <w:top w:val="none" w:sz="0" w:space="0" w:color="auto"/>
                        <w:left w:val="none" w:sz="0" w:space="0" w:color="auto"/>
                        <w:bottom w:val="none" w:sz="0" w:space="0" w:color="auto"/>
                        <w:right w:val="none" w:sz="0" w:space="0" w:color="auto"/>
                      </w:divBdr>
                    </w:div>
                    <w:div w:id="205915227">
                      <w:marLeft w:val="0"/>
                      <w:marRight w:val="0"/>
                      <w:marTop w:val="0"/>
                      <w:marBottom w:val="0"/>
                      <w:divBdr>
                        <w:top w:val="none" w:sz="0" w:space="0" w:color="auto"/>
                        <w:left w:val="none" w:sz="0" w:space="0" w:color="auto"/>
                        <w:bottom w:val="none" w:sz="0" w:space="0" w:color="auto"/>
                        <w:right w:val="none" w:sz="0" w:space="0" w:color="auto"/>
                      </w:divBdr>
                    </w:div>
                  </w:divsChild>
                </w:div>
                <w:div w:id="1955288775">
                  <w:marLeft w:val="0"/>
                  <w:marRight w:val="0"/>
                  <w:marTop w:val="0"/>
                  <w:marBottom w:val="0"/>
                  <w:divBdr>
                    <w:top w:val="none" w:sz="0" w:space="0" w:color="auto"/>
                    <w:left w:val="none" w:sz="0" w:space="0" w:color="auto"/>
                    <w:bottom w:val="none" w:sz="0" w:space="0" w:color="auto"/>
                    <w:right w:val="none" w:sz="0" w:space="0" w:color="auto"/>
                  </w:divBdr>
                  <w:divsChild>
                    <w:div w:id="1090152591">
                      <w:marLeft w:val="0"/>
                      <w:marRight w:val="0"/>
                      <w:marTop w:val="120"/>
                      <w:marBottom w:val="0"/>
                      <w:divBdr>
                        <w:top w:val="none" w:sz="0" w:space="0" w:color="auto"/>
                        <w:left w:val="none" w:sz="0" w:space="0" w:color="auto"/>
                        <w:bottom w:val="none" w:sz="0" w:space="0" w:color="auto"/>
                        <w:right w:val="none" w:sz="0" w:space="0" w:color="auto"/>
                      </w:divBdr>
                    </w:div>
                    <w:div w:id="12565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53948">
          <w:marLeft w:val="0"/>
          <w:marRight w:val="0"/>
          <w:marTop w:val="0"/>
          <w:marBottom w:val="0"/>
          <w:divBdr>
            <w:top w:val="none" w:sz="0" w:space="0" w:color="auto"/>
            <w:left w:val="none" w:sz="0" w:space="0" w:color="auto"/>
            <w:bottom w:val="none" w:sz="0" w:space="0" w:color="auto"/>
            <w:right w:val="none" w:sz="0" w:space="0" w:color="auto"/>
          </w:divBdr>
          <w:divsChild>
            <w:div w:id="1129319611">
              <w:marLeft w:val="0"/>
              <w:marRight w:val="0"/>
              <w:marTop w:val="0"/>
              <w:marBottom w:val="0"/>
              <w:divBdr>
                <w:top w:val="none" w:sz="0" w:space="0" w:color="auto"/>
                <w:left w:val="none" w:sz="0" w:space="0" w:color="auto"/>
                <w:bottom w:val="none" w:sz="0" w:space="0" w:color="auto"/>
                <w:right w:val="none" w:sz="0" w:space="0" w:color="auto"/>
              </w:divBdr>
              <w:divsChild>
                <w:div w:id="17241073">
                  <w:marLeft w:val="0"/>
                  <w:marRight w:val="0"/>
                  <w:marTop w:val="0"/>
                  <w:marBottom w:val="0"/>
                  <w:divBdr>
                    <w:top w:val="none" w:sz="0" w:space="0" w:color="auto"/>
                    <w:left w:val="none" w:sz="0" w:space="0" w:color="auto"/>
                    <w:bottom w:val="none" w:sz="0" w:space="0" w:color="auto"/>
                    <w:right w:val="none" w:sz="0" w:space="0" w:color="auto"/>
                  </w:divBdr>
                  <w:divsChild>
                    <w:div w:id="1360662774">
                      <w:marLeft w:val="0"/>
                      <w:marRight w:val="0"/>
                      <w:marTop w:val="120"/>
                      <w:marBottom w:val="0"/>
                      <w:divBdr>
                        <w:top w:val="none" w:sz="0" w:space="0" w:color="auto"/>
                        <w:left w:val="none" w:sz="0" w:space="0" w:color="auto"/>
                        <w:bottom w:val="none" w:sz="0" w:space="0" w:color="auto"/>
                        <w:right w:val="none" w:sz="0" w:space="0" w:color="auto"/>
                      </w:divBdr>
                    </w:div>
                    <w:div w:id="1050495325">
                      <w:marLeft w:val="0"/>
                      <w:marRight w:val="0"/>
                      <w:marTop w:val="0"/>
                      <w:marBottom w:val="0"/>
                      <w:divBdr>
                        <w:top w:val="none" w:sz="0" w:space="0" w:color="auto"/>
                        <w:left w:val="none" w:sz="0" w:space="0" w:color="auto"/>
                        <w:bottom w:val="none" w:sz="0" w:space="0" w:color="auto"/>
                        <w:right w:val="none" w:sz="0" w:space="0" w:color="auto"/>
                      </w:divBdr>
                    </w:div>
                  </w:divsChild>
                </w:div>
                <w:div w:id="85735290">
                  <w:marLeft w:val="0"/>
                  <w:marRight w:val="0"/>
                  <w:marTop w:val="0"/>
                  <w:marBottom w:val="0"/>
                  <w:divBdr>
                    <w:top w:val="none" w:sz="0" w:space="0" w:color="auto"/>
                    <w:left w:val="none" w:sz="0" w:space="0" w:color="auto"/>
                    <w:bottom w:val="none" w:sz="0" w:space="0" w:color="auto"/>
                    <w:right w:val="none" w:sz="0" w:space="0" w:color="auto"/>
                  </w:divBdr>
                  <w:divsChild>
                    <w:div w:id="2143882341">
                      <w:marLeft w:val="0"/>
                      <w:marRight w:val="0"/>
                      <w:marTop w:val="120"/>
                      <w:marBottom w:val="0"/>
                      <w:divBdr>
                        <w:top w:val="none" w:sz="0" w:space="0" w:color="auto"/>
                        <w:left w:val="none" w:sz="0" w:space="0" w:color="auto"/>
                        <w:bottom w:val="none" w:sz="0" w:space="0" w:color="auto"/>
                        <w:right w:val="none" w:sz="0" w:space="0" w:color="auto"/>
                      </w:divBdr>
                    </w:div>
                    <w:div w:id="116877336">
                      <w:marLeft w:val="0"/>
                      <w:marRight w:val="0"/>
                      <w:marTop w:val="0"/>
                      <w:marBottom w:val="0"/>
                      <w:divBdr>
                        <w:top w:val="none" w:sz="0" w:space="0" w:color="auto"/>
                        <w:left w:val="none" w:sz="0" w:space="0" w:color="auto"/>
                        <w:bottom w:val="none" w:sz="0" w:space="0" w:color="auto"/>
                        <w:right w:val="none" w:sz="0" w:space="0" w:color="auto"/>
                      </w:divBdr>
                    </w:div>
                  </w:divsChild>
                </w:div>
                <w:div w:id="273444086">
                  <w:marLeft w:val="0"/>
                  <w:marRight w:val="0"/>
                  <w:marTop w:val="0"/>
                  <w:marBottom w:val="0"/>
                  <w:divBdr>
                    <w:top w:val="none" w:sz="0" w:space="0" w:color="auto"/>
                    <w:left w:val="none" w:sz="0" w:space="0" w:color="auto"/>
                    <w:bottom w:val="none" w:sz="0" w:space="0" w:color="auto"/>
                    <w:right w:val="none" w:sz="0" w:space="0" w:color="auto"/>
                  </w:divBdr>
                  <w:divsChild>
                    <w:div w:id="1822506002">
                      <w:marLeft w:val="0"/>
                      <w:marRight w:val="0"/>
                      <w:marTop w:val="120"/>
                      <w:marBottom w:val="0"/>
                      <w:divBdr>
                        <w:top w:val="none" w:sz="0" w:space="0" w:color="auto"/>
                        <w:left w:val="none" w:sz="0" w:space="0" w:color="auto"/>
                        <w:bottom w:val="none" w:sz="0" w:space="0" w:color="auto"/>
                        <w:right w:val="none" w:sz="0" w:space="0" w:color="auto"/>
                      </w:divBdr>
                    </w:div>
                    <w:div w:id="5237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30448">
          <w:marLeft w:val="0"/>
          <w:marRight w:val="0"/>
          <w:marTop w:val="0"/>
          <w:marBottom w:val="0"/>
          <w:divBdr>
            <w:top w:val="none" w:sz="0" w:space="0" w:color="auto"/>
            <w:left w:val="none" w:sz="0" w:space="0" w:color="auto"/>
            <w:bottom w:val="none" w:sz="0" w:space="0" w:color="auto"/>
            <w:right w:val="none" w:sz="0" w:space="0" w:color="auto"/>
          </w:divBdr>
          <w:divsChild>
            <w:div w:id="266424708">
              <w:marLeft w:val="0"/>
              <w:marRight w:val="0"/>
              <w:marTop w:val="0"/>
              <w:marBottom w:val="0"/>
              <w:divBdr>
                <w:top w:val="none" w:sz="0" w:space="0" w:color="auto"/>
                <w:left w:val="none" w:sz="0" w:space="0" w:color="auto"/>
                <w:bottom w:val="none" w:sz="0" w:space="0" w:color="auto"/>
                <w:right w:val="none" w:sz="0" w:space="0" w:color="auto"/>
              </w:divBdr>
              <w:divsChild>
                <w:div w:id="1095444396">
                  <w:marLeft w:val="0"/>
                  <w:marRight w:val="0"/>
                  <w:marTop w:val="0"/>
                  <w:marBottom w:val="0"/>
                  <w:divBdr>
                    <w:top w:val="none" w:sz="0" w:space="0" w:color="auto"/>
                    <w:left w:val="none" w:sz="0" w:space="0" w:color="auto"/>
                    <w:bottom w:val="none" w:sz="0" w:space="0" w:color="auto"/>
                    <w:right w:val="none" w:sz="0" w:space="0" w:color="auto"/>
                  </w:divBdr>
                  <w:divsChild>
                    <w:div w:id="1368947296">
                      <w:marLeft w:val="0"/>
                      <w:marRight w:val="0"/>
                      <w:marTop w:val="120"/>
                      <w:marBottom w:val="0"/>
                      <w:divBdr>
                        <w:top w:val="none" w:sz="0" w:space="0" w:color="auto"/>
                        <w:left w:val="none" w:sz="0" w:space="0" w:color="auto"/>
                        <w:bottom w:val="none" w:sz="0" w:space="0" w:color="auto"/>
                        <w:right w:val="none" w:sz="0" w:space="0" w:color="auto"/>
                      </w:divBdr>
                    </w:div>
                    <w:div w:id="1556501475">
                      <w:marLeft w:val="0"/>
                      <w:marRight w:val="0"/>
                      <w:marTop w:val="0"/>
                      <w:marBottom w:val="0"/>
                      <w:divBdr>
                        <w:top w:val="none" w:sz="0" w:space="0" w:color="auto"/>
                        <w:left w:val="none" w:sz="0" w:space="0" w:color="auto"/>
                        <w:bottom w:val="none" w:sz="0" w:space="0" w:color="auto"/>
                        <w:right w:val="none" w:sz="0" w:space="0" w:color="auto"/>
                      </w:divBdr>
                      <w:divsChild>
                        <w:div w:id="474371455">
                          <w:marLeft w:val="0"/>
                          <w:marRight w:val="0"/>
                          <w:marTop w:val="0"/>
                          <w:marBottom w:val="0"/>
                          <w:divBdr>
                            <w:top w:val="none" w:sz="0" w:space="0" w:color="auto"/>
                            <w:left w:val="none" w:sz="0" w:space="0" w:color="auto"/>
                            <w:bottom w:val="none" w:sz="0" w:space="0" w:color="auto"/>
                            <w:right w:val="none" w:sz="0" w:space="0" w:color="auto"/>
                          </w:divBdr>
                          <w:divsChild>
                            <w:div w:id="1880899001">
                              <w:marLeft w:val="0"/>
                              <w:marRight w:val="0"/>
                              <w:marTop w:val="120"/>
                              <w:marBottom w:val="0"/>
                              <w:divBdr>
                                <w:top w:val="none" w:sz="0" w:space="0" w:color="auto"/>
                                <w:left w:val="none" w:sz="0" w:space="0" w:color="auto"/>
                                <w:bottom w:val="none" w:sz="0" w:space="0" w:color="auto"/>
                                <w:right w:val="none" w:sz="0" w:space="0" w:color="auto"/>
                              </w:divBdr>
                            </w:div>
                            <w:div w:id="105806881">
                              <w:marLeft w:val="0"/>
                              <w:marRight w:val="0"/>
                              <w:marTop w:val="0"/>
                              <w:marBottom w:val="0"/>
                              <w:divBdr>
                                <w:top w:val="none" w:sz="0" w:space="0" w:color="auto"/>
                                <w:left w:val="none" w:sz="0" w:space="0" w:color="auto"/>
                                <w:bottom w:val="none" w:sz="0" w:space="0" w:color="auto"/>
                                <w:right w:val="none" w:sz="0" w:space="0" w:color="auto"/>
                              </w:divBdr>
                            </w:div>
                          </w:divsChild>
                        </w:div>
                        <w:div w:id="1676683389">
                          <w:marLeft w:val="0"/>
                          <w:marRight w:val="0"/>
                          <w:marTop w:val="0"/>
                          <w:marBottom w:val="0"/>
                          <w:divBdr>
                            <w:top w:val="none" w:sz="0" w:space="0" w:color="auto"/>
                            <w:left w:val="none" w:sz="0" w:space="0" w:color="auto"/>
                            <w:bottom w:val="none" w:sz="0" w:space="0" w:color="auto"/>
                            <w:right w:val="none" w:sz="0" w:space="0" w:color="auto"/>
                          </w:divBdr>
                          <w:divsChild>
                            <w:div w:id="374933195">
                              <w:marLeft w:val="0"/>
                              <w:marRight w:val="0"/>
                              <w:marTop w:val="120"/>
                              <w:marBottom w:val="0"/>
                              <w:divBdr>
                                <w:top w:val="none" w:sz="0" w:space="0" w:color="auto"/>
                                <w:left w:val="none" w:sz="0" w:space="0" w:color="auto"/>
                                <w:bottom w:val="none" w:sz="0" w:space="0" w:color="auto"/>
                                <w:right w:val="none" w:sz="0" w:space="0" w:color="auto"/>
                              </w:divBdr>
                            </w:div>
                            <w:div w:id="423963647">
                              <w:marLeft w:val="0"/>
                              <w:marRight w:val="0"/>
                              <w:marTop w:val="0"/>
                              <w:marBottom w:val="0"/>
                              <w:divBdr>
                                <w:top w:val="none" w:sz="0" w:space="0" w:color="auto"/>
                                <w:left w:val="none" w:sz="0" w:space="0" w:color="auto"/>
                                <w:bottom w:val="none" w:sz="0" w:space="0" w:color="auto"/>
                                <w:right w:val="none" w:sz="0" w:space="0" w:color="auto"/>
                              </w:divBdr>
                            </w:div>
                          </w:divsChild>
                        </w:div>
                        <w:div w:id="368453073">
                          <w:marLeft w:val="0"/>
                          <w:marRight w:val="0"/>
                          <w:marTop w:val="0"/>
                          <w:marBottom w:val="0"/>
                          <w:divBdr>
                            <w:top w:val="none" w:sz="0" w:space="0" w:color="auto"/>
                            <w:left w:val="none" w:sz="0" w:space="0" w:color="auto"/>
                            <w:bottom w:val="none" w:sz="0" w:space="0" w:color="auto"/>
                            <w:right w:val="none" w:sz="0" w:space="0" w:color="auto"/>
                          </w:divBdr>
                          <w:divsChild>
                            <w:div w:id="1733120832">
                              <w:marLeft w:val="0"/>
                              <w:marRight w:val="0"/>
                              <w:marTop w:val="120"/>
                              <w:marBottom w:val="0"/>
                              <w:divBdr>
                                <w:top w:val="none" w:sz="0" w:space="0" w:color="auto"/>
                                <w:left w:val="none" w:sz="0" w:space="0" w:color="auto"/>
                                <w:bottom w:val="none" w:sz="0" w:space="0" w:color="auto"/>
                                <w:right w:val="none" w:sz="0" w:space="0" w:color="auto"/>
                              </w:divBdr>
                            </w:div>
                            <w:div w:id="13604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3463">
                  <w:marLeft w:val="0"/>
                  <w:marRight w:val="0"/>
                  <w:marTop w:val="0"/>
                  <w:marBottom w:val="0"/>
                  <w:divBdr>
                    <w:top w:val="none" w:sz="0" w:space="0" w:color="auto"/>
                    <w:left w:val="none" w:sz="0" w:space="0" w:color="auto"/>
                    <w:bottom w:val="none" w:sz="0" w:space="0" w:color="auto"/>
                    <w:right w:val="none" w:sz="0" w:space="0" w:color="auto"/>
                  </w:divBdr>
                  <w:divsChild>
                    <w:div w:id="131290018">
                      <w:marLeft w:val="0"/>
                      <w:marRight w:val="0"/>
                      <w:marTop w:val="120"/>
                      <w:marBottom w:val="0"/>
                      <w:divBdr>
                        <w:top w:val="none" w:sz="0" w:space="0" w:color="auto"/>
                        <w:left w:val="none" w:sz="0" w:space="0" w:color="auto"/>
                        <w:bottom w:val="none" w:sz="0" w:space="0" w:color="auto"/>
                        <w:right w:val="none" w:sz="0" w:space="0" w:color="auto"/>
                      </w:divBdr>
                    </w:div>
                    <w:div w:id="2243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5274">
      <w:bodyDiv w:val="1"/>
      <w:marLeft w:val="0"/>
      <w:marRight w:val="0"/>
      <w:marTop w:val="0"/>
      <w:marBottom w:val="0"/>
      <w:divBdr>
        <w:top w:val="none" w:sz="0" w:space="0" w:color="auto"/>
        <w:left w:val="none" w:sz="0" w:space="0" w:color="auto"/>
        <w:bottom w:val="none" w:sz="0" w:space="0" w:color="auto"/>
        <w:right w:val="none" w:sz="0" w:space="0" w:color="auto"/>
      </w:divBdr>
      <w:divsChild>
        <w:div w:id="897857290">
          <w:marLeft w:val="0"/>
          <w:marRight w:val="0"/>
          <w:marTop w:val="0"/>
          <w:marBottom w:val="0"/>
          <w:divBdr>
            <w:top w:val="none" w:sz="0" w:space="0" w:color="auto"/>
            <w:left w:val="none" w:sz="0" w:space="0" w:color="auto"/>
            <w:bottom w:val="none" w:sz="0" w:space="0" w:color="auto"/>
            <w:right w:val="none" w:sz="0" w:space="0" w:color="auto"/>
          </w:divBdr>
          <w:divsChild>
            <w:div w:id="620377086">
              <w:marLeft w:val="0"/>
              <w:marRight w:val="0"/>
              <w:marTop w:val="0"/>
              <w:marBottom w:val="0"/>
              <w:divBdr>
                <w:top w:val="none" w:sz="0" w:space="0" w:color="auto"/>
                <w:left w:val="none" w:sz="0" w:space="0" w:color="auto"/>
                <w:bottom w:val="none" w:sz="0" w:space="0" w:color="auto"/>
                <w:right w:val="none" w:sz="0" w:space="0" w:color="auto"/>
              </w:divBdr>
            </w:div>
          </w:divsChild>
        </w:div>
        <w:div w:id="734475522">
          <w:marLeft w:val="0"/>
          <w:marRight w:val="0"/>
          <w:marTop w:val="0"/>
          <w:marBottom w:val="0"/>
          <w:divBdr>
            <w:top w:val="none" w:sz="0" w:space="0" w:color="auto"/>
            <w:left w:val="none" w:sz="0" w:space="0" w:color="auto"/>
            <w:bottom w:val="none" w:sz="0" w:space="0" w:color="auto"/>
            <w:right w:val="none" w:sz="0" w:space="0" w:color="auto"/>
          </w:divBdr>
          <w:divsChild>
            <w:div w:id="198590503">
              <w:marLeft w:val="0"/>
              <w:marRight w:val="0"/>
              <w:marTop w:val="0"/>
              <w:marBottom w:val="0"/>
              <w:divBdr>
                <w:top w:val="none" w:sz="0" w:space="0" w:color="auto"/>
                <w:left w:val="none" w:sz="0" w:space="0" w:color="auto"/>
                <w:bottom w:val="none" w:sz="0" w:space="0" w:color="auto"/>
                <w:right w:val="none" w:sz="0" w:space="0" w:color="auto"/>
              </w:divBdr>
            </w:div>
          </w:divsChild>
        </w:div>
        <w:div w:id="239945916">
          <w:marLeft w:val="0"/>
          <w:marRight w:val="0"/>
          <w:marTop w:val="0"/>
          <w:marBottom w:val="0"/>
          <w:divBdr>
            <w:top w:val="none" w:sz="0" w:space="0" w:color="auto"/>
            <w:left w:val="none" w:sz="0" w:space="0" w:color="auto"/>
            <w:bottom w:val="none" w:sz="0" w:space="0" w:color="auto"/>
            <w:right w:val="none" w:sz="0" w:space="0" w:color="auto"/>
          </w:divBdr>
          <w:divsChild>
            <w:div w:id="316959775">
              <w:marLeft w:val="0"/>
              <w:marRight w:val="0"/>
              <w:marTop w:val="0"/>
              <w:marBottom w:val="0"/>
              <w:divBdr>
                <w:top w:val="none" w:sz="0" w:space="0" w:color="auto"/>
                <w:left w:val="none" w:sz="0" w:space="0" w:color="auto"/>
                <w:bottom w:val="none" w:sz="0" w:space="0" w:color="auto"/>
                <w:right w:val="none" w:sz="0" w:space="0" w:color="auto"/>
              </w:divBdr>
            </w:div>
          </w:divsChild>
        </w:div>
        <w:div w:id="1943225608">
          <w:marLeft w:val="0"/>
          <w:marRight w:val="0"/>
          <w:marTop w:val="0"/>
          <w:marBottom w:val="0"/>
          <w:divBdr>
            <w:top w:val="none" w:sz="0" w:space="0" w:color="auto"/>
            <w:left w:val="none" w:sz="0" w:space="0" w:color="auto"/>
            <w:bottom w:val="none" w:sz="0" w:space="0" w:color="auto"/>
            <w:right w:val="none" w:sz="0" w:space="0" w:color="auto"/>
          </w:divBdr>
          <w:divsChild>
            <w:div w:id="689527747">
              <w:marLeft w:val="0"/>
              <w:marRight w:val="0"/>
              <w:marTop w:val="0"/>
              <w:marBottom w:val="0"/>
              <w:divBdr>
                <w:top w:val="none" w:sz="0" w:space="0" w:color="auto"/>
                <w:left w:val="none" w:sz="0" w:space="0" w:color="auto"/>
                <w:bottom w:val="none" w:sz="0" w:space="0" w:color="auto"/>
                <w:right w:val="none" w:sz="0" w:space="0" w:color="auto"/>
              </w:divBdr>
              <w:divsChild>
                <w:div w:id="1143619423">
                  <w:marLeft w:val="0"/>
                  <w:marRight w:val="0"/>
                  <w:marTop w:val="0"/>
                  <w:marBottom w:val="0"/>
                  <w:divBdr>
                    <w:top w:val="none" w:sz="0" w:space="0" w:color="auto"/>
                    <w:left w:val="none" w:sz="0" w:space="0" w:color="auto"/>
                    <w:bottom w:val="none" w:sz="0" w:space="0" w:color="auto"/>
                    <w:right w:val="none" w:sz="0" w:space="0" w:color="auto"/>
                  </w:divBdr>
                  <w:divsChild>
                    <w:div w:id="1812137068">
                      <w:marLeft w:val="0"/>
                      <w:marRight w:val="0"/>
                      <w:marTop w:val="120"/>
                      <w:marBottom w:val="0"/>
                      <w:divBdr>
                        <w:top w:val="none" w:sz="0" w:space="0" w:color="auto"/>
                        <w:left w:val="none" w:sz="0" w:space="0" w:color="auto"/>
                        <w:bottom w:val="none" w:sz="0" w:space="0" w:color="auto"/>
                        <w:right w:val="none" w:sz="0" w:space="0" w:color="auto"/>
                      </w:divBdr>
                    </w:div>
                    <w:div w:id="797650859">
                      <w:marLeft w:val="0"/>
                      <w:marRight w:val="0"/>
                      <w:marTop w:val="0"/>
                      <w:marBottom w:val="0"/>
                      <w:divBdr>
                        <w:top w:val="none" w:sz="0" w:space="0" w:color="auto"/>
                        <w:left w:val="none" w:sz="0" w:space="0" w:color="auto"/>
                        <w:bottom w:val="none" w:sz="0" w:space="0" w:color="auto"/>
                        <w:right w:val="none" w:sz="0" w:space="0" w:color="auto"/>
                      </w:divBdr>
                    </w:div>
                  </w:divsChild>
                </w:div>
                <w:div w:id="630479587">
                  <w:marLeft w:val="0"/>
                  <w:marRight w:val="0"/>
                  <w:marTop w:val="0"/>
                  <w:marBottom w:val="0"/>
                  <w:divBdr>
                    <w:top w:val="none" w:sz="0" w:space="0" w:color="auto"/>
                    <w:left w:val="none" w:sz="0" w:space="0" w:color="auto"/>
                    <w:bottom w:val="none" w:sz="0" w:space="0" w:color="auto"/>
                    <w:right w:val="none" w:sz="0" w:space="0" w:color="auto"/>
                  </w:divBdr>
                  <w:divsChild>
                    <w:div w:id="947352074">
                      <w:marLeft w:val="0"/>
                      <w:marRight w:val="0"/>
                      <w:marTop w:val="120"/>
                      <w:marBottom w:val="0"/>
                      <w:divBdr>
                        <w:top w:val="none" w:sz="0" w:space="0" w:color="auto"/>
                        <w:left w:val="none" w:sz="0" w:space="0" w:color="auto"/>
                        <w:bottom w:val="none" w:sz="0" w:space="0" w:color="auto"/>
                        <w:right w:val="none" w:sz="0" w:space="0" w:color="auto"/>
                      </w:divBdr>
                    </w:div>
                    <w:div w:id="299727284">
                      <w:marLeft w:val="0"/>
                      <w:marRight w:val="0"/>
                      <w:marTop w:val="0"/>
                      <w:marBottom w:val="0"/>
                      <w:divBdr>
                        <w:top w:val="none" w:sz="0" w:space="0" w:color="auto"/>
                        <w:left w:val="none" w:sz="0" w:space="0" w:color="auto"/>
                        <w:bottom w:val="none" w:sz="0" w:space="0" w:color="auto"/>
                        <w:right w:val="none" w:sz="0" w:space="0" w:color="auto"/>
                      </w:divBdr>
                    </w:div>
                  </w:divsChild>
                </w:div>
                <w:div w:id="113595073">
                  <w:marLeft w:val="0"/>
                  <w:marRight w:val="0"/>
                  <w:marTop w:val="0"/>
                  <w:marBottom w:val="0"/>
                  <w:divBdr>
                    <w:top w:val="none" w:sz="0" w:space="0" w:color="auto"/>
                    <w:left w:val="none" w:sz="0" w:space="0" w:color="auto"/>
                    <w:bottom w:val="none" w:sz="0" w:space="0" w:color="auto"/>
                    <w:right w:val="none" w:sz="0" w:space="0" w:color="auto"/>
                  </w:divBdr>
                  <w:divsChild>
                    <w:div w:id="1629045424">
                      <w:marLeft w:val="0"/>
                      <w:marRight w:val="0"/>
                      <w:marTop w:val="120"/>
                      <w:marBottom w:val="0"/>
                      <w:divBdr>
                        <w:top w:val="none" w:sz="0" w:space="0" w:color="auto"/>
                        <w:left w:val="none" w:sz="0" w:space="0" w:color="auto"/>
                        <w:bottom w:val="none" w:sz="0" w:space="0" w:color="auto"/>
                        <w:right w:val="none" w:sz="0" w:space="0" w:color="auto"/>
                      </w:divBdr>
                    </w:div>
                    <w:div w:id="1823039425">
                      <w:marLeft w:val="0"/>
                      <w:marRight w:val="0"/>
                      <w:marTop w:val="0"/>
                      <w:marBottom w:val="0"/>
                      <w:divBdr>
                        <w:top w:val="none" w:sz="0" w:space="0" w:color="auto"/>
                        <w:left w:val="none" w:sz="0" w:space="0" w:color="auto"/>
                        <w:bottom w:val="none" w:sz="0" w:space="0" w:color="auto"/>
                        <w:right w:val="none" w:sz="0" w:space="0" w:color="auto"/>
                      </w:divBdr>
                    </w:div>
                  </w:divsChild>
                </w:div>
                <w:div w:id="38626669">
                  <w:marLeft w:val="0"/>
                  <w:marRight w:val="0"/>
                  <w:marTop w:val="0"/>
                  <w:marBottom w:val="0"/>
                  <w:divBdr>
                    <w:top w:val="none" w:sz="0" w:space="0" w:color="auto"/>
                    <w:left w:val="none" w:sz="0" w:space="0" w:color="auto"/>
                    <w:bottom w:val="none" w:sz="0" w:space="0" w:color="auto"/>
                    <w:right w:val="none" w:sz="0" w:space="0" w:color="auto"/>
                  </w:divBdr>
                  <w:divsChild>
                    <w:div w:id="1243684363">
                      <w:marLeft w:val="0"/>
                      <w:marRight w:val="0"/>
                      <w:marTop w:val="120"/>
                      <w:marBottom w:val="0"/>
                      <w:divBdr>
                        <w:top w:val="none" w:sz="0" w:space="0" w:color="auto"/>
                        <w:left w:val="none" w:sz="0" w:space="0" w:color="auto"/>
                        <w:bottom w:val="none" w:sz="0" w:space="0" w:color="auto"/>
                        <w:right w:val="none" w:sz="0" w:space="0" w:color="auto"/>
                      </w:divBdr>
                    </w:div>
                    <w:div w:id="1825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8572">
          <w:marLeft w:val="0"/>
          <w:marRight w:val="0"/>
          <w:marTop w:val="0"/>
          <w:marBottom w:val="0"/>
          <w:divBdr>
            <w:top w:val="none" w:sz="0" w:space="0" w:color="auto"/>
            <w:left w:val="none" w:sz="0" w:space="0" w:color="auto"/>
            <w:bottom w:val="none" w:sz="0" w:space="0" w:color="auto"/>
            <w:right w:val="none" w:sz="0" w:space="0" w:color="auto"/>
          </w:divBdr>
          <w:divsChild>
            <w:div w:id="1415474675">
              <w:marLeft w:val="0"/>
              <w:marRight w:val="0"/>
              <w:marTop w:val="0"/>
              <w:marBottom w:val="0"/>
              <w:divBdr>
                <w:top w:val="none" w:sz="0" w:space="0" w:color="auto"/>
                <w:left w:val="none" w:sz="0" w:space="0" w:color="auto"/>
                <w:bottom w:val="none" w:sz="0" w:space="0" w:color="auto"/>
                <w:right w:val="none" w:sz="0" w:space="0" w:color="auto"/>
              </w:divBdr>
            </w:div>
          </w:divsChild>
        </w:div>
        <w:div w:id="277373000">
          <w:marLeft w:val="0"/>
          <w:marRight w:val="0"/>
          <w:marTop w:val="0"/>
          <w:marBottom w:val="0"/>
          <w:divBdr>
            <w:top w:val="none" w:sz="0" w:space="0" w:color="auto"/>
            <w:left w:val="none" w:sz="0" w:space="0" w:color="auto"/>
            <w:bottom w:val="none" w:sz="0" w:space="0" w:color="auto"/>
            <w:right w:val="none" w:sz="0" w:space="0" w:color="auto"/>
          </w:divBdr>
          <w:divsChild>
            <w:div w:id="676612261">
              <w:marLeft w:val="0"/>
              <w:marRight w:val="0"/>
              <w:marTop w:val="0"/>
              <w:marBottom w:val="0"/>
              <w:divBdr>
                <w:top w:val="none" w:sz="0" w:space="0" w:color="auto"/>
                <w:left w:val="none" w:sz="0" w:space="0" w:color="auto"/>
                <w:bottom w:val="none" w:sz="0" w:space="0" w:color="auto"/>
                <w:right w:val="none" w:sz="0" w:space="0" w:color="auto"/>
              </w:divBdr>
              <w:divsChild>
                <w:div w:id="1804812663">
                  <w:marLeft w:val="0"/>
                  <w:marRight w:val="0"/>
                  <w:marTop w:val="0"/>
                  <w:marBottom w:val="0"/>
                  <w:divBdr>
                    <w:top w:val="none" w:sz="0" w:space="0" w:color="auto"/>
                    <w:left w:val="none" w:sz="0" w:space="0" w:color="auto"/>
                    <w:bottom w:val="none" w:sz="0" w:space="0" w:color="auto"/>
                    <w:right w:val="none" w:sz="0" w:space="0" w:color="auto"/>
                  </w:divBdr>
                  <w:divsChild>
                    <w:div w:id="1053307091">
                      <w:marLeft w:val="0"/>
                      <w:marRight w:val="0"/>
                      <w:marTop w:val="120"/>
                      <w:marBottom w:val="0"/>
                      <w:divBdr>
                        <w:top w:val="none" w:sz="0" w:space="0" w:color="auto"/>
                        <w:left w:val="none" w:sz="0" w:space="0" w:color="auto"/>
                        <w:bottom w:val="none" w:sz="0" w:space="0" w:color="auto"/>
                        <w:right w:val="none" w:sz="0" w:space="0" w:color="auto"/>
                      </w:divBdr>
                    </w:div>
                    <w:div w:id="312678998">
                      <w:marLeft w:val="0"/>
                      <w:marRight w:val="0"/>
                      <w:marTop w:val="0"/>
                      <w:marBottom w:val="0"/>
                      <w:divBdr>
                        <w:top w:val="none" w:sz="0" w:space="0" w:color="auto"/>
                        <w:left w:val="none" w:sz="0" w:space="0" w:color="auto"/>
                        <w:bottom w:val="none" w:sz="0" w:space="0" w:color="auto"/>
                        <w:right w:val="none" w:sz="0" w:space="0" w:color="auto"/>
                      </w:divBdr>
                    </w:div>
                  </w:divsChild>
                </w:div>
                <w:div w:id="1122382935">
                  <w:marLeft w:val="0"/>
                  <w:marRight w:val="0"/>
                  <w:marTop w:val="0"/>
                  <w:marBottom w:val="0"/>
                  <w:divBdr>
                    <w:top w:val="none" w:sz="0" w:space="0" w:color="auto"/>
                    <w:left w:val="none" w:sz="0" w:space="0" w:color="auto"/>
                    <w:bottom w:val="none" w:sz="0" w:space="0" w:color="auto"/>
                    <w:right w:val="none" w:sz="0" w:space="0" w:color="auto"/>
                  </w:divBdr>
                  <w:divsChild>
                    <w:div w:id="293759765">
                      <w:marLeft w:val="0"/>
                      <w:marRight w:val="0"/>
                      <w:marTop w:val="120"/>
                      <w:marBottom w:val="0"/>
                      <w:divBdr>
                        <w:top w:val="none" w:sz="0" w:space="0" w:color="auto"/>
                        <w:left w:val="none" w:sz="0" w:space="0" w:color="auto"/>
                        <w:bottom w:val="none" w:sz="0" w:space="0" w:color="auto"/>
                        <w:right w:val="none" w:sz="0" w:space="0" w:color="auto"/>
                      </w:divBdr>
                    </w:div>
                    <w:div w:id="721368006">
                      <w:marLeft w:val="0"/>
                      <w:marRight w:val="0"/>
                      <w:marTop w:val="0"/>
                      <w:marBottom w:val="0"/>
                      <w:divBdr>
                        <w:top w:val="none" w:sz="0" w:space="0" w:color="auto"/>
                        <w:left w:val="none" w:sz="0" w:space="0" w:color="auto"/>
                        <w:bottom w:val="none" w:sz="0" w:space="0" w:color="auto"/>
                        <w:right w:val="none" w:sz="0" w:space="0" w:color="auto"/>
                      </w:divBdr>
                    </w:div>
                  </w:divsChild>
                </w:div>
                <w:div w:id="548808550">
                  <w:marLeft w:val="0"/>
                  <w:marRight w:val="0"/>
                  <w:marTop w:val="0"/>
                  <w:marBottom w:val="0"/>
                  <w:divBdr>
                    <w:top w:val="none" w:sz="0" w:space="0" w:color="auto"/>
                    <w:left w:val="none" w:sz="0" w:space="0" w:color="auto"/>
                    <w:bottom w:val="none" w:sz="0" w:space="0" w:color="auto"/>
                    <w:right w:val="none" w:sz="0" w:space="0" w:color="auto"/>
                  </w:divBdr>
                  <w:divsChild>
                    <w:div w:id="369762262">
                      <w:marLeft w:val="0"/>
                      <w:marRight w:val="0"/>
                      <w:marTop w:val="120"/>
                      <w:marBottom w:val="0"/>
                      <w:divBdr>
                        <w:top w:val="none" w:sz="0" w:space="0" w:color="auto"/>
                        <w:left w:val="none" w:sz="0" w:space="0" w:color="auto"/>
                        <w:bottom w:val="none" w:sz="0" w:space="0" w:color="auto"/>
                        <w:right w:val="none" w:sz="0" w:space="0" w:color="auto"/>
                      </w:divBdr>
                    </w:div>
                    <w:div w:id="1654219333">
                      <w:marLeft w:val="0"/>
                      <w:marRight w:val="0"/>
                      <w:marTop w:val="0"/>
                      <w:marBottom w:val="0"/>
                      <w:divBdr>
                        <w:top w:val="none" w:sz="0" w:space="0" w:color="auto"/>
                        <w:left w:val="none" w:sz="0" w:space="0" w:color="auto"/>
                        <w:bottom w:val="none" w:sz="0" w:space="0" w:color="auto"/>
                        <w:right w:val="none" w:sz="0" w:space="0" w:color="auto"/>
                      </w:divBdr>
                    </w:div>
                  </w:divsChild>
                </w:div>
                <w:div w:id="2116247947">
                  <w:marLeft w:val="0"/>
                  <w:marRight w:val="0"/>
                  <w:marTop w:val="0"/>
                  <w:marBottom w:val="0"/>
                  <w:divBdr>
                    <w:top w:val="none" w:sz="0" w:space="0" w:color="auto"/>
                    <w:left w:val="none" w:sz="0" w:space="0" w:color="auto"/>
                    <w:bottom w:val="none" w:sz="0" w:space="0" w:color="auto"/>
                    <w:right w:val="none" w:sz="0" w:space="0" w:color="auto"/>
                  </w:divBdr>
                  <w:divsChild>
                    <w:div w:id="2124493554">
                      <w:marLeft w:val="0"/>
                      <w:marRight w:val="0"/>
                      <w:marTop w:val="120"/>
                      <w:marBottom w:val="0"/>
                      <w:divBdr>
                        <w:top w:val="none" w:sz="0" w:space="0" w:color="auto"/>
                        <w:left w:val="none" w:sz="0" w:space="0" w:color="auto"/>
                        <w:bottom w:val="none" w:sz="0" w:space="0" w:color="auto"/>
                        <w:right w:val="none" w:sz="0" w:space="0" w:color="auto"/>
                      </w:divBdr>
                    </w:div>
                    <w:div w:id="1984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2464">
          <w:marLeft w:val="0"/>
          <w:marRight w:val="0"/>
          <w:marTop w:val="0"/>
          <w:marBottom w:val="0"/>
          <w:divBdr>
            <w:top w:val="none" w:sz="0" w:space="0" w:color="auto"/>
            <w:left w:val="none" w:sz="0" w:space="0" w:color="auto"/>
            <w:bottom w:val="none" w:sz="0" w:space="0" w:color="auto"/>
            <w:right w:val="none" w:sz="0" w:space="0" w:color="auto"/>
          </w:divBdr>
          <w:divsChild>
            <w:div w:id="1505826540">
              <w:marLeft w:val="0"/>
              <w:marRight w:val="0"/>
              <w:marTop w:val="0"/>
              <w:marBottom w:val="0"/>
              <w:divBdr>
                <w:top w:val="none" w:sz="0" w:space="0" w:color="auto"/>
                <w:left w:val="none" w:sz="0" w:space="0" w:color="auto"/>
                <w:bottom w:val="none" w:sz="0" w:space="0" w:color="auto"/>
                <w:right w:val="none" w:sz="0" w:space="0" w:color="auto"/>
              </w:divBdr>
              <w:divsChild>
                <w:div w:id="943268736">
                  <w:marLeft w:val="0"/>
                  <w:marRight w:val="0"/>
                  <w:marTop w:val="0"/>
                  <w:marBottom w:val="0"/>
                  <w:divBdr>
                    <w:top w:val="none" w:sz="0" w:space="0" w:color="auto"/>
                    <w:left w:val="none" w:sz="0" w:space="0" w:color="auto"/>
                    <w:bottom w:val="none" w:sz="0" w:space="0" w:color="auto"/>
                    <w:right w:val="none" w:sz="0" w:space="0" w:color="auto"/>
                  </w:divBdr>
                  <w:divsChild>
                    <w:div w:id="1510098166">
                      <w:marLeft w:val="0"/>
                      <w:marRight w:val="0"/>
                      <w:marTop w:val="120"/>
                      <w:marBottom w:val="0"/>
                      <w:divBdr>
                        <w:top w:val="none" w:sz="0" w:space="0" w:color="auto"/>
                        <w:left w:val="none" w:sz="0" w:space="0" w:color="auto"/>
                        <w:bottom w:val="none" w:sz="0" w:space="0" w:color="auto"/>
                        <w:right w:val="none" w:sz="0" w:space="0" w:color="auto"/>
                      </w:divBdr>
                    </w:div>
                    <w:div w:id="581065365">
                      <w:marLeft w:val="0"/>
                      <w:marRight w:val="0"/>
                      <w:marTop w:val="0"/>
                      <w:marBottom w:val="0"/>
                      <w:divBdr>
                        <w:top w:val="none" w:sz="0" w:space="0" w:color="auto"/>
                        <w:left w:val="none" w:sz="0" w:space="0" w:color="auto"/>
                        <w:bottom w:val="none" w:sz="0" w:space="0" w:color="auto"/>
                        <w:right w:val="none" w:sz="0" w:space="0" w:color="auto"/>
                      </w:divBdr>
                    </w:div>
                  </w:divsChild>
                </w:div>
                <w:div w:id="989745497">
                  <w:marLeft w:val="0"/>
                  <w:marRight w:val="0"/>
                  <w:marTop w:val="0"/>
                  <w:marBottom w:val="0"/>
                  <w:divBdr>
                    <w:top w:val="none" w:sz="0" w:space="0" w:color="auto"/>
                    <w:left w:val="none" w:sz="0" w:space="0" w:color="auto"/>
                    <w:bottom w:val="none" w:sz="0" w:space="0" w:color="auto"/>
                    <w:right w:val="none" w:sz="0" w:space="0" w:color="auto"/>
                  </w:divBdr>
                  <w:divsChild>
                    <w:div w:id="2007632913">
                      <w:marLeft w:val="0"/>
                      <w:marRight w:val="0"/>
                      <w:marTop w:val="120"/>
                      <w:marBottom w:val="0"/>
                      <w:divBdr>
                        <w:top w:val="none" w:sz="0" w:space="0" w:color="auto"/>
                        <w:left w:val="none" w:sz="0" w:space="0" w:color="auto"/>
                        <w:bottom w:val="none" w:sz="0" w:space="0" w:color="auto"/>
                        <w:right w:val="none" w:sz="0" w:space="0" w:color="auto"/>
                      </w:divBdr>
                    </w:div>
                    <w:div w:id="2067144898">
                      <w:marLeft w:val="0"/>
                      <w:marRight w:val="0"/>
                      <w:marTop w:val="0"/>
                      <w:marBottom w:val="0"/>
                      <w:divBdr>
                        <w:top w:val="none" w:sz="0" w:space="0" w:color="auto"/>
                        <w:left w:val="none" w:sz="0" w:space="0" w:color="auto"/>
                        <w:bottom w:val="none" w:sz="0" w:space="0" w:color="auto"/>
                        <w:right w:val="none" w:sz="0" w:space="0" w:color="auto"/>
                      </w:divBdr>
                    </w:div>
                  </w:divsChild>
                </w:div>
                <w:div w:id="1065029565">
                  <w:marLeft w:val="0"/>
                  <w:marRight w:val="0"/>
                  <w:marTop w:val="0"/>
                  <w:marBottom w:val="0"/>
                  <w:divBdr>
                    <w:top w:val="none" w:sz="0" w:space="0" w:color="auto"/>
                    <w:left w:val="none" w:sz="0" w:space="0" w:color="auto"/>
                    <w:bottom w:val="none" w:sz="0" w:space="0" w:color="auto"/>
                    <w:right w:val="none" w:sz="0" w:space="0" w:color="auto"/>
                  </w:divBdr>
                  <w:divsChild>
                    <w:div w:id="1621913320">
                      <w:marLeft w:val="0"/>
                      <w:marRight w:val="0"/>
                      <w:marTop w:val="120"/>
                      <w:marBottom w:val="0"/>
                      <w:divBdr>
                        <w:top w:val="none" w:sz="0" w:space="0" w:color="auto"/>
                        <w:left w:val="none" w:sz="0" w:space="0" w:color="auto"/>
                        <w:bottom w:val="none" w:sz="0" w:space="0" w:color="auto"/>
                        <w:right w:val="none" w:sz="0" w:space="0" w:color="auto"/>
                      </w:divBdr>
                    </w:div>
                    <w:div w:id="16814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825">
          <w:marLeft w:val="0"/>
          <w:marRight w:val="0"/>
          <w:marTop w:val="0"/>
          <w:marBottom w:val="0"/>
          <w:divBdr>
            <w:top w:val="none" w:sz="0" w:space="0" w:color="auto"/>
            <w:left w:val="none" w:sz="0" w:space="0" w:color="auto"/>
            <w:bottom w:val="none" w:sz="0" w:space="0" w:color="auto"/>
            <w:right w:val="none" w:sz="0" w:space="0" w:color="auto"/>
          </w:divBdr>
          <w:divsChild>
            <w:div w:id="1601647635">
              <w:marLeft w:val="0"/>
              <w:marRight w:val="0"/>
              <w:marTop w:val="0"/>
              <w:marBottom w:val="0"/>
              <w:divBdr>
                <w:top w:val="none" w:sz="0" w:space="0" w:color="auto"/>
                <w:left w:val="none" w:sz="0" w:space="0" w:color="auto"/>
                <w:bottom w:val="none" w:sz="0" w:space="0" w:color="auto"/>
                <w:right w:val="none" w:sz="0" w:space="0" w:color="auto"/>
              </w:divBdr>
            </w:div>
          </w:divsChild>
        </w:div>
        <w:div w:id="1882016967">
          <w:marLeft w:val="0"/>
          <w:marRight w:val="0"/>
          <w:marTop w:val="0"/>
          <w:marBottom w:val="0"/>
          <w:divBdr>
            <w:top w:val="none" w:sz="0" w:space="0" w:color="auto"/>
            <w:left w:val="none" w:sz="0" w:space="0" w:color="auto"/>
            <w:bottom w:val="none" w:sz="0" w:space="0" w:color="auto"/>
            <w:right w:val="none" w:sz="0" w:space="0" w:color="auto"/>
          </w:divBdr>
          <w:divsChild>
            <w:div w:id="2120752993">
              <w:marLeft w:val="0"/>
              <w:marRight w:val="0"/>
              <w:marTop w:val="0"/>
              <w:marBottom w:val="0"/>
              <w:divBdr>
                <w:top w:val="none" w:sz="0" w:space="0" w:color="auto"/>
                <w:left w:val="none" w:sz="0" w:space="0" w:color="auto"/>
                <w:bottom w:val="none" w:sz="0" w:space="0" w:color="auto"/>
                <w:right w:val="none" w:sz="0" w:space="0" w:color="auto"/>
              </w:divBdr>
            </w:div>
          </w:divsChild>
        </w:div>
        <w:div w:id="1501458346">
          <w:marLeft w:val="0"/>
          <w:marRight w:val="0"/>
          <w:marTop w:val="0"/>
          <w:marBottom w:val="0"/>
          <w:divBdr>
            <w:top w:val="none" w:sz="0" w:space="0" w:color="auto"/>
            <w:left w:val="none" w:sz="0" w:space="0" w:color="auto"/>
            <w:bottom w:val="none" w:sz="0" w:space="0" w:color="auto"/>
            <w:right w:val="none" w:sz="0" w:space="0" w:color="auto"/>
          </w:divBdr>
          <w:divsChild>
            <w:div w:id="4412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RO/TXT/HTML/?uri=CELEX:02017R2402-20210409" TargetMode="External"/><Relationship Id="rId21" Type="http://schemas.openxmlformats.org/officeDocument/2006/relationships/hyperlink" Target="https://eur-lex.europa.eu/legal-content/RO/AUTO/?uri=celex:32021R0557" TargetMode="External"/><Relationship Id="rId42" Type="http://schemas.openxmlformats.org/officeDocument/2006/relationships/hyperlink" Target="https://eur-lex.europa.eu/legal-content/RO/AUTO/?uri=celex:32021R0557" TargetMode="External"/><Relationship Id="rId47" Type="http://schemas.openxmlformats.org/officeDocument/2006/relationships/hyperlink" Target="https://eur-lex.europa.eu/legal-content/RO/AUTO/?uri=celex:32017R2402" TargetMode="External"/><Relationship Id="rId63" Type="http://schemas.openxmlformats.org/officeDocument/2006/relationships/hyperlink" Target="https://eur-lex.europa.eu/legal-content/RO/AUTO/?uri=celex:32017R2402" TargetMode="External"/><Relationship Id="rId68" Type="http://schemas.openxmlformats.org/officeDocument/2006/relationships/hyperlink" Target="https://eur-lex.europa.eu/legal-content/RO/AUTO/?uri=celex:32021R0557" TargetMode="External"/><Relationship Id="rId84" Type="http://schemas.openxmlformats.org/officeDocument/2006/relationships/hyperlink" Target="https://eur-lex.europa.eu/legal-content/RO/TXT/HTML/?uri=CELEX:02017R2402-20210409" TargetMode="External"/><Relationship Id="rId16" Type="http://schemas.openxmlformats.org/officeDocument/2006/relationships/hyperlink" Target="https://eur-lex.europa.eu/legal-content/RO/AUTO/?uri=celex:32017R2402" TargetMode="External"/><Relationship Id="rId11" Type="http://schemas.openxmlformats.org/officeDocument/2006/relationships/hyperlink" Target="https://eur-lex.europa.eu/legal-content/RO/AUTO/?uri=celex:32021R0557" TargetMode="External"/><Relationship Id="rId32" Type="http://schemas.openxmlformats.org/officeDocument/2006/relationships/hyperlink" Target="https://eur-lex.europa.eu/legal-content/RO/AUTO/?uri=celex:32021R0557" TargetMode="External"/><Relationship Id="rId37" Type="http://schemas.openxmlformats.org/officeDocument/2006/relationships/hyperlink" Target="https://eur-lex.europa.eu/legal-content/RO/AUTO/?uri=celex:32021R0557" TargetMode="External"/><Relationship Id="rId53" Type="http://schemas.openxmlformats.org/officeDocument/2006/relationships/hyperlink" Target="https://eur-lex.europa.eu/legal-content/RO/AUTO/?uri=celex:32021R0557" TargetMode="External"/><Relationship Id="rId58" Type="http://schemas.openxmlformats.org/officeDocument/2006/relationships/hyperlink" Target="https://eur-lex.europa.eu/legal-content/RO/TXT/HTML/?uri=CELEX:02017R2402-20210409" TargetMode="External"/><Relationship Id="rId74" Type="http://schemas.openxmlformats.org/officeDocument/2006/relationships/hyperlink" Target="https://eur-lex.europa.eu/legal-content/RO/TXT/HTML/?uri=CELEX:02017R2402-20210409" TargetMode="External"/><Relationship Id="rId79" Type="http://schemas.openxmlformats.org/officeDocument/2006/relationships/hyperlink" Target="https://eur-lex.europa.eu/legal-content/RO/TXT/HTML/?uri=CELEX:02017R2402-20210409" TargetMode="External"/><Relationship Id="rId5" Type="http://schemas.openxmlformats.org/officeDocument/2006/relationships/webSettings" Target="webSettings.xml"/><Relationship Id="rId19" Type="http://schemas.openxmlformats.org/officeDocument/2006/relationships/hyperlink" Target="https://eur-lex.europa.eu/legal-content/RO/AUTO/?uri=celex:32021R0557" TargetMode="External"/><Relationship Id="rId14" Type="http://schemas.openxmlformats.org/officeDocument/2006/relationships/hyperlink" Target="https://eur-lex.europa.eu/legal-content/RO/AUTO/?uri=celex:32017R2402" TargetMode="External"/><Relationship Id="rId22" Type="http://schemas.openxmlformats.org/officeDocument/2006/relationships/hyperlink" Target="https://eur-lex.europa.eu/legal-content/RO/AUTO/?uri=celex:32017R2402" TargetMode="External"/><Relationship Id="rId27" Type="http://schemas.openxmlformats.org/officeDocument/2006/relationships/hyperlink" Target="https://eur-lex.europa.eu/legal-content/RO/AUTO/?uri=celex:32021R0557" TargetMode="External"/><Relationship Id="rId30" Type="http://schemas.openxmlformats.org/officeDocument/2006/relationships/hyperlink" Target="https://eur-lex.europa.eu/legal-content/RO/TXT/HTML/?uri=CELEX:02017R2402-20210409" TargetMode="External"/><Relationship Id="rId35" Type="http://schemas.openxmlformats.org/officeDocument/2006/relationships/hyperlink" Target="https://eur-lex.europa.eu/legal-content/RO/TXT/HTML/?uri=CELEX:02017R2402-20210409" TargetMode="External"/><Relationship Id="rId43" Type="http://schemas.openxmlformats.org/officeDocument/2006/relationships/hyperlink" Target="https://eur-lex.europa.eu/legal-content/RO/AUTO/?uri=celex:32017R2402" TargetMode="External"/><Relationship Id="rId48" Type="http://schemas.openxmlformats.org/officeDocument/2006/relationships/hyperlink" Target="https://eur-lex.europa.eu/legal-content/RO/AUTO/?uri=celex:32021R0557" TargetMode="External"/><Relationship Id="rId56" Type="http://schemas.openxmlformats.org/officeDocument/2006/relationships/hyperlink" Target="https://eur-lex.europa.eu/legal-content/RO/AUTO/?uri=celex:32017R2402" TargetMode="External"/><Relationship Id="rId64" Type="http://schemas.openxmlformats.org/officeDocument/2006/relationships/hyperlink" Target="https://eur-lex.europa.eu/legal-content/RO/AUTO/?uri=celex:32021R0557" TargetMode="External"/><Relationship Id="rId69" Type="http://schemas.openxmlformats.org/officeDocument/2006/relationships/hyperlink" Target="https://eur-lex.europa.eu/legal-content/RO/AUTO/?uri=celex:32017R2402" TargetMode="External"/><Relationship Id="rId77" Type="http://schemas.openxmlformats.org/officeDocument/2006/relationships/hyperlink" Target="https://eur-lex.europa.eu/legal-content/RO/AUTO/?uri=celex:32021R0557" TargetMode="External"/><Relationship Id="rId8" Type="http://schemas.openxmlformats.org/officeDocument/2006/relationships/hyperlink" Target="https://eur-lex.europa.eu/legal-content/RO/AUTO/?uri=celex:32021R0557" TargetMode="External"/><Relationship Id="rId51" Type="http://schemas.openxmlformats.org/officeDocument/2006/relationships/hyperlink" Target="https://eur-lex.europa.eu/legal-content/RO/AUTO/?uri=celex:32017R2402" TargetMode="External"/><Relationship Id="rId72" Type="http://schemas.openxmlformats.org/officeDocument/2006/relationships/hyperlink" Target="https://eur-lex.europa.eu/legal-content/RO/AUTO/?uri=celex:32017R2402" TargetMode="External"/><Relationship Id="rId80" Type="http://schemas.openxmlformats.org/officeDocument/2006/relationships/hyperlink" Target="https://eur-lex.europa.eu/legal-content/RO/AUTO/?uri=celex:32017R2402" TargetMode="External"/><Relationship Id="rId85" Type="http://schemas.openxmlformats.org/officeDocument/2006/relationships/hyperlink" Target="https://eur-lex.europa.eu/legal-content/RO/AUTO/?uri=celex:32017R2402" TargetMode="External"/><Relationship Id="rId3" Type="http://schemas.openxmlformats.org/officeDocument/2006/relationships/styles" Target="styles.xml"/><Relationship Id="rId12" Type="http://schemas.openxmlformats.org/officeDocument/2006/relationships/hyperlink" Target="https://eur-lex.europa.eu/legal-content/RO/TXT/HTML/?uri=CELEX:02017R2402-20210409" TargetMode="External"/><Relationship Id="rId17" Type="http://schemas.openxmlformats.org/officeDocument/2006/relationships/hyperlink" Target="https://eur-lex.europa.eu/legal-content/RO/AUTO/?uri=celex:32021R0557" TargetMode="External"/><Relationship Id="rId25" Type="http://schemas.openxmlformats.org/officeDocument/2006/relationships/hyperlink" Target="https://eur-lex.europa.eu/legal-content/RO/TXT/HTML/?uri=CELEX:02017R2402-20210409" TargetMode="External"/><Relationship Id="rId33" Type="http://schemas.openxmlformats.org/officeDocument/2006/relationships/hyperlink" Target="https://eur-lex.europa.eu/legal-content/RO/AUTO/?uri=celex:32017R2402" TargetMode="External"/><Relationship Id="rId38" Type="http://schemas.openxmlformats.org/officeDocument/2006/relationships/hyperlink" Target="https://eur-lex.europa.eu/legal-content/RO/AUTO/?uri=celex:32017R2402" TargetMode="External"/><Relationship Id="rId46" Type="http://schemas.openxmlformats.org/officeDocument/2006/relationships/hyperlink" Target="https://eur-lex.europa.eu/legal-content/RO/AUTO/?uri=celex:32021R0557" TargetMode="External"/><Relationship Id="rId59" Type="http://schemas.openxmlformats.org/officeDocument/2006/relationships/hyperlink" Target="https://eur-lex.europa.eu/legal-content/RO/AUTO/?uri=celex:32021R0557" TargetMode="External"/><Relationship Id="rId67" Type="http://schemas.openxmlformats.org/officeDocument/2006/relationships/hyperlink" Target="https://eur-lex.europa.eu/legal-content/RO/AUTO/?uri=celex:32017R2402" TargetMode="External"/><Relationship Id="rId20" Type="http://schemas.openxmlformats.org/officeDocument/2006/relationships/hyperlink" Target="https://eur-lex.europa.eu/legal-content/RO/AUTO/?uri=celex:32017R2402" TargetMode="External"/><Relationship Id="rId41" Type="http://schemas.openxmlformats.org/officeDocument/2006/relationships/hyperlink" Target="https://eur-lex.europa.eu/legal-content/RO/AUTO/?uri=celex:32017R2402" TargetMode="External"/><Relationship Id="rId54" Type="http://schemas.openxmlformats.org/officeDocument/2006/relationships/hyperlink" Target="https://eur-lex.europa.eu/legal-content/RO/AUTO/?uri=celex:32017R2402" TargetMode="External"/><Relationship Id="rId62" Type="http://schemas.openxmlformats.org/officeDocument/2006/relationships/hyperlink" Target="https://eur-lex.europa.eu/legal-content/RO/AUTO/?uri=celex:32021R0557" TargetMode="External"/><Relationship Id="rId70" Type="http://schemas.openxmlformats.org/officeDocument/2006/relationships/hyperlink" Target="https://eur-lex.europa.eu/legal-content/RO/TXT/HTML/?uri=CELEX:02017R2402-20210409" TargetMode="External"/><Relationship Id="rId75" Type="http://schemas.openxmlformats.org/officeDocument/2006/relationships/hyperlink" Target="https://eur-lex.europa.eu/legal-content/RO/TXT/HTML/?uri=CELEX:02017R2402-20210409" TargetMode="External"/><Relationship Id="rId83" Type="http://schemas.openxmlformats.org/officeDocument/2006/relationships/hyperlink" Target="https://eur-lex.europa.eu/legal-content/RO/AUTO/?uri=celex:32021R0557"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AUTO/?uri=celex:32021R0557" TargetMode="External"/><Relationship Id="rId23" Type="http://schemas.openxmlformats.org/officeDocument/2006/relationships/hyperlink" Target="https://eur-lex.europa.eu/legal-content/RO/TXT/HTML/?uri=CELEX:02017R2402-20210409" TargetMode="External"/><Relationship Id="rId28" Type="http://schemas.openxmlformats.org/officeDocument/2006/relationships/hyperlink" Target="https://eur-lex.europa.eu/legal-content/RO/AUTO/?uri=celex:32021R0557" TargetMode="External"/><Relationship Id="rId36" Type="http://schemas.openxmlformats.org/officeDocument/2006/relationships/hyperlink" Target="https://eur-lex.europa.eu/legal-content/RO/TXT/HTML/?uri=CELEX:02017R2402-20210409" TargetMode="External"/><Relationship Id="rId49" Type="http://schemas.openxmlformats.org/officeDocument/2006/relationships/hyperlink" Target="https://eur-lex.europa.eu/legal-content/RO/AUTO/?uri=celex:32021R0557" TargetMode="External"/><Relationship Id="rId57" Type="http://schemas.openxmlformats.org/officeDocument/2006/relationships/hyperlink" Target="https://eur-lex.europa.eu/legal-content/RO/AUTO/?uri=celex:32021R0557" TargetMode="External"/><Relationship Id="rId10" Type="http://schemas.openxmlformats.org/officeDocument/2006/relationships/hyperlink" Target="https://eur-lex.europa.eu/legal-content/RO/TXT/HTML/?uri=CELEX:02017R2402-20210409" TargetMode="External"/><Relationship Id="rId31" Type="http://schemas.openxmlformats.org/officeDocument/2006/relationships/hyperlink" Target="https://eur-lex.europa.eu/legal-content/RO/TXT/HTML/?uri=CELEX:02017R2402-20210409" TargetMode="External"/><Relationship Id="rId44" Type="http://schemas.openxmlformats.org/officeDocument/2006/relationships/hyperlink" Target="https://eur-lex.europa.eu/legal-content/RO/AUTO/?uri=celex:32021R0557" TargetMode="External"/><Relationship Id="rId52" Type="http://schemas.openxmlformats.org/officeDocument/2006/relationships/hyperlink" Target="https://eur-lex.europa.eu/legal-content/RO/AUTO/?uri=celex:32021R0557" TargetMode="External"/><Relationship Id="rId60" Type="http://schemas.openxmlformats.org/officeDocument/2006/relationships/hyperlink" Target="https://eur-lex.europa.eu/legal-content/RO/TXT/HTML/?uri=CELEX:02017R2402-20210409" TargetMode="External"/><Relationship Id="rId65" Type="http://schemas.openxmlformats.org/officeDocument/2006/relationships/hyperlink" Target="https://eur-lex.europa.eu/legal-content/RO/AUTO/?uri=celex:32017R2402" TargetMode="External"/><Relationship Id="rId73" Type="http://schemas.openxmlformats.org/officeDocument/2006/relationships/hyperlink" Target="https://eur-lex.europa.eu/legal-content/RO/TXT/HTML/?uri=CELEX:02017R2402-20210409" TargetMode="External"/><Relationship Id="rId78" Type="http://schemas.openxmlformats.org/officeDocument/2006/relationships/hyperlink" Target="https://eur-lex.europa.eu/legal-content/RO/AUTO/?uri=celex:32021R0557" TargetMode="External"/><Relationship Id="rId81" Type="http://schemas.openxmlformats.org/officeDocument/2006/relationships/hyperlink" Target="https://eur-lex.europa.eu/legal-content/RO/AUTO/?uri=celex:32021R0557"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TXT/HTML/?uri=CELEX:02017R2402-20210409" TargetMode="External"/><Relationship Id="rId13" Type="http://schemas.openxmlformats.org/officeDocument/2006/relationships/hyperlink" Target="https://eur-lex.europa.eu/legal-content/RO/AUTO/?uri=celex:32021R0557" TargetMode="External"/><Relationship Id="rId18" Type="http://schemas.openxmlformats.org/officeDocument/2006/relationships/hyperlink" Target="https://eur-lex.europa.eu/legal-content/RO/AUTO/?uri=celex:32017R2402" TargetMode="External"/><Relationship Id="rId39" Type="http://schemas.openxmlformats.org/officeDocument/2006/relationships/hyperlink" Target="https://eur-lex.europa.eu/legal-content/RO/AUTO/?uri=celex:32021R0557" TargetMode="External"/><Relationship Id="rId34" Type="http://schemas.openxmlformats.org/officeDocument/2006/relationships/hyperlink" Target="https://eur-lex.europa.eu/legal-content/RO/TXT/HTML/?uri=CELEX:02017R2402-20210409" TargetMode="External"/><Relationship Id="rId50" Type="http://schemas.openxmlformats.org/officeDocument/2006/relationships/hyperlink" Target="https://eur-lex.europa.eu/legal-content/RO/AUTO/?uri=celex:32021R0557" TargetMode="External"/><Relationship Id="rId55" Type="http://schemas.openxmlformats.org/officeDocument/2006/relationships/hyperlink" Target="https://eur-lex.europa.eu/legal-content/RO/AUTO/?uri=celex:32021R0557" TargetMode="External"/><Relationship Id="rId76" Type="http://schemas.openxmlformats.org/officeDocument/2006/relationships/hyperlink" Target="https://eur-lex.europa.eu/legal-content/RO/TXT/HTML/?uri=CELEX:02017R2402-20210409" TargetMode="External"/><Relationship Id="rId7" Type="http://schemas.openxmlformats.org/officeDocument/2006/relationships/endnotes" Target="endnotes.xml"/><Relationship Id="rId71" Type="http://schemas.openxmlformats.org/officeDocument/2006/relationships/hyperlink" Target="https://eur-lex.europa.eu/legal-content/RO/AUTO/?uri=celex:32021R0557" TargetMode="External"/><Relationship Id="rId2" Type="http://schemas.openxmlformats.org/officeDocument/2006/relationships/numbering" Target="numbering.xml"/><Relationship Id="rId29" Type="http://schemas.openxmlformats.org/officeDocument/2006/relationships/hyperlink" Target="https://eur-lex.europa.eu/legal-content/RO/AUTO/?uri=celex:32017R2402" TargetMode="External"/><Relationship Id="rId24" Type="http://schemas.openxmlformats.org/officeDocument/2006/relationships/hyperlink" Target="https://eur-lex.europa.eu/legal-content/RO/TXT/HTML/?uri=CELEX:02017R2402-20210409" TargetMode="External"/><Relationship Id="rId40" Type="http://schemas.openxmlformats.org/officeDocument/2006/relationships/hyperlink" Target="https://eur-lex.europa.eu/legal-content/RO/AUTO/?uri=celex:32021R0557" TargetMode="External"/><Relationship Id="rId45" Type="http://schemas.openxmlformats.org/officeDocument/2006/relationships/hyperlink" Target="https://eur-lex.europa.eu/legal-content/RO/AUTO/?uri=celex:32017R2402" TargetMode="External"/><Relationship Id="rId66" Type="http://schemas.openxmlformats.org/officeDocument/2006/relationships/hyperlink" Target="https://eur-lex.europa.eu/legal-content/RO/AUTO/?uri=celex:32021R0557" TargetMode="External"/><Relationship Id="rId87" Type="http://schemas.openxmlformats.org/officeDocument/2006/relationships/fontTable" Target="fontTable.xml"/><Relationship Id="rId61" Type="http://schemas.openxmlformats.org/officeDocument/2006/relationships/hyperlink" Target="https://eur-lex.europa.eu/legal-content/RO/AUTO/?uri=celex:32021R0557" TargetMode="External"/><Relationship Id="rId82" Type="http://schemas.openxmlformats.org/officeDocument/2006/relationships/hyperlink" Target="https://eur-lex.europa.eu/legal-content/RO/AUTO/?uri=celex:32017R2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222B-C9F3-43F6-A8CF-E904DC59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112</Pages>
  <Words>58094</Words>
  <Characters>331142</Characters>
  <Application>Microsoft Office Word</Application>
  <DocSecurity>0</DocSecurity>
  <Lines>2759</Lines>
  <Paragraphs>776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388460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Martinenco</dc:creator>
  <cp:keywords/>
  <dc:description/>
  <cp:lastModifiedBy>Bratu Mariana</cp:lastModifiedBy>
  <cp:revision>3</cp:revision>
  <cp:lastPrinted>2026-05-20T12:20:00Z</cp:lastPrinted>
  <dcterms:created xsi:type="dcterms:W3CDTF">2026-06-15T12:22:00Z</dcterms:created>
  <dcterms:modified xsi:type="dcterms:W3CDTF">2026-06-15T12:24:00Z</dcterms:modified>
</cp:coreProperties>
</file>