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6985" w14:textId="77777777" w:rsidR="00211AE2" w:rsidRPr="005735AB" w:rsidRDefault="00211AE2" w:rsidP="00211AE2">
      <w:pPr>
        <w:pStyle w:val="Heading3"/>
        <w:ind w:firstLine="0"/>
        <w:jc w:val="left"/>
        <w:rPr>
          <w:rFonts w:asciiTheme="minorHAnsi" w:hAnsiTheme="minorHAnsi"/>
          <w:lang w:val="ro-MD"/>
        </w:rPr>
      </w:pPr>
    </w:p>
    <w:p w14:paraId="5276F074" w14:textId="77777777" w:rsidR="00211AE2" w:rsidRPr="005735AB" w:rsidRDefault="00211AE2" w:rsidP="00211AE2">
      <w:pPr>
        <w:tabs>
          <w:tab w:val="left" w:pos="8789"/>
        </w:tabs>
        <w:ind w:firstLine="709"/>
        <w:jc w:val="right"/>
        <w:rPr>
          <w:rFonts w:eastAsia="Times New Roman"/>
          <w:b/>
        </w:rPr>
      </w:pPr>
      <w:r w:rsidRPr="005735AB">
        <w:rPr>
          <w:rFonts w:eastAsia="Times New Roman"/>
          <w:b/>
        </w:rPr>
        <w:t>UE</w:t>
      </w:r>
    </w:p>
    <w:p w14:paraId="37F36383" w14:textId="77777777" w:rsidR="00211AE2" w:rsidRPr="005735AB" w:rsidRDefault="00211AE2" w:rsidP="00211AE2">
      <w:pPr>
        <w:tabs>
          <w:tab w:val="left" w:pos="8789"/>
        </w:tabs>
        <w:ind w:firstLine="709"/>
        <w:jc w:val="right"/>
        <w:rPr>
          <w:rFonts w:eastAsia="Times New Roman"/>
          <w:bCs/>
          <w:i/>
          <w:iCs/>
        </w:rPr>
      </w:pPr>
      <w:r w:rsidRPr="005735AB">
        <w:rPr>
          <w:rFonts w:eastAsia="Times New Roman"/>
          <w:bCs/>
          <w:i/>
          <w:iCs/>
        </w:rPr>
        <w:t>Proiect</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639"/>
      </w:tblGrid>
      <w:tr w:rsidR="00211AE2" w:rsidRPr="005735AB" w14:paraId="3392B24E" w14:textId="77777777" w:rsidTr="006119B9">
        <w:trPr>
          <w:trHeight w:val="1213"/>
          <w:jc w:val="center"/>
        </w:trPr>
        <w:tc>
          <w:tcPr>
            <w:tcW w:w="5000" w:type="pct"/>
            <w:tcBorders>
              <w:top w:val="nil"/>
              <w:bottom w:val="nil"/>
            </w:tcBorders>
          </w:tcPr>
          <w:p w14:paraId="0F3D7C79" w14:textId="77777777" w:rsidR="00211AE2" w:rsidRPr="005735AB" w:rsidRDefault="00211AE2" w:rsidP="006119B9">
            <w:pPr>
              <w:tabs>
                <w:tab w:val="left" w:pos="8789"/>
              </w:tabs>
              <w:ind w:firstLine="709"/>
              <w:jc w:val="center"/>
              <w:rPr>
                <w:rFonts w:eastAsia="Times New Roman"/>
                <w:b/>
                <w:lang w:eastAsia="en-US"/>
              </w:rPr>
            </w:pPr>
            <w:r w:rsidRPr="005735AB">
              <w:rPr>
                <w:rFonts w:eastAsia="Times New Roman"/>
                <w:lang w:eastAsia="en-US"/>
              </w:rPr>
              <w:drawing>
                <wp:anchor distT="0" distB="0" distL="114300" distR="114300" simplePos="0" relativeHeight="251659264" behindDoc="0" locked="0" layoutInCell="0" allowOverlap="1" wp14:anchorId="261C7DB8" wp14:editId="2E0FB431">
                  <wp:simplePos x="0" y="0"/>
                  <wp:positionH relativeFrom="column">
                    <wp:posOffset>2836545</wp:posOffset>
                  </wp:positionH>
                  <wp:positionV relativeFrom="paragraph">
                    <wp:posOffset>180975</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DCE64E" w14:textId="77777777" w:rsidR="00211AE2" w:rsidRPr="005735AB" w:rsidRDefault="00211AE2" w:rsidP="006119B9">
            <w:pPr>
              <w:tabs>
                <w:tab w:val="left" w:pos="8789"/>
              </w:tabs>
              <w:ind w:firstLine="709"/>
              <w:jc w:val="center"/>
              <w:rPr>
                <w:rFonts w:eastAsia="Times New Roman"/>
                <w:b/>
                <w:lang w:eastAsia="en-US"/>
              </w:rPr>
            </w:pPr>
          </w:p>
          <w:p w14:paraId="697C0896" w14:textId="77777777" w:rsidR="00211AE2" w:rsidRPr="005735AB" w:rsidRDefault="00211AE2" w:rsidP="006119B9">
            <w:pPr>
              <w:tabs>
                <w:tab w:val="left" w:pos="8789"/>
              </w:tabs>
              <w:ind w:firstLine="709"/>
              <w:jc w:val="center"/>
              <w:rPr>
                <w:rFonts w:eastAsia="Times New Roman"/>
                <w:lang w:eastAsia="en-US"/>
              </w:rPr>
            </w:pPr>
          </w:p>
          <w:p w14:paraId="566262EB" w14:textId="77777777" w:rsidR="00211AE2" w:rsidRPr="005735AB" w:rsidRDefault="00211AE2" w:rsidP="006119B9">
            <w:pPr>
              <w:tabs>
                <w:tab w:val="left" w:pos="8789"/>
              </w:tabs>
              <w:ind w:firstLine="709"/>
              <w:jc w:val="center"/>
              <w:rPr>
                <w:rFonts w:eastAsia="Times New Roman"/>
                <w:b/>
                <w:lang w:eastAsia="en-US"/>
              </w:rPr>
            </w:pPr>
          </w:p>
          <w:p w14:paraId="1779B7F3" w14:textId="77777777" w:rsidR="00211AE2" w:rsidRPr="005735AB" w:rsidRDefault="00211AE2" w:rsidP="006119B9">
            <w:pPr>
              <w:tabs>
                <w:tab w:val="left" w:pos="8789"/>
              </w:tabs>
              <w:ind w:firstLine="709"/>
              <w:jc w:val="center"/>
              <w:rPr>
                <w:rFonts w:eastAsia="Times New Roman"/>
                <w:lang w:eastAsia="en-US"/>
              </w:rPr>
            </w:pPr>
          </w:p>
        </w:tc>
      </w:tr>
      <w:tr w:rsidR="00211AE2" w:rsidRPr="005735AB" w14:paraId="7A071DFA" w14:textId="77777777" w:rsidTr="006119B9">
        <w:trPr>
          <w:cantSplit/>
          <w:trHeight w:val="1213"/>
          <w:jc w:val="center"/>
        </w:trPr>
        <w:tc>
          <w:tcPr>
            <w:tcW w:w="5000" w:type="pct"/>
            <w:tcBorders>
              <w:top w:val="nil"/>
              <w:bottom w:val="nil"/>
            </w:tcBorders>
          </w:tcPr>
          <w:p w14:paraId="1DCF29B0" w14:textId="77777777" w:rsidR="00211AE2" w:rsidRPr="005735AB" w:rsidRDefault="00211AE2" w:rsidP="006119B9">
            <w:pPr>
              <w:keepNext/>
              <w:tabs>
                <w:tab w:val="left" w:pos="8789"/>
              </w:tabs>
              <w:ind w:firstLine="709"/>
              <w:jc w:val="center"/>
              <w:outlineLvl w:val="7"/>
              <w:rPr>
                <w:rFonts w:eastAsia="Times New Roman"/>
                <w:b/>
                <w:color w:val="000080"/>
                <w:lang w:eastAsia="en-US"/>
              </w:rPr>
            </w:pPr>
          </w:p>
          <w:p w14:paraId="2F7F0620" w14:textId="77777777" w:rsidR="00211AE2" w:rsidRPr="005735AB" w:rsidRDefault="00211AE2" w:rsidP="006119B9">
            <w:pPr>
              <w:keepNext/>
              <w:tabs>
                <w:tab w:val="left" w:pos="8789"/>
              </w:tabs>
              <w:ind w:firstLine="709"/>
              <w:jc w:val="center"/>
              <w:outlineLvl w:val="7"/>
              <w:rPr>
                <w:rFonts w:eastAsia="Times New Roman"/>
                <w:b/>
                <w:spacing w:val="20"/>
                <w:lang w:eastAsia="en-US"/>
              </w:rPr>
            </w:pPr>
          </w:p>
          <w:p w14:paraId="371AD484" w14:textId="77777777" w:rsidR="00211AE2" w:rsidRPr="005735AB" w:rsidRDefault="00211AE2" w:rsidP="006119B9">
            <w:pPr>
              <w:keepNext/>
              <w:tabs>
                <w:tab w:val="left" w:pos="8789"/>
              </w:tabs>
              <w:ind w:firstLine="709"/>
              <w:jc w:val="center"/>
              <w:outlineLvl w:val="7"/>
              <w:rPr>
                <w:rFonts w:eastAsia="Times New Roman"/>
                <w:b/>
                <w:spacing w:val="20"/>
                <w:lang w:eastAsia="en-US"/>
              </w:rPr>
            </w:pPr>
            <w:r w:rsidRPr="005735AB">
              <w:rPr>
                <w:rFonts w:eastAsia="Times New Roman"/>
                <w:b/>
                <w:spacing w:val="20"/>
                <w:lang w:eastAsia="en-US"/>
              </w:rPr>
              <w:t>GUVERNUL  REPUBLICII  MOLDOVA</w:t>
            </w:r>
          </w:p>
          <w:p w14:paraId="1B578C18" w14:textId="77777777" w:rsidR="00211AE2" w:rsidRPr="005735AB" w:rsidRDefault="00211AE2" w:rsidP="006119B9">
            <w:pPr>
              <w:tabs>
                <w:tab w:val="left" w:pos="8789"/>
              </w:tabs>
              <w:ind w:firstLine="709"/>
              <w:jc w:val="center"/>
              <w:rPr>
                <w:rFonts w:eastAsia="Times New Roman"/>
                <w:lang w:eastAsia="en-US"/>
              </w:rPr>
            </w:pPr>
          </w:p>
          <w:p w14:paraId="08A63AC8" w14:textId="77777777" w:rsidR="00211AE2" w:rsidRPr="005735AB" w:rsidRDefault="00211AE2" w:rsidP="006119B9">
            <w:pPr>
              <w:keepNext/>
              <w:tabs>
                <w:tab w:val="left" w:pos="8789"/>
              </w:tabs>
              <w:ind w:firstLine="709"/>
              <w:jc w:val="center"/>
              <w:outlineLvl w:val="7"/>
              <w:rPr>
                <w:rFonts w:eastAsia="Times New Roman"/>
                <w:b/>
                <w:lang w:eastAsia="en-US"/>
              </w:rPr>
            </w:pPr>
            <w:r w:rsidRPr="005735AB">
              <w:rPr>
                <w:rFonts w:eastAsia="Times New Roman"/>
                <w:b/>
                <w:spacing w:val="40"/>
                <w:lang w:eastAsia="en-US"/>
              </w:rPr>
              <w:t>HOTĂRÂRE</w:t>
            </w:r>
            <w:r w:rsidRPr="005735AB">
              <w:rPr>
                <w:rFonts w:eastAsia="Times New Roman"/>
                <w:b/>
                <w:lang w:eastAsia="en-US"/>
              </w:rPr>
              <w:t xml:space="preserve"> nr. ____</w:t>
            </w:r>
          </w:p>
          <w:p w14:paraId="6C29B7C3" w14:textId="77777777" w:rsidR="00211AE2" w:rsidRPr="005735AB" w:rsidRDefault="00211AE2" w:rsidP="006119B9">
            <w:pPr>
              <w:tabs>
                <w:tab w:val="left" w:pos="8789"/>
              </w:tabs>
              <w:ind w:firstLine="709"/>
              <w:jc w:val="center"/>
              <w:rPr>
                <w:rFonts w:eastAsia="Times New Roman"/>
                <w:lang w:eastAsia="en-US"/>
              </w:rPr>
            </w:pPr>
          </w:p>
          <w:p w14:paraId="177B9B05" w14:textId="59987426" w:rsidR="00211AE2" w:rsidRPr="005735AB" w:rsidRDefault="00211AE2" w:rsidP="006119B9">
            <w:pPr>
              <w:tabs>
                <w:tab w:val="left" w:pos="8789"/>
              </w:tabs>
              <w:ind w:firstLine="709"/>
              <w:jc w:val="center"/>
              <w:rPr>
                <w:rFonts w:eastAsia="Times New Roman"/>
                <w:b/>
                <w:lang w:eastAsia="en-US"/>
              </w:rPr>
            </w:pPr>
            <w:r w:rsidRPr="005735AB">
              <w:rPr>
                <w:rFonts w:eastAsia="Times New Roman"/>
                <w:b/>
                <w:u w:val="single"/>
                <w:lang w:eastAsia="en-US"/>
              </w:rPr>
              <w:t>din                                        202</w:t>
            </w:r>
            <w:r w:rsidR="00B93059" w:rsidRPr="005735AB">
              <w:rPr>
                <w:rFonts w:eastAsia="Times New Roman"/>
                <w:b/>
                <w:u w:val="single"/>
                <w:lang w:eastAsia="en-US"/>
              </w:rPr>
              <w:t>6</w:t>
            </w:r>
          </w:p>
          <w:p w14:paraId="7BF6C6EF" w14:textId="77777777" w:rsidR="00211AE2" w:rsidRPr="005735AB" w:rsidRDefault="00211AE2" w:rsidP="006119B9">
            <w:pPr>
              <w:tabs>
                <w:tab w:val="left" w:pos="8789"/>
              </w:tabs>
              <w:spacing w:before="120"/>
              <w:ind w:firstLine="709"/>
              <w:jc w:val="center"/>
              <w:rPr>
                <w:rFonts w:eastAsia="Times New Roman"/>
                <w:b/>
                <w:lang w:eastAsia="en-US"/>
              </w:rPr>
            </w:pPr>
            <w:r w:rsidRPr="005735AB">
              <w:rPr>
                <w:rFonts w:eastAsia="Times New Roman"/>
                <w:b/>
                <w:lang w:eastAsia="en-US"/>
              </w:rPr>
              <w:t>Chișinău</w:t>
            </w:r>
          </w:p>
          <w:p w14:paraId="453AC0E6" w14:textId="77777777" w:rsidR="00211AE2" w:rsidRPr="005735AB" w:rsidRDefault="00211AE2" w:rsidP="006119B9">
            <w:pPr>
              <w:keepNext/>
              <w:tabs>
                <w:tab w:val="left" w:pos="8789"/>
              </w:tabs>
              <w:ind w:firstLine="709"/>
              <w:jc w:val="center"/>
              <w:outlineLvl w:val="7"/>
              <w:rPr>
                <w:rFonts w:eastAsia="Times New Roman"/>
                <w:color w:val="000080"/>
                <w:lang w:eastAsia="en-US"/>
              </w:rPr>
            </w:pPr>
          </w:p>
        </w:tc>
      </w:tr>
    </w:tbl>
    <w:p w14:paraId="7E160BA2" w14:textId="2AA8A15C" w:rsidR="00211AE2" w:rsidRPr="005735AB" w:rsidRDefault="00A93A7A" w:rsidP="006B6EBA">
      <w:pPr>
        <w:pStyle w:val="tt"/>
        <w:tabs>
          <w:tab w:val="left" w:pos="8647"/>
          <w:tab w:val="left" w:pos="8789"/>
        </w:tabs>
        <w:spacing w:line="0" w:lineRule="atLeast"/>
        <w:ind w:firstLine="709"/>
      </w:pPr>
      <w:r w:rsidRPr="005735AB">
        <w:t xml:space="preserve">cu </w:t>
      </w:r>
      <w:r w:rsidR="00211AE2" w:rsidRPr="005735AB">
        <w:t xml:space="preserve">privire la aprobarea Regulamentului </w:t>
      </w:r>
      <w:r w:rsidR="00203F05" w:rsidRPr="005735AB">
        <w:t>privind definirea proiectelor comune, instituirea guvernanței și identificarea stimulentelor pentru sprijinirea implementării Planului general european de management al traficului aerian</w:t>
      </w:r>
    </w:p>
    <w:p w14:paraId="2EC943F5" w14:textId="77777777" w:rsidR="00211AE2" w:rsidRPr="005735AB" w:rsidRDefault="00211AE2" w:rsidP="00211AE2">
      <w:pPr>
        <w:tabs>
          <w:tab w:val="left" w:pos="8789"/>
        </w:tabs>
        <w:ind w:firstLine="709"/>
        <w:jc w:val="center"/>
        <w:rPr>
          <w:rFonts w:eastAsia="Times New Roman"/>
        </w:rPr>
      </w:pPr>
      <w:r w:rsidRPr="005735AB">
        <w:rPr>
          <w:rFonts w:eastAsia="Times New Roman"/>
          <w:b/>
          <w:lang w:eastAsia="en-US"/>
        </w:rPr>
        <w:t>------------------------------------------------------------</w:t>
      </w:r>
    </w:p>
    <w:p w14:paraId="7A40DC73" w14:textId="77777777" w:rsidR="00211AE2" w:rsidRPr="005735AB" w:rsidRDefault="00211AE2" w:rsidP="00211AE2">
      <w:pPr>
        <w:pStyle w:val="cn"/>
        <w:tabs>
          <w:tab w:val="left" w:pos="8789"/>
        </w:tabs>
        <w:spacing w:before="0" w:beforeAutospacing="0" w:after="0" w:afterAutospacing="0" w:line="0" w:lineRule="atLeast"/>
        <w:ind w:firstLine="709"/>
        <w:jc w:val="both"/>
      </w:pPr>
    </w:p>
    <w:p w14:paraId="25562ECD" w14:textId="1907F1BB" w:rsidR="00211AE2" w:rsidRPr="005735AB" w:rsidRDefault="00211AE2" w:rsidP="00211AE2">
      <w:pPr>
        <w:pStyle w:val="NormalWeb"/>
        <w:tabs>
          <w:tab w:val="left" w:pos="8789"/>
        </w:tabs>
      </w:pPr>
      <w:r w:rsidRPr="005735AB">
        <w:t>În temeiul art. 6 alin. (3) lit. c) din Codul Aerian al Republicii Moldova nr. 301/2017 (Monitorul Oficial al Republicii Moldova, 2018, nr. 95-104/189), cu modificările ulterioare, Guvernul HOTĂRĂŞTE:</w:t>
      </w:r>
    </w:p>
    <w:p w14:paraId="764E2E3C" w14:textId="6CA9AB74" w:rsidR="00211AE2" w:rsidRPr="005735AB" w:rsidRDefault="00211AE2" w:rsidP="006B6EBA">
      <w:pPr>
        <w:pStyle w:val="NormalWeb"/>
        <w:tabs>
          <w:tab w:val="left" w:pos="8789"/>
        </w:tabs>
      </w:pPr>
      <w:r w:rsidRPr="005735AB">
        <w:t xml:space="preserve">Prezenta Hotărâre transpune Regulamentul de punere în aplicare (UE) nr. </w:t>
      </w:r>
      <w:r w:rsidR="00304529" w:rsidRPr="005735AB">
        <w:t>4</w:t>
      </w:r>
      <w:r w:rsidRPr="005735AB">
        <w:t>09/2013 al Comisiei din 3 mai 2013 privind definirea proiectelor comune, instituirea guvernanței și identificarea stimulentelor pentru sprijinirea implementării Planului general european de management al traficului aerian</w:t>
      </w:r>
      <w:r w:rsidR="000D7C87" w:rsidRPr="005735AB">
        <w:t xml:space="preserve">, (Text cu relevanță pentru SEE), nr. </w:t>
      </w:r>
      <w:r w:rsidR="000D7C87" w:rsidRPr="005735AB">
        <w:rPr>
          <w:b/>
          <w:bCs/>
        </w:rPr>
        <w:t>CELEX: 32013R0409</w:t>
      </w:r>
      <w:r w:rsidR="000D7C87" w:rsidRPr="005735AB">
        <w:t xml:space="preserve">, astfel cum a fost modificat ultima oară prin Regulamentul de punere în aplicare (UE) 2021/116 AL COMISIEI din 1 februarie 2021 </w:t>
      </w:r>
    </w:p>
    <w:p w14:paraId="3050A3BE" w14:textId="77777777" w:rsidR="00211AE2" w:rsidRPr="005735AB" w:rsidRDefault="00211AE2" w:rsidP="00211AE2">
      <w:pPr>
        <w:pStyle w:val="NormalWeb"/>
        <w:tabs>
          <w:tab w:val="left" w:pos="8789"/>
        </w:tabs>
      </w:pPr>
    </w:p>
    <w:p w14:paraId="20A671E3" w14:textId="7A72B9C3" w:rsidR="00211AE2" w:rsidRPr="005735AB" w:rsidRDefault="00211AE2" w:rsidP="00211AE2">
      <w:pPr>
        <w:pStyle w:val="NormalWeb"/>
        <w:tabs>
          <w:tab w:val="left" w:pos="8789"/>
        </w:tabs>
      </w:pPr>
      <w:r w:rsidRPr="005735AB">
        <w:rPr>
          <w:b/>
        </w:rPr>
        <w:t>1.</w:t>
      </w:r>
      <w:r w:rsidRPr="005735AB">
        <w:t xml:space="preserve"> Se aprobă Regulamentul privind definirea proiectelor comune, instituirea guvernanței și identificarea stimulentelor pentru sprijinirea implementării Planului general european de management al traficului aerian (se anexează).</w:t>
      </w:r>
    </w:p>
    <w:p w14:paraId="2C6BDE58" w14:textId="77777777" w:rsidR="00211AE2" w:rsidRPr="005735AB" w:rsidRDefault="00211AE2" w:rsidP="00211AE2">
      <w:pPr>
        <w:pStyle w:val="NormalWeb"/>
        <w:tabs>
          <w:tab w:val="left" w:pos="8789"/>
        </w:tabs>
      </w:pPr>
    </w:p>
    <w:p w14:paraId="413D9762" w14:textId="77777777" w:rsidR="00211AE2" w:rsidRPr="005735AB" w:rsidRDefault="00211AE2" w:rsidP="00211AE2">
      <w:pPr>
        <w:pStyle w:val="NormalWeb"/>
        <w:tabs>
          <w:tab w:val="left" w:pos="8789"/>
        </w:tabs>
      </w:pPr>
      <w:r w:rsidRPr="005735AB">
        <w:rPr>
          <w:b/>
          <w:bCs/>
        </w:rPr>
        <w:t>2.</w:t>
      </w:r>
      <w:r w:rsidRPr="005735AB">
        <w:t xml:space="preserve"> Controlul asupra executării prezentei hotărâri se pune în sarcina Ministerului Infrastructurii și Dezvoltării Regionale. </w:t>
      </w:r>
    </w:p>
    <w:p w14:paraId="72E55407" w14:textId="77777777" w:rsidR="00211AE2" w:rsidRPr="005735AB" w:rsidRDefault="00211AE2" w:rsidP="00211AE2">
      <w:pPr>
        <w:pStyle w:val="NormalWeb"/>
        <w:tabs>
          <w:tab w:val="left" w:pos="8789"/>
        </w:tabs>
      </w:pPr>
    </w:p>
    <w:p w14:paraId="62D5910B" w14:textId="5129CA2A" w:rsidR="00211AE2" w:rsidRPr="005735AB" w:rsidRDefault="00211AE2" w:rsidP="00211AE2">
      <w:pPr>
        <w:pStyle w:val="NormalWeb"/>
        <w:tabs>
          <w:tab w:val="left" w:pos="8789"/>
        </w:tabs>
      </w:pPr>
      <w:r w:rsidRPr="005735AB">
        <w:rPr>
          <w:b/>
          <w:bCs/>
        </w:rPr>
        <w:t>3.</w:t>
      </w:r>
      <w:r w:rsidRPr="005735AB">
        <w:t xml:space="preserve"> Prezenta hotărâre intră în vigoare la</w:t>
      </w:r>
      <w:r w:rsidR="0084798B" w:rsidRPr="005735AB">
        <w:t xml:space="preserve"> data</w:t>
      </w:r>
      <w:r w:rsidRPr="005735AB">
        <w:t xml:space="preserve"> </w:t>
      </w:r>
      <w:r w:rsidR="00F55EBC" w:rsidRPr="005735AB">
        <w:t>ader</w:t>
      </w:r>
      <w:r w:rsidR="0084798B" w:rsidRPr="005735AB">
        <w:t>ă</w:t>
      </w:r>
      <w:r w:rsidR="00F55EBC" w:rsidRPr="005735AB">
        <w:t>r</w:t>
      </w:r>
      <w:r w:rsidR="0084798B" w:rsidRPr="005735AB">
        <w:t>ii</w:t>
      </w:r>
      <w:r w:rsidR="00F55EBC" w:rsidRPr="005735AB">
        <w:t xml:space="preserve"> Republicii Moldova la Uniunea Europeană</w:t>
      </w:r>
      <w:r w:rsidRPr="005735AB">
        <w:t>.</w:t>
      </w:r>
    </w:p>
    <w:p w14:paraId="362A409E" w14:textId="77777777" w:rsidR="00211AE2" w:rsidRPr="005735AB" w:rsidRDefault="00211AE2" w:rsidP="00211AE2">
      <w:pPr>
        <w:pStyle w:val="NormalWeb"/>
        <w:tabs>
          <w:tab w:val="left" w:pos="8789"/>
        </w:tabs>
      </w:pPr>
    </w:p>
    <w:p w14:paraId="0DFDBD46" w14:textId="32D9609B" w:rsidR="00211AE2" w:rsidRPr="005735AB" w:rsidRDefault="00211AE2" w:rsidP="00211AE2">
      <w:pPr>
        <w:tabs>
          <w:tab w:val="left" w:pos="8789"/>
        </w:tabs>
        <w:ind w:firstLine="709"/>
        <w:jc w:val="both"/>
        <w:rPr>
          <w:rFonts w:eastAsia="Times New Roman"/>
          <w:b/>
          <w:bCs/>
          <w:lang w:eastAsia="en-US"/>
        </w:rPr>
      </w:pPr>
      <w:r w:rsidRPr="005735AB">
        <w:rPr>
          <w:rFonts w:eastAsia="Times New Roman"/>
          <w:b/>
          <w:bCs/>
          <w:lang w:eastAsia="en-US"/>
        </w:rPr>
        <w:t>PRIM-MINISTRU</w:t>
      </w:r>
      <w:r w:rsidRPr="005735AB">
        <w:rPr>
          <w:rFonts w:eastAsia="Times New Roman"/>
          <w:b/>
          <w:lang w:eastAsia="ro-RO"/>
        </w:rPr>
        <w:t xml:space="preserve">                                               </w:t>
      </w:r>
      <w:r w:rsidR="00B93059" w:rsidRPr="005735AB">
        <w:rPr>
          <w:rFonts w:eastAsia="Times New Roman"/>
          <w:b/>
          <w:lang w:eastAsia="ro-RO"/>
        </w:rPr>
        <w:t>Alexandru MUNTEANU</w:t>
      </w:r>
      <w:r w:rsidRPr="005735AB">
        <w:rPr>
          <w:rFonts w:eastAsia="Times New Roman"/>
          <w:b/>
          <w:bCs/>
          <w:lang w:eastAsia="en-US"/>
        </w:rPr>
        <w:tab/>
      </w:r>
      <w:r w:rsidRPr="005735AB">
        <w:rPr>
          <w:rFonts w:eastAsia="Times New Roman"/>
          <w:b/>
          <w:bCs/>
          <w:lang w:eastAsia="en-US"/>
        </w:rPr>
        <w:tab/>
        <w:t xml:space="preserve">                                                  </w:t>
      </w:r>
      <w:r w:rsidRPr="005735AB">
        <w:rPr>
          <w:rFonts w:eastAsia="Times New Roman"/>
          <w:b/>
          <w:bCs/>
          <w:lang w:eastAsia="en-US"/>
        </w:rPr>
        <w:tab/>
      </w:r>
      <w:r w:rsidRPr="005735AB">
        <w:rPr>
          <w:rFonts w:eastAsia="Times New Roman"/>
          <w:b/>
          <w:bCs/>
          <w:lang w:eastAsia="en-US"/>
        </w:rPr>
        <w:tab/>
      </w:r>
    </w:p>
    <w:p w14:paraId="5A52F208" w14:textId="77777777" w:rsidR="00211AE2" w:rsidRPr="005735AB" w:rsidRDefault="00211AE2" w:rsidP="00211AE2">
      <w:pPr>
        <w:tabs>
          <w:tab w:val="left" w:pos="8789"/>
        </w:tabs>
        <w:ind w:firstLine="709"/>
        <w:jc w:val="both"/>
        <w:rPr>
          <w:rFonts w:eastAsia="Times New Roman"/>
          <w:b/>
          <w:bCs/>
          <w:lang w:eastAsia="en-US"/>
        </w:rPr>
      </w:pPr>
      <w:r w:rsidRPr="005735AB">
        <w:rPr>
          <w:rFonts w:eastAsia="Times New Roman"/>
          <w:b/>
          <w:bCs/>
          <w:lang w:eastAsia="en-US"/>
        </w:rPr>
        <w:t xml:space="preserve">Contrasemnează: </w:t>
      </w:r>
    </w:p>
    <w:p w14:paraId="3B1C0150" w14:textId="77777777" w:rsidR="00211AE2" w:rsidRPr="005735AB" w:rsidRDefault="00211AE2" w:rsidP="00211AE2">
      <w:pPr>
        <w:tabs>
          <w:tab w:val="left" w:pos="8789"/>
        </w:tabs>
        <w:ind w:firstLine="709"/>
        <w:jc w:val="both"/>
        <w:rPr>
          <w:rFonts w:eastAsia="Times New Roman"/>
          <w:b/>
          <w:bCs/>
          <w:lang w:eastAsia="en-US"/>
        </w:rPr>
      </w:pPr>
    </w:p>
    <w:p w14:paraId="3C6B1CD3" w14:textId="77777777" w:rsidR="00211AE2" w:rsidRPr="005735AB" w:rsidRDefault="00211AE2" w:rsidP="00211AE2">
      <w:pPr>
        <w:tabs>
          <w:tab w:val="left" w:pos="8789"/>
        </w:tabs>
        <w:ind w:firstLine="709"/>
        <w:jc w:val="both"/>
        <w:rPr>
          <w:rFonts w:eastAsia="Times New Roman"/>
          <w:b/>
        </w:rPr>
      </w:pPr>
      <w:r w:rsidRPr="005735AB">
        <w:rPr>
          <w:rFonts w:eastAsia="Times New Roman"/>
          <w:b/>
        </w:rPr>
        <w:t xml:space="preserve">Viceprim-ministru, </w:t>
      </w:r>
    </w:p>
    <w:p w14:paraId="743D9E6B" w14:textId="77777777" w:rsidR="00211AE2" w:rsidRPr="005735AB" w:rsidRDefault="00211AE2" w:rsidP="00211AE2">
      <w:pPr>
        <w:tabs>
          <w:tab w:val="left" w:pos="8789"/>
        </w:tabs>
        <w:ind w:firstLine="709"/>
        <w:jc w:val="both"/>
        <w:rPr>
          <w:rFonts w:eastAsia="Times New Roman"/>
          <w:b/>
        </w:rPr>
      </w:pPr>
      <w:r w:rsidRPr="005735AB">
        <w:rPr>
          <w:rFonts w:eastAsia="Times New Roman"/>
          <w:b/>
        </w:rPr>
        <w:t>Ministrul infrastructurii</w:t>
      </w:r>
    </w:p>
    <w:p w14:paraId="7AF371EB" w14:textId="77777777" w:rsidR="00211AE2" w:rsidRPr="005735AB" w:rsidRDefault="00211AE2" w:rsidP="00211AE2">
      <w:pPr>
        <w:tabs>
          <w:tab w:val="left" w:pos="8789"/>
        </w:tabs>
        <w:ind w:firstLine="709"/>
        <w:jc w:val="both"/>
        <w:rPr>
          <w:rFonts w:eastAsia="Times New Roman"/>
          <w:sz w:val="28"/>
          <w:szCs w:val="28"/>
        </w:rPr>
      </w:pPr>
      <w:r w:rsidRPr="005735AB">
        <w:rPr>
          <w:rFonts w:eastAsia="Times New Roman"/>
          <w:b/>
        </w:rPr>
        <w:t>și dezvoltării regionale</w:t>
      </w:r>
      <w:r w:rsidRPr="005735AB">
        <w:rPr>
          <w:rFonts w:eastAsia="Times New Roman"/>
        </w:rPr>
        <w:t xml:space="preserve">                                               </w:t>
      </w:r>
      <w:r w:rsidRPr="005735AB">
        <w:rPr>
          <w:b/>
          <w:bCs/>
          <w:color w:val="000000"/>
        </w:rPr>
        <w:t>Vladimir BOLEA</w:t>
      </w:r>
      <w:r w:rsidRPr="005735AB">
        <w:rPr>
          <w:b/>
          <w:bCs/>
          <w:color w:val="000000"/>
        </w:rPr>
        <w:tab/>
      </w:r>
      <w:r w:rsidRPr="005735AB">
        <w:rPr>
          <w:rFonts w:eastAsia="Times New Roman"/>
          <w:b/>
          <w:bCs/>
        </w:rPr>
        <w:tab/>
      </w:r>
      <w:r w:rsidRPr="005735AB">
        <w:rPr>
          <w:rFonts w:eastAsia="Times New Roman"/>
        </w:rPr>
        <w:tab/>
      </w:r>
      <w:r w:rsidRPr="005735AB">
        <w:rPr>
          <w:rFonts w:eastAsia="Times New Roman"/>
          <w:sz w:val="28"/>
          <w:szCs w:val="28"/>
        </w:rPr>
        <w:tab/>
        <w:t xml:space="preserve">             </w:t>
      </w:r>
    </w:p>
    <w:p w14:paraId="686638BC" w14:textId="77777777" w:rsidR="00211AE2" w:rsidRPr="005735AB" w:rsidRDefault="00211AE2" w:rsidP="00211AE2">
      <w:pPr>
        <w:jc w:val="right"/>
      </w:pPr>
      <w:r w:rsidRPr="005735AB">
        <w:rPr>
          <w:rFonts w:eastAsia="Times New Roman"/>
          <w:b/>
          <w:sz w:val="28"/>
          <w:szCs w:val="28"/>
          <w:lang w:eastAsia="en-GB"/>
        </w:rPr>
        <w:br w:type="page"/>
      </w:r>
      <w:r w:rsidRPr="005735AB">
        <w:lastRenderedPageBreak/>
        <w:t>Aprobat</w:t>
      </w:r>
    </w:p>
    <w:p w14:paraId="349B6195" w14:textId="77777777" w:rsidR="00211AE2" w:rsidRPr="005735AB" w:rsidRDefault="00211AE2" w:rsidP="00211AE2">
      <w:pPr>
        <w:pStyle w:val="NormalWeb"/>
        <w:tabs>
          <w:tab w:val="left" w:pos="8789"/>
        </w:tabs>
        <w:jc w:val="right"/>
      </w:pPr>
      <w:r w:rsidRPr="005735AB">
        <w:t xml:space="preserve">prin Hotărârea Guvernului </w:t>
      </w:r>
    </w:p>
    <w:p w14:paraId="47FB7070" w14:textId="1BD10A54" w:rsidR="00211AE2" w:rsidRPr="005735AB" w:rsidRDefault="00211AE2" w:rsidP="00211AE2">
      <w:pPr>
        <w:pStyle w:val="NormalWeb"/>
        <w:tabs>
          <w:tab w:val="left" w:pos="8789"/>
        </w:tabs>
        <w:jc w:val="right"/>
      </w:pPr>
      <w:r w:rsidRPr="005735AB">
        <w:t>nr. ___/2026 </w:t>
      </w:r>
    </w:p>
    <w:p w14:paraId="14155454" w14:textId="77777777" w:rsidR="00211AE2" w:rsidRPr="005735AB" w:rsidRDefault="00211AE2" w:rsidP="00211AE2">
      <w:pPr>
        <w:pStyle w:val="NormalWeb"/>
        <w:tabs>
          <w:tab w:val="left" w:pos="8789"/>
        </w:tabs>
        <w:rPr>
          <w:b/>
          <w:bCs/>
        </w:rPr>
      </w:pPr>
    </w:p>
    <w:p w14:paraId="1150D39D" w14:textId="1277475B" w:rsidR="00211AE2" w:rsidRPr="005735AB" w:rsidRDefault="006B6EBA" w:rsidP="00211AE2">
      <w:pPr>
        <w:pStyle w:val="NormalWeb"/>
        <w:tabs>
          <w:tab w:val="left" w:pos="8789"/>
        </w:tabs>
        <w:jc w:val="center"/>
        <w:rPr>
          <w:b/>
          <w:bCs/>
        </w:rPr>
      </w:pPr>
      <w:r w:rsidRPr="005735AB">
        <w:rPr>
          <w:b/>
          <w:bCs/>
        </w:rPr>
        <w:t>Regulamentul</w:t>
      </w:r>
      <w:r w:rsidR="00B93059" w:rsidRPr="005735AB">
        <w:rPr>
          <w:b/>
          <w:bCs/>
        </w:rPr>
        <w:t xml:space="preserve"> </w:t>
      </w:r>
      <w:r w:rsidRPr="005735AB">
        <w:rPr>
          <w:b/>
          <w:bCs/>
        </w:rPr>
        <w:t>privind definirea proiectelor comune, instituirea guvernanței și identificarea stimulentelor pentru sprijinirea implementării Planului general european de management al traficului aerian</w:t>
      </w:r>
    </w:p>
    <w:p w14:paraId="64D2F13E" w14:textId="77777777" w:rsidR="00211AE2" w:rsidRPr="005735AB" w:rsidRDefault="00211AE2" w:rsidP="00211AE2">
      <w:pPr>
        <w:pStyle w:val="NormalWeb"/>
        <w:tabs>
          <w:tab w:val="left" w:pos="8789"/>
        </w:tabs>
      </w:pPr>
    </w:p>
    <w:p w14:paraId="1D7EAFC6" w14:textId="77777777" w:rsidR="005E6181" w:rsidRPr="005735AB" w:rsidRDefault="005E6181" w:rsidP="00211AE2">
      <w:pPr>
        <w:pStyle w:val="NormalWeb"/>
        <w:tabs>
          <w:tab w:val="left" w:pos="8789"/>
        </w:tabs>
        <w:ind w:left="1287" w:firstLine="0"/>
        <w:jc w:val="center"/>
        <w:rPr>
          <w:b/>
          <w:bCs/>
        </w:rPr>
      </w:pPr>
    </w:p>
    <w:p w14:paraId="00047DDD" w14:textId="32A68933" w:rsidR="00C0644B" w:rsidRPr="005735AB" w:rsidRDefault="00211AE2" w:rsidP="00C0644B">
      <w:pPr>
        <w:pStyle w:val="NormalWeb"/>
        <w:tabs>
          <w:tab w:val="left" w:pos="8789"/>
        </w:tabs>
        <w:ind w:firstLine="0"/>
        <w:jc w:val="center"/>
        <w:rPr>
          <w:b/>
          <w:bCs/>
        </w:rPr>
      </w:pPr>
      <w:r w:rsidRPr="005735AB">
        <w:rPr>
          <w:b/>
          <w:bCs/>
        </w:rPr>
        <w:t>C</w:t>
      </w:r>
      <w:r w:rsidR="00C0644B" w:rsidRPr="005735AB">
        <w:rPr>
          <w:b/>
          <w:bCs/>
        </w:rPr>
        <w:t>apitolul</w:t>
      </w:r>
      <w:r w:rsidRPr="005735AB">
        <w:rPr>
          <w:b/>
          <w:bCs/>
        </w:rPr>
        <w:t xml:space="preserve"> I</w:t>
      </w:r>
    </w:p>
    <w:p w14:paraId="176B4DB0" w14:textId="2A7626F7" w:rsidR="00362304" w:rsidRPr="005735AB" w:rsidRDefault="00C0644B" w:rsidP="00C0644B">
      <w:pPr>
        <w:pStyle w:val="NormalWeb"/>
        <w:tabs>
          <w:tab w:val="left" w:pos="8789"/>
        </w:tabs>
        <w:ind w:firstLine="0"/>
        <w:jc w:val="center"/>
        <w:rPr>
          <w:b/>
          <w:bCs/>
        </w:rPr>
      </w:pPr>
      <w:r w:rsidRPr="005735AB">
        <w:rPr>
          <w:b/>
          <w:bCs/>
        </w:rPr>
        <w:t>PRINCIPII GENERALE</w:t>
      </w:r>
    </w:p>
    <w:p w14:paraId="17B05EF3" w14:textId="77777777" w:rsidR="00C0644B" w:rsidRPr="005735AB" w:rsidRDefault="00C0644B" w:rsidP="00C0644B">
      <w:pPr>
        <w:pStyle w:val="NormalWeb"/>
        <w:tabs>
          <w:tab w:val="left" w:pos="8789"/>
        </w:tabs>
        <w:ind w:firstLine="0"/>
        <w:jc w:val="center"/>
        <w:rPr>
          <w:b/>
          <w:bCs/>
        </w:rPr>
      </w:pPr>
    </w:p>
    <w:p w14:paraId="7960250D" w14:textId="1245E14A" w:rsidR="001E3FDB" w:rsidRPr="005735AB" w:rsidRDefault="004904F9" w:rsidP="001E3FDB">
      <w:pPr>
        <w:pStyle w:val="NormalWeb"/>
        <w:tabs>
          <w:tab w:val="left" w:pos="8789"/>
        </w:tabs>
      </w:pPr>
      <w:r w:rsidRPr="005735AB">
        <w:rPr>
          <w:b/>
          <w:bCs/>
        </w:rPr>
        <w:t>1.</w:t>
      </w:r>
      <w:r w:rsidRPr="005735AB">
        <w:t xml:space="preserve"> </w:t>
      </w:r>
      <w:r w:rsidR="00C0644B" w:rsidRPr="005735AB">
        <w:t>Prezentul Regulament definește proiectele comune în vederea îmbunătățirii performanței Cerului unic european</w:t>
      </w:r>
      <w:r w:rsidR="00292819" w:rsidRPr="005735AB">
        <w:t>, stabilește modul în care acestea sunt guvernate și identifică stimulente pentru punerea în practică a acestora.</w:t>
      </w:r>
    </w:p>
    <w:p w14:paraId="51E16A46" w14:textId="77777777" w:rsidR="00C0644B" w:rsidRPr="005735AB" w:rsidRDefault="00C0644B" w:rsidP="001E3FDB">
      <w:pPr>
        <w:pStyle w:val="NormalWeb"/>
        <w:tabs>
          <w:tab w:val="left" w:pos="8789"/>
        </w:tabs>
      </w:pPr>
    </w:p>
    <w:p w14:paraId="5817E21B" w14:textId="3D68208B" w:rsidR="00230EF8" w:rsidRDefault="004904F9" w:rsidP="004904F9">
      <w:pPr>
        <w:pStyle w:val="NormalWeb"/>
        <w:tabs>
          <w:tab w:val="left" w:pos="8789"/>
        </w:tabs>
      </w:pPr>
      <w:r w:rsidRPr="005735AB">
        <w:rPr>
          <w:b/>
          <w:bCs/>
        </w:rPr>
        <w:t>2.</w:t>
      </w:r>
      <w:r w:rsidRPr="005735AB">
        <w:t xml:space="preserve"> </w:t>
      </w:r>
      <w:r w:rsidR="005735AB" w:rsidRPr="005735AB">
        <w:t>Prezentul Regulament se aplică Rețelei europene de management al traficului aerian (EATMN)</w:t>
      </w:r>
      <w:r w:rsidR="003F037E">
        <w:t xml:space="preserve">. </w:t>
      </w:r>
      <w:r w:rsidR="005735AB" w:rsidRPr="005735AB">
        <w:t xml:space="preserve"> </w:t>
      </w:r>
    </w:p>
    <w:p w14:paraId="274A17ED" w14:textId="77777777" w:rsidR="00230EF8" w:rsidRPr="005735AB" w:rsidRDefault="00230EF8" w:rsidP="00230EF8">
      <w:pPr>
        <w:pStyle w:val="ListParagraph"/>
      </w:pPr>
    </w:p>
    <w:p w14:paraId="730ACB48" w14:textId="7E1FC41F" w:rsidR="00211AE2" w:rsidRPr="005735AB" w:rsidRDefault="005735AB" w:rsidP="00CE5C1A">
      <w:pPr>
        <w:pStyle w:val="NormalWeb"/>
        <w:tabs>
          <w:tab w:val="left" w:pos="8789"/>
        </w:tabs>
        <w:rPr>
          <w:color w:val="000000" w:themeColor="text1"/>
        </w:rPr>
      </w:pPr>
      <w:r w:rsidRPr="005735AB">
        <w:rPr>
          <w:b/>
          <w:bCs/>
        </w:rPr>
        <w:t>3</w:t>
      </w:r>
      <w:r w:rsidR="00CE5C1A" w:rsidRPr="005735AB">
        <w:rPr>
          <w:b/>
          <w:bCs/>
        </w:rPr>
        <w:t>.</w:t>
      </w:r>
      <w:r w:rsidR="00CE5C1A" w:rsidRPr="005735AB">
        <w:t xml:space="preserve"> </w:t>
      </w:r>
      <w:r w:rsidR="00203F05" w:rsidRPr="005735AB">
        <w:t xml:space="preserve">În sensul prezentului </w:t>
      </w:r>
      <w:r w:rsidR="00EB029B">
        <w:t>R</w:t>
      </w:r>
      <w:r w:rsidR="00203F05" w:rsidRPr="005735AB">
        <w:t xml:space="preserve">egulament se aplică definițiile prevăzute în Regulamentul privind punerea în </w:t>
      </w:r>
      <w:r w:rsidR="00203F05" w:rsidRPr="005735AB">
        <w:rPr>
          <w:color w:val="000000" w:themeColor="text1"/>
        </w:rPr>
        <w:t xml:space="preserve">aplicare a Cerului unic european, </w:t>
      </w:r>
      <w:r w:rsidRPr="005735AB">
        <w:rPr>
          <w:color w:val="000000" w:themeColor="text1"/>
        </w:rPr>
        <w:t>precum și:</w:t>
      </w:r>
    </w:p>
    <w:p w14:paraId="054DAB39" w14:textId="2B873B8A" w:rsidR="00FB17CE" w:rsidRDefault="005735AB" w:rsidP="00FB17CE">
      <w:pPr>
        <w:pStyle w:val="NormalWeb"/>
        <w:tabs>
          <w:tab w:val="left" w:pos="567"/>
        </w:tabs>
        <w:ind w:firstLine="0"/>
      </w:pPr>
      <w:r>
        <w:tab/>
        <w:t xml:space="preserve">3.1. </w:t>
      </w:r>
      <w:r w:rsidR="00203F05" w:rsidRPr="005735AB">
        <w:rPr>
          <w:i/>
          <w:iCs/>
        </w:rPr>
        <w:t>întreprinderea comună SESAR</w:t>
      </w:r>
      <w:r w:rsidR="00203F05" w:rsidRPr="005735AB">
        <w:t xml:space="preserve"> — </w:t>
      </w:r>
      <w:r w:rsidR="00CC0F50" w:rsidRPr="00CC0F50">
        <w:t xml:space="preserve">organism al Uniunii Europene </w:t>
      </w:r>
      <w:r w:rsidR="000677D5">
        <w:t>responsabil de</w:t>
      </w:r>
      <w:r w:rsidR="000677D5" w:rsidRPr="00041974">
        <w:t xml:space="preserve"> </w:t>
      </w:r>
      <w:r w:rsidR="00CC0F50" w:rsidRPr="00CC0F50">
        <w:t>gestionarea și coordonarea fazei de dezvoltare a proiectului SESAR sau succesorul acestuia.</w:t>
      </w:r>
    </w:p>
    <w:p w14:paraId="2842A200" w14:textId="77777777" w:rsidR="00C57D47" w:rsidRDefault="00FB17CE" w:rsidP="00C57D47">
      <w:pPr>
        <w:pStyle w:val="NormalWeb"/>
        <w:tabs>
          <w:tab w:val="left" w:pos="567"/>
        </w:tabs>
        <w:ind w:firstLine="0"/>
      </w:pPr>
      <w:r>
        <w:tab/>
        <w:t xml:space="preserve">3.2. </w:t>
      </w:r>
      <w:r w:rsidR="00357609">
        <w:rPr>
          <w:i/>
          <w:iCs/>
        </w:rPr>
        <w:t>sistem</w:t>
      </w:r>
      <w:r w:rsidR="00203F05" w:rsidRPr="005735AB">
        <w:rPr>
          <w:i/>
          <w:iCs/>
        </w:rPr>
        <w:t xml:space="preserve"> de tarifare</w:t>
      </w:r>
      <w:r w:rsidR="00203F05" w:rsidRPr="005735AB">
        <w:t xml:space="preserve"> — </w:t>
      </w:r>
      <w:r w:rsidR="00C57D47" w:rsidRPr="00C57D47">
        <w:t>ansamblul normelor, procedurilor și mecanismelor aplicabile pentru determinarea costurilor eligibile, stabilirea tarifelor unitare, calcularea și perceperea tarifelor aferente serviciilor de navigație aeriană</w:t>
      </w:r>
      <w:r w:rsidR="00211AE2" w:rsidRPr="005735AB">
        <w:t>;</w:t>
      </w:r>
    </w:p>
    <w:p w14:paraId="08CE5428" w14:textId="6B672817" w:rsidR="00211AE2" w:rsidRDefault="00C57D47" w:rsidP="00C57D47">
      <w:pPr>
        <w:pStyle w:val="NormalWeb"/>
        <w:tabs>
          <w:tab w:val="left" w:pos="567"/>
        </w:tabs>
        <w:ind w:firstLine="0"/>
      </w:pPr>
      <w:r>
        <w:tab/>
        <w:t xml:space="preserve">3.3. </w:t>
      </w:r>
      <w:r w:rsidR="00203F05" w:rsidRPr="005735AB">
        <w:rPr>
          <w:i/>
          <w:iCs/>
        </w:rPr>
        <w:t>funcționalitate ATM</w:t>
      </w:r>
      <w:r w:rsidR="00203F05" w:rsidRPr="005735AB">
        <w:t xml:space="preserve"> –  </w:t>
      </w:r>
      <w:r w:rsidRPr="00C57D47">
        <w:t>un grup de funcții sau servicii operaționale ATM interoperabile legate de traiectorie, de managementul spațiului aerian și al mișcării la sol sau de partajarea informațiilor în cadrul mediilor de operare pe rută, în zona terminală, pe aeroport sau</w:t>
      </w:r>
      <w:r>
        <w:t xml:space="preserve"> în rețea;</w:t>
      </w:r>
    </w:p>
    <w:p w14:paraId="32A87310" w14:textId="11938D3E" w:rsidR="00C57D47" w:rsidRDefault="00C57D47" w:rsidP="00C57D47">
      <w:pPr>
        <w:pStyle w:val="NormalWeb"/>
        <w:tabs>
          <w:tab w:val="left" w:pos="567"/>
        </w:tabs>
        <w:ind w:firstLine="0"/>
      </w:pPr>
      <w:r>
        <w:tab/>
        <w:t xml:space="preserve">3.4. </w:t>
      </w:r>
      <w:r w:rsidRPr="00C57D47">
        <w:rPr>
          <w:i/>
          <w:iCs/>
        </w:rPr>
        <w:t>subfuncționalitate ATM</w:t>
      </w:r>
      <w:r w:rsidRPr="00C57D47">
        <w:t xml:space="preserve"> - o parte integrantă a unei funcționalități ATM care constă într-o funcție sau într-un serviciu operațional și care contribuie la domeniul general de aplicare al funcționalității;</w:t>
      </w:r>
    </w:p>
    <w:p w14:paraId="3796A719" w14:textId="77777777" w:rsidR="00355F1F" w:rsidRDefault="00C57D47" w:rsidP="00355F1F">
      <w:pPr>
        <w:pStyle w:val="NormalWeb"/>
        <w:tabs>
          <w:tab w:val="left" w:pos="567"/>
        </w:tabs>
        <w:ind w:firstLine="0"/>
      </w:pPr>
      <w:r>
        <w:tab/>
        <w:t xml:space="preserve">3.5. </w:t>
      </w:r>
      <w:r w:rsidRPr="00DA53B5">
        <w:rPr>
          <w:i/>
          <w:iCs/>
        </w:rPr>
        <w:t>soluție SESAR</w:t>
      </w:r>
      <w:r w:rsidRPr="00C57D47">
        <w:t xml:space="preserve"> - un rezultat al fazei de dezvoltare a SESAR, care introduce tehnologii standardizate și interoperabile noi sau îmbunătățite și proceduri operaționale armonizate care sprijină punerea în aplicare a Planului general european ATM;</w:t>
      </w:r>
    </w:p>
    <w:p w14:paraId="49CAF92B" w14:textId="45543FDB" w:rsidR="00203F05" w:rsidRDefault="00355F1F" w:rsidP="00355F1F">
      <w:pPr>
        <w:pStyle w:val="NormalWeb"/>
        <w:tabs>
          <w:tab w:val="left" w:pos="567"/>
        </w:tabs>
        <w:ind w:firstLine="0"/>
      </w:pPr>
      <w:r>
        <w:tab/>
        <w:t xml:space="preserve">3.6. </w:t>
      </w:r>
      <w:r w:rsidR="00203F05" w:rsidRPr="005735AB">
        <w:rPr>
          <w:i/>
          <w:iCs/>
        </w:rPr>
        <w:t>punerea în practică a SESAR</w:t>
      </w:r>
      <w:r w:rsidR="00203F05" w:rsidRPr="005735AB">
        <w:t xml:space="preserve"> –</w:t>
      </w:r>
      <w:r w:rsidR="00EB029B">
        <w:t xml:space="preserve"> </w:t>
      </w:r>
      <w:r w:rsidRPr="00355F1F">
        <w:t>activități și procese legate de industrializarea și implementarea funcționalităților ATM identificate în Planul general pentru ATM;</w:t>
      </w:r>
    </w:p>
    <w:p w14:paraId="2FCE2A24" w14:textId="5251EAD5" w:rsidR="00355F1F" w:rsidRPr="005735AB" w:rsidRDefault="00355F1F" w:rsidP="00355F1F">
      <w:pPr>
        <w:pStyle w:val="NormalWeb"/>
        <w:tabs>
          <w:tab w:val="left" w:pos="567"/>
        </w:tabs>
        <w:ind w:firstLine="0"/>
      </w:pPr>
      <w:r>
        <w:tab/>
        <w:t xml:space="preserve">3.7. </w:t>
      </w:r>
      <w:r w:rsidRPr="00355F1F">
        <w:rPr>
          <w:i/>
          <w:iCs/>
        </w:rPr>
        <w:t>implementare sincronizată</w:t>
      </w:r>
      <w:r w:rsidRPr="00355F1F">
        <w:t xml:space="preserve"> - implementarea în mod sincronizat a funcționalităților ATM într-o zonă geografică definită, care include cel puțin două state membre din cadrul EATMN, sau între părți interesate operaționale din aer și de la sol, pe baza unei planificări comune care include date-țintă pentru implementare și măsurile tranzitorii relevante pentru punerea lor progresivă în practică și care implică multiple părți interesate operaționale;</w:t>
      </w:r>
    </w:p>
    <w:p w14:paraId="4FA05707" w14:textId="77777777" w:rsidR="00683E38" w:rsidRDefault="00355F1F" w:rsidP="00683E38">
      <w:pPr>
        <w:pStyle w:val="ListParagraph"/>
        <w:ind w:left="0"/>
        <w:jc w:val="both"/>
      </w:pPr>
      <w:r>
        <w:tab/>
        <w:t xml:space="preserve">3.8. </w:t>
      </w:r>
      <w:r w:rsidR="00247F43" w:rsidRPr="005735AB">
        <w:rPr>
          <w:i/>
          <w:iCs/>
        </w:rPr>
        <w:t>industrializarea funcționalităților ATM</w:t>
      </w:r>
      <w:r w:rsidR="00247F43" w:rsidRPr="005735AB">
        <w:t xml:space="preserve"> — </w:t>
      </w:r>
      <w:r w:rsidRPr="00355F1F">
        <w:t>funcționalități ATM care au loc în urma validării acestora și înseamnă activitățile și procesele care cuprind standardizarea, certificarea și producția de către industria prelucrătoare (producătorii de echipamente terestre și de bord);</w:t>
      </w:r>
    </w:p>
    <w:p w14:paraId="114AE571" w14:textId="4A46FD7C" w:rsidR="00247F43" w:rsidRDefault="00683E38" w:rsidP="00683E38">
      <w:pPr>
        <w:pStyle w:val="ListParagraph"/>
        <w:ind w:left="0"/>
        <w:jc w:val="both"/>
        <w:rPr>
          <w:rFonts w:eastAsia="Times New Roman"/>
          <w:lang w:eastAsia="en-GB"/>
        </w:rPr>
      </w:pPr>
      <w:r>
        <w:tab/>
        <w:t xml:space="preserve">3.9. </w:t>
      </w:r>
      <w:r w:rsidR="00247F43" w:rsidRPr="005735AB">
        <w:rPr>
          <w:rFonts w:eastAsia="Times New Roman"/>
          <w:i/>
          <w:iCs/>
          <w:lang w:eastAsia="en-GB"/>
        </w:rPr>
        <w:t>implementarea funcționalităților ATM</w:t>
      </w:r>
      <w:r w:rsidR="00247F43" w:rsidRPr="005735AB">
        <w:rPr>
          <w:rFonts w:eastAsia="Times New Roman"/>
          <w:lang w:eastAsia="en-GB"/>
        </w:rPr>
        <w:t xml:space="preserve"> – </w:t>
      </w:r>
      <w:r w:rsidRPr="00683E38">
        <w:rPr>
          <w:rFonts w:eastAsia="Times New Roman"/>
          <w:lang w:eastAsia="en-GB"/>
        </w:rPr>
        <w:t>implementarea funcționalităților ATM - achiziționarea, instalarea testarea și punerea în serviciu a echipamentelor și sistemelor, incluzând procedurile operaționale asociate, precum și cursurile de pregătire aferente  realizate de părțile interesate operaționale;</w:t>
      </w:r>
    </w:p>
    <w:p w14:paraId="3E27DA02" w14:textId="54E230EA" w:rsidR="00683E38" w:rsidRDefault="00683E38" w:rsidP="00683E38">
      <w:pPr>
        <w:pStyle w:val="ListParagraph"/>
        <w:ind w:left="0"/>
        <w:jc w:val="both"/>
        <w:rPr>
          <w:rFonts w:eastAsia="Times New Roman"/>
          <w:lang w:eastAsia="en-GB"/>
        </w:rPr>
      </w:pPr>
      <w:r>
        <w:rPr>
          <w:rFonts w:eastAsia="Times New Roman"/>
          <w:lang w:eastAsia="en-GB"/>
        </w:rPr>
        <w:tab/>
        <w:t xml:space="preserve">3.10. </w:t>
      </w:r>
      <w:r w:rsidRPr="00683E38">
        <w:rPr>
          <w:rFonts w:eastAsia="Times New Roman"/>
          <w:i/>
          <w:iCs/>
          <w:lang w:eastAsia="en-GB"/>
        </w:rPr>
        <w:t>dată-țintă pentru implementare</w:t>
      </w:r>
      <w:r w:rsidRPr="00683E38">
        <w:rPr>
          <w:rFonts w:eastAsia="Times New Roman"/>
          <w:lang w:eastAsia="en-GB"/>
        </w:rPr>
        <w:t xml:space="preserve"> - dată până la care trebuie finalizată implementarea funcționalității sau a subfuncționalității ATM</w:t>
      </w:r>
      <w:r>
        <w:rPr>
          <w:rFonts w:eastAsia="Times New Roman"/>
          <w:lang w:eastAsia="en-GB"/>
        </w:rPr>
        <w:t>;</w:t>
      </w:r>
    </w:p>
    <w:p w14:paraId="3AAFCC1C" w14:textId="45430317" w:rsidR="0000588C" w:rsidRDefault="0000588C" w:rsidP="00683E38">
      <w:pPr>
        <w:pStyle w:val="ListParagraph"/>
        <w:ind w:left="0"/>
        <w:jc w:val="both"/>
        <w:rPr>
          <w:rFonts w:eastAsia="Times New Roman"/>
          <w:lang w:eastAsia="en-GB"/>
        </w:rPr>
      </w:pPr>
      <w:r>
        <w:rPr>
          <w:rFonts w:eastAsia="Times New Roman"/>
          <w:lang w:eastAsia="en-GB"/>
        </w:rPr>
        <w:lastRenderedPageBreak/>
        <w:tab/>
        <w:t xml:space="preserve">3.11. </w:t>
      </w:r>
      <w:r w:rsidRPr="0000588C">
        <w:rPr>
          <w:rFonts w:eastAsia="Times New Roman"/>
          <w:lang w:eastAsia="en-GB"/>
        </w:rPr>
        <w:t>dată-</w:t>
      </w:r>
      <w:r w:rsidRPr="0000588C">
        <w:rPr>
          <w:rFonts w:eastAsia="Times New Roman"/>
          <w:i/>
          <w:iCs/>
          <w:lang w:eastAsia="en-GB"/>
        </w:rPr>
        <w:t>țintă pentru industrializare</w:t>
      </w:r>
      <w:r w:rsidRPr="0000588C">
        <w:rPr>
          <w:rFonts w:eastAsia="Times New Roman"/>
          <w:lang w:eastAsia="en-GB"/>
        </w:rPr>
        <w:t xml:space="preserve"> - dată până la care standardele și specificațiile trebuie să fie disponibile pentru funcționalitatea sau subfuncționalitatea ATM pentru a permite implementarea sa;</w:t>
      </w:r>
    </w:p>
    <w:p w14:paraId="7236512E" w14:textId="4B784BF6" w:rsidR="0000588C" w:rsidRDefault="0000588C" w:rsidP="00683E38">
      <w:pPr>
        <w:pStyle w:val="ListParagraph"/>
        <w:ind w:left="0"/>
        <w:jc w:val="both"/>
        <w:rPr>
          <w:rFonts w:eastAsia="Times New Roman"/>
          <w:lang w:eastAsia="en-GB"/>
        </w:rPr>
      </w:pPr>
      <w:r>
        <w:rPr>
          <w:rFonts w:eastAsia="Times New Roman"/>
          <w:lang w:eastAsia="en-GB"/>
        </w:rPr>
        <w:tab/>
        <w:t xml:space="preserve">3.12. </w:t>
      </w:r>
      <w:r w:rsidRPr="0000588C">
        <w:rPr>
          <w:rFonts w:eastAsia="Times New Roman"/>
          <w:i/>
          <w:iCs/>
          <w:lang w:eastAsia="en-GB"/>
        </w:rPr>
        <w:t>modificare operațională esențială</w:t>
      </w:r>
      <w:r w:rsidRPr="0000588C">
        <w:rPr>
          <w:rFonts w:eastAsia="Times New Roman"/>
          <w:lang w:eastAsia="en-GB"/>
        </w:rPr>
        <w:t xml:space="preserve"> - o modificare operațională a managementului traficului aerian (ATM) care asigură părților interesate operaționale îmbunătățiri semnificative ale performanței rețelei, după cum prevede Planul general pentru ATM;</w:t>
      </w:r>
    </w:p>
    <w:p w14:paraId="65A6E3D3" w14:textId="33AFAEC5" w:rsidR="0000588C" w:rsidRDefault="0000588C" w:rsidP="00683E38">
      <w:pPr>
        <w:pStyle w:val="ListParagraph"/>
        <w:ind w:left="0"/>
        <w:jc w:val="both"/>
        <w:rPr>
          <w:rFonts w:eastAsia="Times New Roman"/>
          <w:lang w:eastAsia="en-GB"/>
        </w:rPr>
      </w:pPr>
      <w:r>
        <w:rPr>
          <w:rFonts w:eastAsia="Times New Roman"/>
          <w:lang w:eastAsia="en-GB"/>
        </w:rPr>
        <w:tab/>
        <w:t xml:space="preserve">3.13. </w:t>
      </w:r>
      <w:r w:rsidRPr="0000588C">
        <w:rPr>
          <w:rFonts w:eastAsia="Times New Roman"/>
          <w:i/>
          <w:iCs/>
          <w:lang w:eastAsia="en-GB"/>
        </w:rPr>
        <w:t>sistem de performanță</w:t>
      </w:r>
      <w:r w:rsidRPr="0000588C">
        <w:rPr>
          <w:rFonts w:eastAsia="Times New Roman"/>
          <w:lang w:eastAsia="en-GB"/>
        </w:rPr>
        <w:t xml:space="preserve"> - întreg cadru instituțional, metodologic și procedural pentru monitorizarea, evaluarea și gestionarea performanței serviciilor de navigație aeriană și a funcțiilor de rețea ATM;</w:t>
      </w:r>
    </w:p>
    <w:p w14:paraId="040ED5AC" w14:textId="2CB4E9B0" w:rsidR="003C63E1" w:rsidRDefault="003C63E1" w:rsidP="00683E38">
      <w:pPr>
        <w:pStyle w:val="ListParagraph"/>
        <w:ind w:left="0"/>
        <w:jc w:val="both"/>
        <w:rPr>
          <w:rFonts w:eastAsia="Times New Roman"/>
          <w:lang w:eastAsia="en-GB"/>
        </w:rPr>
      </w:pPr>
      <w:r>
        <w:rPr>
          <w:rFonts w:eastAsia="Times New Roman"/>
          <w:lang w:eastAsia="en-GB"/>
        </w:rPr>
        <w:tab/>
        <w:t xml:space="preserve">3.14. </w:t>
      </w:r>
      <w:r w:rsidRPr="003C63E1">
        <w:rPr>
          <w:rFonts w:eastAsia="Times New Roman"/>
          <w:i/>
          <w:iCs/>
          <w:lang w:eastAsia="en-GB"/>
        </w:rPr>
        <w:t>obiective de performanță</w:t>
      </w:r>
      <w:r w:rsidRPr="003C63E1">
        <w:rPr>
          <w:rFonts w:eastAsia="Times New Roman"/>
          <w:lang w:eastAsia="en-GB"/>
        </w:rPr>
        <w:t xml:space="preserve"> - ținte obligatorii stabilite de Comisie pentru ariile-cheie de performanță ale serviciilor de navigație aeriană și funcțiilor rețelei ATM, care sunt ulterior traduse în obiective naționale sau FAB (Functional Airspace Blocks);</w:t>
      </w:r>
    </w:p>
    <w:p w14:paraId="718100D4" w14:textId="223F340F" w:rsidR="00172441" w:rsidRDefault="00172441" w:rsidP="00683E38">
      <w:pPr>
        <w:pStyle w:val="ListParagraph"/>
        <w:ind w:left="0"/>
        <w:jc w:val="both"/>
        <w:rPr>
          <w:rFonts w:eastAsia="Times New Roman"/>
          <w:lang w:eastAsia="en-GB"/>
        </w:rPr>
      </w:pPr>
      <w:r>
        <w:rPr>
          <w:rFonts w:eastAsia="Times New Roman"/>
          <w:lang w:eastAsia="en-GB"/>
        </w:rPr>
        <w:tab/>
        <w:t xml:space="preserve">3.15. </w:t>
      </w:r>
      <w:r w:rsidRPr="00172441">
        <w:rPr>
          <w:rFonts w:eastAsia="Times New Roman"/>
          <w:i/>
          <w:iCs/>
          <w:lang w:eastAsia="en-GB"/>
        </w:rPr>
        <w:t>părți interesate operaționale</w:t>
      </w:r>
      <w:r w:rsidRPr="00172441">
        <w:rPr>
          <w:rFonts w:eastAsia="Times New Roman"/>
          <w:lang w:eastAsia="en-GB"/>
        </w:rPr>
        <w:t xml:space="preserve"> - părți, atât civile cât și militare: utilizatorii spațiului aerian, furnizorii de servicii de navigație aeriană și operatorii aeroportuari</w:t>
      </w:r>
      <w:r>
        <w:rPr>
          <w:rFonts w:eastAsia="Times New Roman"/>
          <w:lang w:eastAsia="en-GB"/>
        </w:rPr>
        <w:t>;</w:t>
      </w:r>
    </w:p>
    <w:p w14:paraId="014EAB1C" w14:textId="6FC475E1" w:rsidR="00172441" w:rsidRDefault="00172441" w:rsidP="00683E38">
      <w:pPr>
        <w:pStyle w:val="ListParagraph"/>
        <w:ind w:left="0"/>
        <w:jc w:val="both"/>
        <w:rPr>
          <w:rFonts w:eastAsia="Times New Roman"/>
          <w:lang w:eastAsia="en-GB"/>
        </w:rPr>
      </w:pPr>
      <w:r>
        <w:rPr>
          <w:rFonts w:eastAsia="Times New Roman"/>
          <w:lang w:eastAsia="en-GB"/>
        </w:rPr>
        <w:tab/>
        <w:t xml:space="preserve">3.16. </w:t>
      </w:r>
      <w:r w:rsidR="006641C9" w:rsidRPr="006641C9">
        <w:rPr>
          <w:rFonts w:eastAsia="Times New Roman"/>
          <w:i/>
          <w:iCs/>
          <w:lang w:eastAsia="en-GB"/>
        </w:rPr>
        <w:t>proiect SESAR</w:t>
      </w:r>
      <w:r w:rsidR="006641C9" w:rsidRPr="006641C9">
        <w:rPr>
          <w:rFonts w:eastAsia="Times New Roman"/>
          <w:lang w:eastAsia="en-GB"/>
        </w:rPr>
        <w:t xml:space="preserve"> - un ciclu de inovare care asigură</w:t>
      </w:r>
      <w:r w:rsidR="00D47EAB">
        <w:rPr>
          <w:rFonts w:eastAsia="Times New Roman"/>
          <w:lang w:eastAsia="en-GB"/>
        </w:rPr>
        <w:t xml:space="preserve"> în cadrul Uniunii Europene </w:t>
      </w:r>
      <w:r w:rsidR="006641C9" w:rsidRPr="006641C9">
        <w:rPr>
          <w:rFonts w:eastAsia="Times New Roman"/>
          <w:lang w:eastAsia="en-GB"/>
        </w:rPr>
        <w:t>un sistem de management al traficului aerian de înaltă performanță, standardizat și interoperabil, care cuprinde fazele de definire, dezvoltare și punere în practică a SESAR</w:t>
      </w:r>
      <w:r w:rsidR="003A5702">
        <w:rPr>
          <w:rFonts w:eastAsia="Times New Roman"/>
          <w:lang w:eastAsia="en-GB"/>
        </w:rPr>
        <w:t>;</w:t>
      </w:r>
    </w:p>
    <w:p w14:paraId="3CAAC7DD" w14:textId="39B7FEAA" w:rsidR="007704C4" w:rsidRDefault="007704C4" w:rsidP="00683E38">
      <w:pPr>
        <w:pStyle w:val="ListParagraph"/>
        <w:ind w:left="0"/>
        <w:jc w:val="both"/>
        <w:rPr>
          <w:rFonts w:eastAsia="Times New Roman"/>
          <w:lang w:eastAsia="en-GB"/>
        </w:rPr>
      </w:pPr>
      <w:r>
        <w:rPr>
          <w:rFonts w:eastAsia="Times New Roman"/>
          <w:lang w:eastAsia="en-GB"/>
        </w:rPr>
        <w:tab/>
        <w:t xml:space="preserve">3.17. </w:t>
      </w:r>
      <w:r w:rsidRPr="007704C4">
        <w:rPr>
          <w:rFonts w:eastAsia="Times New Roman"/>
          <w:i/>
          <w:iCs/>
          <w:lang w:eastAsia="en-GB"/>
        </w:rPr>
        <w:t>administratorul de rețea</w:t>
      </w:r>
      <w:r>
        <w:rPr>
          <w:rFonts w:eastAsia="Times New Roman"/>
          <w:i/>
          <w:iCs/>
          <w:lang w:eastAsia="en-GB"/>
        </w:rPr>
        <w:t xml:space="preserve"> - </w:t>
      </w:r>
      <w:r w:rsidRPr="007704C4">
        <w:rPr>
          <w:rFonts w:eastAsia="Times New Roman"/>
          <w:lang w:eastAsia="en-GB"/>
        </w:rPr>
        <w:t>organism desemnat de Comisie să îndeplinească sarcinile necesare pentru executarea funcțiilor de rețea</w:t>
      </w:r>
      <w:r w:rsidR="005C2E6A">
        <w:rPr>
          <w:rFonts w:eastAsia="Times New Roman"/>
          <w:lang w:eastAsia="en-GB"/>
        </w:rPr>
        <w:t>;</w:t>
      </w:r>
    </w:p>
    <w:p w14:paraId="4AAF426D" w14:textId="51BB8226" w:rsidR="003A5702" w:rsidRPr="003A5702" w:rsidRDefault="005C2E6A" w:rsidP="003A5702">
      <w:pPr>
        <w:pStyle w:val="ListParagraph"/>
        <w:ind w:left="0"/>
        <w:jc w:val="both"/>
        <w:rPr>
          <w:rFonts w:eastAsia="Times New Roman"/>
          <w:lang w:eastAsia="en-GB"/>
        </w:rPr>
      </w:pPr>
      <w:r>
        <w:rPr>
          <w:rFonts w:eastAsia="Times New Roman"/>
          <w:lang w:eastAsia="en-GB"/>
        </w:rPr>
        <w:tab/>
        <w:t xml:space="preserve">3.18. </w:t>
      </w:r>
      <w:r w:rsidRPr="005C2E6A">
        <w:rPr>
          <w:rFonts w:eastAsia="Times New Roman"/>
          <w:i/>
          <w:iCs/>
          <w:lang w:eastAsia="en-GB"/>
        </w:rPr>
        <w:t>funcții de rețea</w:t>
      </w:r>
      <w:r>
        <w:rPr>
          <w:rFonts w:eastAsia="Times New Roman"/>
          <w:i/>
          <w:iCs/>
          <w:lang w:eastAsia="en-GB"/>
        </w:rPr>
        <w:t xml:space="preserve"> </w:t>
      </w:r>
      <w:r w:rsidR="003A5702">
        <w:rPr>
          <w:rFonts w:eastAsia="Times New Roman"/>
          <w:i/>
          <w:iCs/>
          <w:lang w:eastAsia="en-GB"/>
        </w:rPr>
        <w:t xml:space="preserve">– </w:t>
      </w:r>
      <w:r w:rsidR="003A5702" w:rsidRPr="003A5702">
        <w:rPr>
          <w:rFonts w:eastAsia="Times New Roman"/>
          <w:lang w:eastAsia="en-GB"/>
        </w:rPr>
        <w:t>constituie configurarea rețelei europene de rute (ERND), managementul fluxurilor de trafic aerian (ATFM), în ceea ce privește coordonarea resurselor limitate</w:t>
      </w:r>
      <w:r w:rsidR="003A5702">
        <w:rPr>
          <w:rFonts w:eastAsia="Times New Roman"/>
          <w:lang w:eastAsia="en-GB"/>
        </w:rPr>
        <w:t>:</w:t>
      </w:r>
    </w:p>
    <w:p w14:paraId="7539D861" w14:textId="71611A56" w:rsidR="003A5702" w:rsidRPr="003A5702" w:rsidRDefault="003A5702" w:rsidP="003A5702">
      <w:pPr>
        <w:pStyle w:val="ListParagraph"/>
        <w:jc w:val="both"/>
        <w:rPr>
          <w:rFonts w:eastAsia="Times New Roman"/>
          <w:lang w:eastAsia="en-GB"/>
        </w:rPr>
      </w:pPr>
      <w:r w:rsidRPr="003A5702">
        <w:rPr>
          <w:rFonts w:eastAsia="Times New Roman"/>
          <w:lang w:eastAsia="en-GB"/>
        </w:rPr>
        <w:t>(i)</w:t>
      </w:r>
      <w:r>
        <w:rPr>
          <w:rFonts w:eastAsia="Times New Roman"/>
          <w:lang w:eastAsia="en-GB"/>
        </w:rPr>
        <w:t xml:space="preserve"> </w:t>
      </w:r>
      <w:r w:rsidRPr="003A5702">
        <w:rPr>
          <w:rFonts w:eastAsia="Times New Roman"/>
          <w:lang w:eastAsia="en-GB"/>
        </w:rPr>
        <w:t>frecvențele radio din cadrul benzilor de frecvențe aeronautice utilizate de traficul aerian general;</w:t>
      </w:r>
    </w:p>
    <w:p w14:paraId="501F6E1E" w14:textId="4D2FA633" w:rsidR="005C2E6A" w:rsidRDefault="003A5702" w:rsidP="003A5702">
      <w:pPr>
        <w:pStyle w:val="ListParagraph"/>
        <w:jc w:val="both"/>
        <w:rPr>
          <w:rFonts w:eastAsia="Times New Roman"/>
          <w:lang w:eastAsia="en-GB"/>
        </w:rPr>
      </w:pPr>
      <w:r w:rsidRPr="003A5702">
        <w:rPr>
          <w:rFonts w:eastAsia="Times New Roman"/>
          <w:lang w:eastAsia="en-GB"/>
        </w:rPr>
        <w:t>(ii)</w:t>
      </w:r>
      <w:r>
        <w:rPr>
          <w:rFonts w:eastAsia="Times New Roman"/>
          <w:lang w:eastAsia="en-GB"/>
        </w:rPr>
        <w:t xml:space="preserve"> </w:t>
      </w:r>
      <w:r w:rsidR="007272DD">
        <w:rPr>
          <w:rFonts w:eastAsia="Times New Roman"/>
          <w:lang w:eastAsia="en-GB"/>
        </w:rPr>
        <w:t>c</w:t>
      </w:r>
      <w:r w:rsidRPr="003A5702">
        <w:rPr>
          <w:rFonts w:eastAsia="Times New Roman"/>
          <w:lang w:eastAsia="en-GB"/>
        </w:rPr>
        <w:t>odurile de transponder radar</w:t>
      </w:r>
      <w:r w:rsidR="00BC277B">
        <w:rPr>
          <w:rFonts w:eastAsia="Times New Roman"/>
          <w:lang w:eastAsia="en-GB"/>
        </w:rPr>
        <w:t>;</w:t>
      </w:r>
    </w:p>
    <w:p w14:paraId="1CFBD20C" w14:textId="221BB425" w:rsidR="00BC277B" w:rsidRDefault="00BC277B" w:rsidP="00BC277B">
      <w:pPr>
        <w:pStyle w:val="ListParagraph"/>
        <w:ind w:left="0"/>
        <w:jc w:val="both"/>
        <w:rPr>
          <w:rFonts w:eastAsia="Times New Roman"/>
          <w:lang w:eastAsia="en-GB"/>
        </w:rPr>
      </w:pPr>
      <w:r>
        <w:rPr>
          <w:rFonts w:eastAsia="Times New Roman"/>
          <w:lang w:eastAsia="en-GB"/>
        </w:rPr>
        <w:tab/>
        <w:t xml:space="preserve">3.19. </w:t>
      </w:r>
      <w:r w:rsidRPr="00BC277B">
        <w:rPr>
          <w:rFonts w:eastAsia="Times New Roman"/>
          <w:i/>
          <w:iCs/>
          <w:lang w:eastAsia="en-GB"/>
        </w:rPr>
        <w:t>guvernanță</w:t>
      </w:r>
      <w:r w:rsidRPr="00BC277B">
        <w:rPr>
          <w:rFonts w:eastAsia="Times New Roman"/>
          <w:lang w:eastAsia="en-GB"/>
        </w:rPr>
        <w:t xml:space="preserve"> </w:t>
      </w:r>
      <w:r w:rsidRPr="00BC277B">
        <w:rPr>
          <w:rFonts w:eastAsia="Times New Roman"/>
          <w:i/>
          <w:iCs/>
          <w:lang w:eastAsia="en-GB"/>
        </w:rPr>
        <w:t>(deployment governance)</w:t>
      </w:r>
      <w:r w:rsidRPr="00BC277B">
        <w:rPr>
          <w:rFonts w:eastAsia="Times New Roman"/>
          <w:lang w:eastAsia="en-GB"/>
        </w:rPr>
        <w:t xml:space="preserve"> </w:t>
      </w:r>
      <w:r>
        <w:rPr>
          <w:rFonts w:eastAsia="Times New Roman"/>
          <w:lang w:eastAsia="en-GB"/>
        </w:rPr>
        <w:t>-</w:t>
      </w:r>
      <w:r w:rsidRPr="00BC277B">
        <w:rPr>
          <w:rFonts w:eastAsia="Times New Roman"/>
          <w:lang w:eastAsia="en-GB"/>
        </w:rPr>
        <w:t xml:space="preserve"> reprezintă ansamblul mecanismelor instituționale, decizionale și de coordonare prin care se asigură implementarea coordonată și sincronizată a proiectelor comune SESAR și a Planului General European ATM (</w:t>
      </w:r>
      <w:r w:rsidRPr="00DB47C4">
        <w:rPr>
          <w:rFonts w:eastAsia="Times New Roman"/>
          <w:i/>
          <w:iCs/>
          <w:lang w:eastAsia="en-GB"/>
        </w:rPr>
        <w:t>ATM Master Plan</w:t>
      </w:r>
      <w:r w:rsidRPr="00BC277B">
        <w:rPr>
          <w:rFonts w:eastAsia="Times New Roman"/>
          <w:lang w:eastAsia="en-GB"/>
        </w:rPr>
        <w:t>)</w:t>
      </w:r>
      <w:r w:rsidR="00EB029B">
        <w:rPr>
          <w:rFonts w:eastAsia="Times New Roman"/>
          <w:lang w:eastAsia="en-GB"/>
        </w:rPr>
        <w:t>;</w:t>
      </w:r>
    </w:p>
    <w:p w14:paraId="2EBCD6A1" w14:textId="5C9EBCE0" w:rsidR="00EB029B" w:rsidRPr="003A5702" w:rsidRDefault="00EB029B" w:rsidP="00BC277B">
      <w:pPr>
        <w:pStyle w:val="ListParagraph"/>
        <w:ind w:left="0"/>
        <w:jc w:val="both"/>
        <w:rPr>
          <w:rFonts w:eastAsia="Times New Roman"/>
          <w:lang w:eastAsia="en-GB"/>
        </w:rPr>
      </w:pPr>
      <w:r>
        <w:rPr>
          <w:rFonts w:eastAsia="Times New Roman"/>
          <w:lang w:eastAsia="en-GB"/>
        </w:rPr>
        <w:tab/>
        <w:t xml:space="preserve">3.20. </w:t>
      </w:r>
      <w:r w:rsidRPr="00EB029B">
        <w:rPr>
          <w:rFonts w:eastAsia="Times New Roman"/>
          <w:i/>
          <w:iCs/>
          <w:lang w:eastAsia="en-GB"/>
        </w:rPr>
        <w:t>SESAR</w:t>
      </w:r>
      <w:r w:rsidRPr="00EB029B">
        <w:rPr>
          <w:rFonts w:eastAsia="Times New Roman"/>
          <w:lang w:eastAsia="en-GB"/>
        </w:rPr>
        <w:t xml:space="preserve"> (</w:t>
      </w:r>
      <w:r w:rsidRPr="00EB029B">
        <w:rPr>
          <w:rFonts w:eastAsia="Times New Roman"/>
          <w:i/>
          <w:iCs/>
          <w:lang w:eastAsia="en-GB"/>
        </w:rPr>
        <w:t>Single European Sky ATM Research</w:t>
      </w:r>
      <w:r w:rsidRPr="00EB029B">
        <w:rPr>
          <w:rFonts w:eastAsia="Times New Roman"/>
          <w:lang w:eastAsia="en-GB"/>
        </w:rPr>
        <w:t>) – program</w:t>
      </w:r>
      <w:r>
        <w:rPr>
          <w:rFonts w:eastAsia="Times New Roman"/>
          <w:lang w:eastAsia="en-GB"/>
        </w:rPr>
        <w:t xml:space="preserve"> al</w:t>
      </w:r>
      <w:r w:rsidRPr="00EB029B">
        <w:rPr>
          <w:rFonts w:eastAsia="Times New Roman"/>
          <w:lang w:eastAsia="en-GB"/>
        </w:rPr>
        <w:t xml:space="preserve"> Uniunii Europene de cercetare, dezvoltare, validare și implementare a tehnologiilor și soluțiilor operaționale pentru modernizarea sistemului european de management al traficului aerian (ATM) și realizarea obiectivelor Cerului Unic European.</w:t>
      </w:r>
    </w:p>
    <w:p w14:paraId="0853BC28" w14:textId="77777777" w:rsidR="0000588C" w:rsidRPr="005735AB" w:rsidRDefault="0000588C" w:rsidP="00683E38">
      <w:pPr>
        <w:pStyle w:val="ListParagraph"/>
        <w:ind w:left="0"/>
        <w:jc w:val="both"/>
      </w:pPr>
    </w:p>
    <w:p w14:paraId="7F838F5C" w14:textId="3B2F6B90" w:rsidR="00D47EAB" w:rsidRDefault="00211AE2" w:rsidP="00211AE2">
      <w:pPr>
        <w:pStyle w:val="NormalWeb"/>
        <w:tabs>
          <w:tab w:val="left" w:pos="8789"/>
        </w:tabs>
        <w:jc w:val="center"/>
        <w:rPr>
          <w:b/>
          <w:bCs/>
        </w:rPr>
      </w:pPr>
      <w:r w:rsidRPr="005735AB">
        <w:rPr>
          <w:b/>
          <w:bCs/>
        </w:rPr>
        <w:t>C</w:t>
      </w:r>
      <w:r w:rsidR="00D47EAB">
        <w:rPr>
          <w:b/>
          <w:bCs/>
        </w:rPr>
        <w:t>apitolul</w:t>
      </w:r>
      <w:r w:rsidRPr="005735AB">
        <w:rPr>
          <w:b/>
          <w:bCs/>
        </w:rPr>
        <w:t xml:space="preserve"> II </w:t>
      </w:r>
    </w:p>
    <w:p w14:paraId="5F5EC5E1" w14:textId="72C80C0F" w:rsidR="00211AE2" w:rsidRPr="005735AB" w:rsidRDefault="0027336D" w:rsidP="00211AE2">
      <w:pPr>
        <w:pStyle w:val="NormalWeb"/>
        <w:tabs>
          <w:tab w:val="left" w:pos="8789"/>
        </w:tabs>
        <w:jc w:val="center"/>
        <w:rPr>
          <w:b/>
          <w:bCs/>
        </w:rPr>
      </w:pPr>
      <w:r w:rsidRPr="005735AB">
        <w:rPr>
          <w:b/>
          <w:bCs/>
        </w:rPr>
        <w:t>PLANUL GENERAL PENTRU ATM</w:t>
      </w:r>
    </w:p>
    <w:p w14:paraId="31ABAE3D" w14:textId="77777777" w:rsidR="0027336D" w:rsidRPr="005735AB" w:rsidRDefault="0027336D" w:rsidP="0027336D">
      <w:pPr>
        <w:pStyle w:val="NormalWeb"/>
        <w:tabs>
          <w:tab w:val="left" w:pos="8789"/>
        </w:tabs>
        <w:rPr>
          <w:b/>
          <w:bCs/>
        </w:rPr>
      </w:pPr>
    </w:p>
    <w:p w14:paraId="69933F4C" w14:textId="77777777" w:rsidR="00F56FD5" w:rsidRDefault="00F56FD5" w:rsidP="00F56FD5">
      <w:pPr>
        <w:pStyle w:val="NormalWeb"/>
        <w:ind w:firstLine="0"/>
      </w:pPr>
      <w:r>
        <w:rPr>
          <w:b/>
          <w:bCs/>
        </w:rPr>
        <w:tab/>
      </w:r>
      <w:r w:rsidRPr="00F56FD5">
        <w:rPr>
          <w:b/>
          <w:bCs/>
        </w:rPr>
        <w:t>4.</w:t>
      </w:r>
      <w:r>
        <w:t xml:space="preserve"> </w:t>
      </w:r>
      <w:r w:rsidRPr="00F56FD5">
        <w:t>Planul general pentru ATM este foaia de parcurs care stimulează modernizarea sistemului european ATM și care asigură legătura dintre cercetarea și dezvoltarea privind SESAR și activitățile de punere în practică. Acest plan este instrumentul-cheie SES pentru funcționarea neîntreruptă a EATMN și punerea în practică în timp util, coordonată și sincronizată a SESAR.</w:t>
      </w:r>
    </w:p>
    <w:p w14:paraId="283C0064" w14:textId="77777777" w:rsidR="00F56FD5" w:rsidRDefault="00F56FD5" w:rsidP="00F56FD5">
      <w:pPr>
        <w:pStyle w:val="NormalWeb"/>
        <w:ind w:firstLine="0"/>
      </w:pPr>
    </w:p>
    <w:p w14:paraId="79A33AC8" w14:textId="7DED9AFE" w:rsidR="00211AE2" w:rsidRDefault="00F56FD5" w:rsidP="00F56FD5">
      <w:pPr>
        <w:pStyle w:val="NormalWeb"/>
        <w:ind w:firstLine="0"/>
      </w:pPr>
      <w:r>
        <w:tab/>
      </w:r>
      <w:r w:rsidRPr="00F56FD5">
        <w:rPr>
          <w:b/>
          <w:bCs/>
        </w:rPr>
        <w:t>5.</w:t>
      </w:r>
      <w:r>
        <w:t xml:space="preserve"> </w:t>
      </w:r>
      <w:r w:rsidRPr="00F56FD5">
        <w:rPr>
          <w:bCs/>
        </w:rPr>
        <w:t>Actualizările Planului general pentru ATM contribuie la atingerea obiectivelor de performanță la nivelul Uniunii Europene și mențin coerența între aceste obiective, punerea în practică a SESAR și activitățile de cercetare, dezvoltare, inovare și validare privind SESAR. În acest scop, la actualizarea Planului general pentru ATM se ține cont de Planul strategic al rețelei și de Planul de administrare a rețelei.</w:t>
      </w:r>
      <w:r w:rsidR="00362304" w:rsidRPr="005735AB">
        <w:tab/>
      </w:r>
    </w:p>
    <w:p w14:paraId="4279A66A" w14:textId="77777777" w:rsidR="00F56FD5" w:rsidRPr="005735AB" w:rsidRDefault="00F56FD5" w:rsidP="00F56FD5">
      <w:pPr>
        <w:pStyle w:val="NormalWeb"/>
        <w:ind w:firstLine="0"/>
      </w:pPr>
    </w:p>
    <w:p w14:paraId="11D77D47" w14:textId="575CD82A" w:rsidR="00F56FD5" w:rsidRDefault="00F56FD5" w:rsidP="00211AE2">
      <w:pPr>
        <w:jc w:val="center"/>
        <w:rPr>
          <w:b/>
          <w:bCs/>
        </w:rPr>
      </w:pPr>
      <w:r w:rsidRPr="005735AB">
        <w:rPr>
          <w:b/>
          <w:bCs/>
        </w:rPr>
        <w:t xml:space="preserve">Capitolul </w:t>
      </w:r>
      <w:r w:rsidR="00211AE2" w:rsidRPr="005735AB">
        <w:rPr>
          <w:b/>
          <w:bCs/>
        </w:rPr>
        <w:t>III</w:t>
      </w:r>
    </w:p>
    <w:p w14:paraId="0613162D" w14:textId="4FF1FF2F" w:rsidR="00211AE2" w:rsidRPr="005735AB" w:rsidRDefault="002A1725" w:rsidP="00211AE2">
      <w:pPr>
        <w:jc w:val="center"/>
        <w:rPr>
          <w:b/>
          <w:bCs/>
        </w:rPr>
      </w:pPr>
      <w:r w:rsidRPr="005735AB">
        <w:rPr>
          <w:b/>
          <w:bCs/>
        </w:rPr>
        <w:t>OBIECTIVUL ȘI CONȚINUTUL</w:t>
      </w:r>
      <w:r w:rsidR="00362304" w:rsidRPr="005735AB">
        <w:rPr>
          <w:b/>
          <w:bCs/>
        </w:rPr>
        <w:t xml:space="preserve"> </w:t>
      </w:r>
    </w:p>
    <w:p w14:paraId="6A33DD56" w14:textId="77777777" w:rsidR="002C5A6F" w:rsidRDefault="002C5A6F" w:rsidP="002C5A6F">
      <w:pPr>
        <w:pStyle w:val="ListParagraph"/>
        <w:ind w:left="0"/>
        <w:jc w:val="both"/>
      </w:pPr>
    </w:p>
    <w:p w14:paraId="2499FF34" w14:textId="77777777" w:rsidR="00277A45" w:rsidRDefault="002C5A6F" w:rsidP="00277A45">
      <w:pPr>
        <w:pStyle w:val="ListParagraph"/>
        <w:ind w:left="0"/>
        <w:jc w:val="both"/>
      </w:pPr>
      <w:r>
        <w:tab/>
      </w:r>
      <w:r w:rsidRPr="002C5A6F">
        <w:rPr>
          <w:b/>
          <w:bCs/>
        </w:rPr>
        <w:t>6.</w:t>
      </w:r>
      <w:r>
        <w:t xml:space="preserve"> </w:t>
      </w:r>
      <w:r w:rsidR="00277A45">
        <w:t>Proiectele comune identifică funcționalitățile ATM și subfuncționalitățile acestora. Funcționalitățile și subfuncționalitățile:</w:t>
      </w:r>
    </w:p>
    <w:p w14:paraId="42E021F7" w14:textId="77777777" w:rsidR="00277A45" w:rsidRDefault="00277A45" w:rsidP="00277A45">
      <w:pPr>
        <w:pStyle w:val="ListParagraph"/>
        <w:ind w:left="0" w:firstLine="720"/>
        <w:jc w:val="both"/>
      </w:pPr>
      <w:r>
        <w:t>6.1. se bazează pe soluțiile SESAR care abordează modificările operaționale esențiale definite în Planul general european ATM;</w:t>
      </w:r>
    </w:p>
    <w:p w14:paraId="17112C19" w14:textId="77777777" w:rsidR="00277A45" w:rsidRDefault="00277A45" w:rsidP="00277A45">
      <w:pPr>
        <w:pStyle w:val="ListParagraph"/>
        <w:ind w:left="0"/>
        <w:jc w:val="both"/>
      </w:pPr>
      <w:r>
        <w:lastRenderedPageBreak/>
        <w:tab/>
        <w:t>6.2. sunt pregătite pentru implementare, care necesită a fi sincronizată.</w:t>
      </w:r>
    </w:p>
    <w:p w14:paraId="2FF6F9C1" w14:textId="77777777" w:rsidR="00C36EF0" w:rsidRDefault="00C36EF0" w:rsidP="00277A45">
      <w:pPr>
        <w:pStyle w:val="ListParagraph"/>
        <w:ind w:left="0"/>
        <w:jc w:val="both"/>
      </w:pPr>
    </w:p>
    <w:p w14:paraId="7E753BD3" w14:textId="5CC9BE36" w:rsidR="00277A45" w:rsidRDefault="00277A45" w:rsidP="00277A45">
      <w:pPr>
        <w:pStyle w:val="ListParagraph"/>
        <w:ind w:left="0"/>
        <w:jc w:val="both"/>
      </w:pPr>
      <w:r>
        <w:tab/>
      </w:r>
      <w:r w:rsidRPr="00277A45">
        <w:rPr>
          <w:b/>
          <w:bCs/>
        </w:rPr>
        <w:t>7.</w:t>
      </w:r>
      <w:r w:rsidRPr="00277A45">
        <w:t xml:space="preserve"> Gradul de pregătire pentru implementare este evaluat, pe baza rezultatelor validării efectuate în faza de dezvoltare, a stadiului industrializării și a unei evaluări a interoperabilității, precum și în raport cu Planul mondial de navigație aeriană al Organizației Aviației Civile Internaționale („OACI”) și cu materialele relevante ale OACI.</w:t>
      </w:r>
    </w:p>
    <w:p w14:paraId="72409579" w14:textId="77777777" w:rsidR="00C36EF0" w:rsidRDefault="00C36EF0" w:rsidP="00277A45">
      <w:pPr>
        <w:pStyle w:val="ListParagraph"/>
        <w:ind w:left="0"/>
        <w:jc w:val="both"/>
      </w:pPr>
    </w:p>
    <w:p w14:paraId="60541FDD" w14:textId="77777777" w:rsidR="001849F0" w:rsidRDefault="0096581F" w:rsidP="00277A45">
      <w:pPr>
        <w:pStyle w:val="ListParagraph"/>
        <w:ind w:left="0"/>
        <w:jc w:val="both"/>
      </w:pPr>
      <w:r>
        <w:tab/>
      </w:r>
      <w:r w:rsidRPr="0096581F">
        <w:rPr>
          <w:b/>
          <w:bCs/>
        </w:rPr>
        <w:t xml:space="preserve">8. </w:t>
      </w:r>
      <w:r w:rsidRPr="0096581F">
        <w:t>Proiectele comune stabilesc pentru fiecare funcționalitate și subfuncționalitate ATM următoarele caracteristici:</w:t>
      </w:r>
    </w:p>
    <w:p w14:paraId="4A80B35E" w14:textId="378F73BE" w:rsidR="001849F0" w:rsidRDefault="001849F0" w:rsidP="001849F0">
      <w:pPr>
        <w:pStyle w:val="ListParagraph"/>
        <w:jc w:val="both"/>
      </w:pPr>
      <w:r>
        <w:t>8.1. modificările operaționale esențiale la care contribuie;</w:t>
      </w:r>
    </w:p>
    <w:p w14:paraId="02AC24F7" w14:textId="77777777" w:rsidR="001849F0" w:rsidRDefault="001849F0" w:rsidP="001849F0">
      <w:pPr>
        <w:pStyle w:val="ListParagraph"/>
        <w:jc w:val="both"/>
      </w:pPr>
      <w:r>
        <w:t>8.2. domeniul de aplicare operațional și tehnic;</w:t>
      </w:r>
    </w:p>
    <w:p w14:paraId="6B9424B3" w14:textId="77777777" w:rsidR="001849F0" w:rsidRDefault="001849F0" w:rsidP="001849F0">
      <w:pPr>
        <w:pStyle w:val="ListParagraph"/>
        <w:jc w:val="both"/>
      </w:pPr>
      <w:r>
        <w:t>8.3. domeniul de aplicare geografic;</w:t>
      </w:r>
    </w:p>
    <w:p w14:paraId="0FCCE1E9" w14:textId="77777777" w:rsidR="001849F0" w:rsidRDefault="001849F0" w:rsidP="001849F0">
      <w:pPr>
        <w:pStyle w:val="ListParagraph"/>
        <w:jc w:val="both"/>
      </w:pPr>
      <w:r>
        <w:t>8.4. părțile interesate operaționale care au obligația de a le implementa;</w:t>
      </w:r>
    </w:p>
    <w:p w14:paraId="175B13F6" w14:textId="77777777" w:rsidR="001849F0" w:rsidRDefault="001849F0" w:rsidP="001849F0">
      <w:pPr>
        <w:pStyle w:val="ListParagraph"/>
        <w:jc w:val="both"/>
      </w:pPr>
      <w:r>
        <w:t>8.5. cerințele de sincronizare;</w:t>
      </w:r>
    </w:p>
    <w:p w14:paraId="186AC765" w14:textId="77777777" w:rsidR="001849F0" w:rsidRDefault="001849F0" w:rsidP="001849F0">
      <w:pPr>
        <w:pStyle w:val="ListParagraph"/>
        <w:jc w:val="both"/>
      </w:pPr>
      <w:r>
        <w:t>8.6. datele-țintă pentru implementare;</w:t>
      </w:r>
    </w:p>
    <w:p w14:paraId="3BD71686" w14:textId="77777777" w:rsidR="00AA5B1E" w:rsidRDefault="001849F0" w:rsidP="001849F0">
      <w:pPr>
        <w:pStyle w:val="ListParagraph"/>
        <w:ind w:left="0"/>
        <w:jc w:val="both"/>
      </w:pPr>
      <w:r>
        <w:tab/>
        <w:t>8.7. interdependențele cu alte funcționalități sau subfuncționalități.</w:t>
      </w:r>
    </w:p>
    <w:p w14:paraId="076A5FF2" w14:textId="77777777" w:rsidR="00AA5B1E" w:rsidRDefault="00AA5B1E" w:rsidP="001849F0">
      <w:pPr>
        <w:pStyle w:val="ListParagraph"/>
        <w:ind w:left="0"/>
        <w:jc w:val="both"/>
      </w:pPr>
    </w:p>
    <w:p w14:paraId="6BA16C2D" w14:textId="77777777" w:rsidR="004B44B0" w:rsidRDefault="00AA5B1E" w:rsidP="001849F0">
      <w:pPr>
        <w:pStyle w:val="ListParagraph"/>
        <w:ind w:left="0"/>
        <w:jc w:val="both"/>
      </w:pPr>
      <w:r>
        <w:tab/>
      </w:r>
      <w:r w:rsidRPr="00AA5B1E">
        <w:rPr>
          <w:b/>
          <w:bCs/>
        </w:rPr>
        <w:t xml:space="preserve">9. </w:t>
      </w:r>
      <w:r w:rsidR="004B44B0" w:rsidRPr="004B44B0">
        <w:t>Prin derogare de la pct. 6-7, proiectele comune pot include și funcționalități sau subfuncționalități ATM care nu sunt pregătite pentru implementare, dar care constituie o componentă esențială a proiectului comun în cauză și cu condiția să se considere că industrializarea acestora se va finaliza în termen de trei ani de la adoptarea proiectului comun în cauză. În acest scop, în proiectul comun, se definește și o dată-țintă pentru industrializarea respectivelor funcționalități sau subfuncționalități ATM.</w:t>
      </w:r>
    </w:p>
    <w:p w14:paraId="1D167D5C" w14:textId="77777777" w:rsidR="004B44B0" w:rsidRDefault="004B44B0" w:rsidP="001849F0">
      <w:pPr>
        <w:pStyle w:val="ListParagraph"/>
        <w:ind w:left="0"/>
        <w:jc w:val="both"/>
      </w:pPr>
    </w:p>
    <w:p w14:paraId="10DF52FD" w14:textId="71F7ED1E" w:rsidR="00C663C0" w:rsidRDefault="004B44B0" w:rsidP="001849F0">
      <w:pPr>
        <w:pStyle w:val="ListParagraph"/>
        <w:ind w:left="0"/>
        <w:jc w:val="both"/>
      </w:pPr>
      <w:r>
        <w:tab/>
      </w:r>
      <w:r w:rsidRPr="004B44B0">
        <w:rPr>
          <w:b/>
          <w:bCs/>
        </w:rPr>
        <w:t xml:space="preserve">10. </w:t>
      </w:r>
      <w:r w:rsidR="00C663C0" w:rsidRPr="00C663C0">
        <w:t>La expirarea datei-țintă pentru industrializare, Comisia</w:t>
      </w:r>
      <w:r w:rsidR="006A3B50">
        <w:t xml:space="preserve"> Europeană (în continuare - </w:t>
      </w:r>
      <w:r w:rsidR="006A3B50" w:rsidRPr="006A3B50">
        <w:rPr>
          <w:i/>
          <w:iCs/>
        </w:rPr>
        <w:t>Comisia</w:t>
      </w:r>
      <w:r w:rsidR="006A3B50">
        <w:t>)</w:t>
      </w:r>
      <w:r w:rsidR="00C663C0" w:rsidRPr="00C663C0">
        <w:t>, cu sprijinul Agenției Uniunii Europene pentru Siguranța Aviației</w:t>
      </w:r>
      <w:r w:rsidR="006A3B50">
        <w:t xml:space="preserve"> (în continuare - </w:t>
      </w:r>
      <w:r w:rsidR="006A3B50" w:rsidRPr="006A3B50">
        <w:rPr>
          <w:i/>
          <w:iCs/>
        </w:rPr>
        <w:t>AUESA</w:t>
      </w:r>
      <w:r w:rsidR="006A3B50">
        <w:t>)</w:t>
      </w:r>
      <w:r w:rsidR="00C663C0" w:rsidRPr="00C663C0">
        <w:t>, verifică dacă funcționalitățile sau subfuncționalitățile ATM menționate la pct. 9 au fost standardizate și dacă sunt pregătite pentru implementare. În cazul în care se constată că nu sunt pregătite pentru implementare, acestea sunt retrase din regulamentul privind proiectul comun.</w:t>
      </w:r>
    </w:p>
    <w:p w14:paraId="4EA7FBE0" w14:textId="77777777" w:rsidR="00C663C0" w:rsidRDefault="00C663C0" w:rsidP="001849F0">
      <w:pPr>
        <w:pStyle w:val="ListParagraph"/>
        <w:ind w:left="0"/>
        <w:jc w:val="both"/>
      </w:pPr>
    </w:p>
    <w:p w14:paraId="738E777B" w14:textId="3DA8B11B" w:rsidR="00E55AD8" w:rsidRDefault="00C663C0" w:rsidP="001849F0">
      <w:pPr>
        <w:pStyle w:val="ListParagraph"/>
        <w:ind w:left="0"/>
        <w:jc w:val="both"/>
      </w:pPr>
      <w:r>
        <w:tab/>
      </w:r>
      <w:r w:rsidRPr="00C663C0">
        <w:rPr>
          <w:b/>
          <w:bCs/>
        </w:rPr>
        <w:t>11.</w:t>
      </w:r>
      <w:r>
        <w:t xml:space="preserve"> </w:t>
      </w:r>
      <w:r w:rsidRPr="00C663C0">
        <w:t>Organismul care gestionează punerea în practică, întreprinderea comună SESAR, organizațiile europene de standardizare, Eurocae și industria producătoare relevantă cooperează sub coordonarea AUESA pentru a se asigura că data-țintă pentru industrializare este respectată.</w:t>
      </w:r>
    </w:p>
    <w:p w14:paraId="4EFAF9F0" w14:textId="77777777" w:rsidR="00E55AD8" w:rsidRDefault="00E55AD8" w:rsidP="001849F0">
      <w:pPr>
        <w:pStyle w:val="ListParagraph"/>
        <w:ind w:left="0"/>
        <w:jc w:val="both"/>
      </w:pPr>
    </w:p>
    <w:p w14:paraId="6B7CAD01" w14:textId="4AB3FC43" w:rsidR="00E55AD8" w:rsidRDefault="00E55AD8" w:rsidP="00E55AD8">
      <w:pPr>
        <w:pStyle w:val="ListParagraph"/>
        <w:ind w:left="0"/>
        <w:jc w:val="both"/>
      </w:pPr>
      <w:r>
        <w:tab/>
      </w:r>
      <w:r w:rsidRPr="00E55AD8">
        <w:rPr>
          <w:b/>
          <w:bCs/>
        </w:rPr>
        <w:t>12.</w:t>
      </w:r>
      <w:r>
        <w:t xml:space="preserve"> </w:t>
      </w:r>
      <w:r w:rsidR="001F7795">
        <w:t>P</w:t>
      </w:r>
      <w:r>
        <w:t>roiectele comune:</w:t>
      </w:r>
    </w:p>
    <w:p w14:paraId="59AC89CD" w14:textId="77777777" w:rsidR="00E55AD8" w:rsidRDefault="00E55AD8" w:rsidP="00E55AD8">
      <w:pPr>
        <w:pStyle w:val="ListParagraph"/>
        <w:ind w:left="0" w:firstLine="720"/>
        <w:jc w:val="both"/>
      </w:pPr>
      <w:r>
        <w:t>12.1. sunt în concordanță cu obiectivele de performanță la nivelul Uniunii Europene și contribuie la acestea;</w:t>
      </w:r>
    </w:p>
    <w:p w14:paraId="2004794B" w14:textId="77777777" w:rsidR="00E55AD8" w:rsidRDefault="00E55AD8" w:rsidP="00E55AD8">
      <w:pPr>
        <w:pStyle w:val="ListParagraph"/>
        <w:ind w:left="0" w:firstLine="720"/>
        <w:jc w:val="both"/>
      </w:pPr>
      <w:r>
        <w:t>12.2. demonstrează, bazându-se pe o analiză cost-beneficiu, că perspectivele comerciale pentru EATMN sunt pozitive, și identifică orice potențial impact negativ, la nivel local sau regional, pentru fiecare categorie dată de părți interesate operaționale;</w:t>
      </w:r>
    </w:p>
    <w:p w14:paraId="37531ADE" w14:textId="37176D2D" w:rsidR="00E55AD8" w:rsidRDefault="00E55AD8" w:rsidP="00E55AD8">
      <w:pPr>
        <w:pStyle w:val="ListParagraph"/>
        <w:ind w:left="0" w:firstLine="720"/>
        <w:jc w:val="both"/>
      </w:pPr>
      <w:r>
        <w:t>12.3. țin seama de elementele relevante ale punerii în practică precizate în Planul strategic al rețelei și în Planul de administrare a rețelei ale administratorului de rețea</w:t>
      </w:r>
      <w:r w:rsidR="00AC2349">
        <w:t>;</w:t>
      </w:r>
    </w:p>
    <w:p w14:paraId="35897F2F" w14:textId="77777777" w:rsidR="00AC2349" w:rsidRDefault="00E55AD8" w:rsidP="00E55AD8">
      <w:pPr>
        <w:pStyle w:val="ListParagraph"/>
        <w:ind w:left="0"/>
        <w:jc w:val="both"/>
      </w:pPr>
      <w:r>
        <w:tab/>
        <w:t>12.4. demonstrează o performanță de mediu îmbunătățită.</w:t>
      </w:r>
    </w:p>
    <w:p w14:paraId="327DA7BB" w14:textId="77777777" w:rsidR="00AC2349" w:rsidRDefault="00AC2349" w:rsidP="00E55AD8">
      <w:pPr>
        <w:pStyle w:val="ListParagraph"/>
        <w:ind w:left="0"/>
        <w:jc w:val="both"/>
      </w:pPr>
    </w:p>
    <w:p w14:paraId="3091A0E1" w14:textId="0AF73E5F" w:rsidR="00404E5B" w:rsidRDefault="00404E5B" w:rsidP="00211AE2">
      <w:pPr>
        <w:jc w:val="center"/>
        <w:rPr>
          <w:b/>
          <w:bCs/>
        </w:rPr>
      </w:pPr>
      <w:r w:rsidRPr="005735AB">
        <w:rPr>
          <w:b/>
          <w:bCs/>
        </w:rPr>
        <w:t xml:space="preserve">Capitolul </w:t>
      </w:r>
      <w:r w:rsidR="00211AE2" w:rsidRPr="005735AB">
        <w:rPr>
          <w:b/>
          <w:bCs/>
        </w:rPr>
        <w:t>IV</w:t>
      </w:r>
    </w:p>
    <w:p w14:paraId="1836596F" w14:textId="619F1FBE" w:rsidR="00211AE2" w:rsidRDefault="00211AE2" w:rsidP="00211AE2">
      <w:pPr>
        <w:jc w:val="center"/>
        <w:rPr>
          <w:b/>
          <w:bCs/>
        </w:rPr>
      </w:pPr>
      <w:r w:rsidRPr="005735AB">
        <w:rPr>
          <w:b/>
          <w:bCs/>
        </w:rPr>
        <w:t xml:space="preserve"> </w:t>
      </w:r>
      <w:r w:rsidR="006F474B" w:rsidRPr="005735AB">
        <w:rPr>
          <w:b/>
          <w:bCs/>
        </w:rPr>
        <w:t>ELABORARE, ADOPTARE ȘI IMPL</w:t>
      </w:r>
      <w:r w:rsidR="00E20A1B" w:rsidRPr="005735AB">
        <w:rPr>
          <w:b/>
          <w:bCs/>
        </w:rPr>
        <w:t>EMENTARE</w:t>
      </w:r>
    </w:p>
    <w:p w14:paraId="083F3E8F" w14:textId="77777777" w:rsidR="00CC58CE" w:rsidRDefault="00CC58CE" w:rsidP="00211AE2">
      <w:pPr>
        <w:jc w:val="center"/>
        <w:rPr>
          <w:b/>
          <w:bCs/>
        </w:rPr>
      </w:pPr>
    </w:p>
    <w:p w14:paraId="76C7F062" w14:textId="1F21C74B" w:rsidR="00CC58CE" w:rsidRDefault="00CC58CE" w:rsidP="00CC58CE">
      <w:pPr>
        <w:jc w:val="both"/>
      </w:pPr>
      <w:r>
        <w:rPr>
          <w:b/>
          <w:bCs/>
        </w:rPr>
        <w:tab/>
        <w:t xml:space="preserve">13. </w:t>
      </w:r>
      <w:r w:rsidR="00E72605" w:rsidRPr="00E72605">
        <w:t>Propunerile de proiecte comune sunt elaborate de către Comisie în conformitate cu cerințele prevăzute la pct. 6-12.</w:t>
      </w:r>
    </w:p>
    <w:p w14:paraId="653976C6" w14:textId="77777777" w:rsidR="00E72605" w:rsidRDefault="00E72605" w:rsidP="00CC58CE">
      <w:pPr>
        <w:jc w:val="both"/>
      </w:pPr>
    </w:p>
    <w:p w14:paraId="3C596E6D" w14:textId="22DDFE4B" w:rsidR="00E72605" w:rsidRDefault="00E72605" w:rsidP="00CC58CE">
      <w:pPr>
        <w:jc w:val="both"/>
      </w:pPr>
      <w:r>
        <w:tab/>
      </w:r>
      <w:r w:rsidRPr="00E72605">
        <w:rPr>
          <w:b/>
          <w:bCs/>
        </w:rPr>
        <w:t xml:space="preserve">14. </w:t>
      </w:r>
      <w:r w:rsidR="00953B78" w:rsidRPr="007F6C3A">
        <w:t>Comisia este asistată de administratorul de rețea, A</w:t>
      </w:r>
      <w:r w:rsidR="00953B78">
        <w:t>U</w:t>
      </w:r>
      <w:r w:rsidR="00953B78" w:rsidRPr="007F6C3A">
        <w:t>ESA</w:t>
      </w:r>
      <w:r w:rsidR="00953B78">
        <w:t>,</w:t>
      </w:r>
      <w:r w:rsidR="00953B78" w:rsidRPr="007F6C3A">
        <w:t xml:space="preserve"> </w:t>
      </w:r>
      <w:r w:rsidR="00953B78">
        <w:t>de</w:t>
      </w:r>
      <w:r w:rsidR="00953B78" w:rsidRPr="007F6C3A">
        <w:t xml:space="preserve"> organismul de evaluare a performanțelor,</w:t>
      </w:r>
      <w:r w:rsidR="00953B78" w:rsidRPr="00CA4618">
        <w:t xml:space="preserve"> în cadrul rolurilor și responsabilităților lor </w:t>
      </w:r>
      <w:r w:rsidR="00953B78">
        <w:t xml:space="preserve">corespunzătoare, </w:t>
      </w:r>
      <w:r w:rsidR="00953B78" w:rsidRPr="00CA4618">
        <w:t xml:space="preserve">precum și de </w:t>
      </w:r>
      <w:r w:rsidR="00953B78" w:rsidRPr="007F6C3A">
        <w:t xml:space="preserve">întreprinderea comună SESAR, Eurocontrol, organizațiile europene de standardizare, Eurocae și </w:t>
      </w:r>
      <w:r w:rsidR="00953B78" w:rsidRPr="007F6C3A">
        <w:lastRenderedPageBreak/>
        <w:t>organismul care gestionează punerea în practică. A</w:t>
      </w:r>
      <w:r w:rsidR="00953B78" w:rsidRPr="00CA4618">
        <w:t>ceste organisme implică părțile interesate operaționale și industria prelucrătoare.</w:t>
      </w:r>
    </w:p>
    <w:p w14:paraId="334C6A61" w14:textId="77777777" w:rsidR="00953B78" w:rsidRDefault="00953B78" w:rsidP="00CC58CE">
      <w:pPr>
        <w:jc w:val="both"/>
      </w:pPr>
    </w:p>
    <w:p w14:paraId="4CD0781C" w14:textId="0E61CA47" w:rsidR="00953B78" w:rsidRDefault="00953B78" w:rsidP="00CC58CE">
      <w:pPr>
        <w:jc w:val="both"/>
      </w:pPr>
      <w:r>
        <w:tab/>
      </w:r>
      <w:r w:rsidRPr="00953B78">
        <w:rPr>
          <w:b/>
          <w:bCs/>
        </w:rPr>
        <w:t xml:space="preserve">15. </w:t>
      </w:r>
      <w:r w:rsidRPr="00953B78">
        <w:t>La cererea Comisiei, AUESA emite un aviz cu privire la pregătirea tehnică pentru punerea în practică a funcționalităților ATM și a subfuncționalităților acestora, propuse pentru un proiect comun.</w:t>
      </w:r>
    </w:p>
    <w:p w14:paraId="009D4811" w14:textId="77777777" w:rsidR="00953B78" w:rsidRDefault="00953B78" w:rsidP="00CC58CE">
      <w:pPr>
        <w:jc w:val="both"/>
      </w:pPr>
    </w:p>
    <w:p w14:paraId="06728F0A" w14:textId="2EDE8FD4" w:rsidR="00953B78" w:rsidRDefault="00953B78" w:rsidP="00CC58CE">
      <w:pPr>
        <w:jc w:val="both"/>
      </w:pPr>
      <w:r>
        <w:tab/>
      </w:r>
      <w:r w:rsidR="006A0025" w:rsidRPr="006A0025">
        <w:rPr>
          <w:b/>
          <w:bCs/>
        </w:rPr>
        <w:t xml:space="preserve">16. </w:t>
      </w:r>
      <w:r w:rsidR="006A0025">
        <w:rPr>
          <w:b/>
          <w:bCs/>
        </w:rPr>
        <w:t xml:space="preserve"> </w:t>
      </w:r>
      <w:r w:rsidR="006A0025" w:rsidRPr="006A0025">
        <w:t>Comisia se consultă, în ceea ce privește propunerile sale de proiecte comune, cu părțile interesate, în conformitate cu Regulamentul de punere în aplicare a Cerului unic european, inclusiv prin intermediul Agenției Europene de Apărare în cadrul mandatului acesteia care constă în a facilita coordonarea punctelor de vedere din domeniul militar, precum și cu grupul consultativ de experți privind dimensiunea socială a cerului unic european.</w:t>
      </w:r>
    </w:p>
    <w:p w14:paraId="079958A2" w14:textId="77777777" w:rsidR="00203E1D" w:rsidRDefault="00203E1D" w:rsidP="00CC58CE">
      <w:pPr>
        <w:jc w:val="both"/>
      </w:pPr>
    </w:p>
    <w:p w14:paraId="54E739F6" w14:textId="562C18B5" w:rsidR="00AA3F74" w:rsidRDefault="00203E1D" w:rsidP="00CC58CE">
      <w:pPr>
        <w:jc w:val="both"/>
      </w:pPr>
      <w:r>
        <w:tab/>
      </w:r>
      <w:r w:rsidRPr="00203E1D">
        <w:rPr>
          <w:b/>
          <w:bCs/>
        </w:rPr>
        <w:t xml:space="preserve">17. </w:t>
      </w:r>
      <w:r w:rsidR="00AA3F74" w:rsidRPr="00AA3F74">
        <w:t>Comisia verifică dacă propunerile de proiecte comune sunt aprobate de utilizatorii spațiului aerian și de părțile interesate operaționale de la sol care trebuie să implementeze un anumit proiect comun.</w:t>
      </w:r>
    </w:p>
    <w:p w14:paraId="06DBDB8C" w14:textId="77777777" w:rsidR="00AA3F74" w:rsidRDefault="00AA3F74" w:rsidP="00CC58CE">
      <w:pPr>
        <w:jc w:val="both"/>
      </w:pPr>
    </w:p>
    <w:p w14:paraId="10C24389" w14:textId="04B2CAFE" w:rsidR="00AA3F74" w:rsidRDefault="00AA3F74" w:rsidP="00CC58CE">
      <w:pPr>
        <w:jc w:val="both"/>
      </w:pPr>
      <w:r>
        <w:tab/>
      </w:r>
      <w:r w:rsidRPr="00AA3F74">
        <w:rPr>
          <w:b/>
          <w:bCs/>
        </w:rPr>
        <w:t xml:space="preserve">18. </w:t>
      </w:r>
      <w:r w:rsidRPr="00AA3F74">
        <w:t>Proiectele comune și orice modificare adusă acestora sunt adoptate de către Comisie.</w:t>
      </w:r>
    </w:p>
    <w:p w14:paraId="6C2D0B8D" w14:textId="77777777" w:rsidR="00AA3F74" w:rsidRDefault="00AA3F74" w:rsidP="00CC58CE">
      <w:pPr>
        <w:jc w:val="both"/>
      </w:pPr>
    </w:p>
    <w:p w14:paraId="6BBDB496" w14:textId="7AEA3792" w:rsidR="00AA3F74" w:rsidRPr="00AA3F74" w:rsidRDefault="00AA3F74" w:rsidP="00CC58CE">
      <w:pPr>
        <w:jc w:val="both"/>
      </w:pPr>
      <w:r>
        <w:tab/>
      </w:r>
      <w:r w:rsidRPr="00AA3F74">
        <w:rPr>
          <w:b/>
          <w:bCs/>
        </w:rPr>
        <w:t xml:space="preserve">19. </w:t>
      </w:r>
      <w:r w:rsidRPr="00AA3F74">
        <w:t>Proiectele comune sunt implementate prin proiecte de implementare și în conformitate cu programul de punere în practică definit de prevederile pct. 4</w:t>
      </w:r>
      <w:r w:rsidR="00CA182B">
        <w:t>5</w:t>
      </w:r>
      <w:r w:rsidRPr="00AA3F74">
        <w:t xml:space="preserve"> – pct. </w:t>
      </w:r>
      <w:r w:rsidR="00CA182B">
        <w:t>50</w:t>
      </w:r>
      <w:r w:rsidRPr="00AA3F74">
        <w:t>.</w:t>
      </w:r>
    </w:p>
    <w:p w14:paraId="422B87B8" w14:textId="1B0282ED" w:rsidR="00AA3F74" w:rsidRDefault="00AA3F74" w:rsidP="00CC58CE">
      <w:pPr>
        <w:jc w:val="both"/>
      </w:pPr>
      <w:r>
        <w:tab/>
      </w:r>
    </w:p>
    <w:p w14:paraId="77402126" w14:textId="60D88086" w:rsidR="00F463CD" w:rsidRDefault="00F463CD" w:rsidP="00CC58CE">
      <w:pPr>
        <w:jc w:val="both"/>
      </w:pPr>
      <w:r>
        <w:tab/>
      </w:r>
      <w:r w:rsidRPr="00F463CD">
        <w:rPr>
          <w:b/>
          <w:bCs/>
        </w:rPr>
        <w:t xml:space="preserve">20. </w:t>
      </w:r>
      <w:r w:rsidRPr="00F463CD">
        <w:t>Administratorul de rețea includ</w:t>
      </w:r>
      <w:r>
        <w:t>e</w:t>
      </w:r>
      <w:r w:rsidRPr="00F463CD">
        <w:t xml:space="preserve"> investițiile legate de implementarea proiectelor comune în planurile de performanță și în planul de performanță al rețelei.</w:t>
      </w:r>
    </w:p>
    <w:p w14:paraId="2CB84113" w14:textId="33A52F26" w:rsidR="00C75504" w:rsidRPr="005735AB" w:rsidRDefault="00C75504" w:rsidP="00C75504">
      <w:pPr>
        <w:jc w:val="both"/>
        <w:rPr>
          <w:b/>
          <w:bCs/>
        </w:rPr>
      </w:pPr>
    </w:p>
    <w:p w14:paraId="06FF4348" w14:textId="77777777" w:rsidR="007F2AC5" w:rsidRDefault="007F2AC5" w:rsidP="00211AE2">
      <w:pPr>
        <w:jc w:val="center"/>
        <w:rPr>
          <w:b/>
          <w:bCs/>
        </w:rPr>
      </w:pPr>
      <w:r w:rsidRPr="005735AB">
        <w:rPr>
          <w:b/>
          <w:bCs/>
        </w:rPr>
        <w:t xml:space="preserve">Capitolul </w:t>
      </w:r>
      <w:r w:rsidR="00211AE2" w:rsidRPr="005735AB">
        <w:rPr>
          <w:b/>
          <w:bCs/>
        </w:rPr>
        <w:t>V</w:t>
      </w:r>
    </w:p>
    <w:p w14:paraId="309ADDD8" w14:textId="3F003BB4" w:rsidR="00211AE2" w:rsidRPr="005735AB" w:rsidRDefault="00211AE2" w:rsidP="00211AE2">
      <w:pPr>
        <w:jc w:val="center"/>
        <w:rPr>
          <w:b/>
          <w:bCs/>
        </w:rPr>
      </w:pPr>
      <w:r w:rsidRPr="005735AB">
        <w:rPr>
          <w:b/>
          <w:bCs/>
        </w:rPr>
        <w:t xml:space="preserve"> </w:t>
      </w:r>
      <w:r w:rsidR="0014497C" w:rsidRPr="005735AB">
        <w:rPr>
          <w:b/>
          <w:bCs/>
        </w:rPr>
        <w:t>MONITORIZARE</w:t>
      </w:r>
    </w:p>
    <w:p w14:paraId="6E1168B4" w14:textId="77777777" w:rsidR="0014497C" w:rsidRDefault="0014497C" w:rsidP="00211AE2">
      <w:pPr>
        <w:jc w:val="center"/>
        <w:rPr>
          <w:b/>
          <w:bCs/>
        </w:rPr>
      </w:pPr>
    </w:p>
    <w:p w14:paraId="6103E6AA" w14:textId="6BC767FD" w:rsidR="007F2AC5" w:rsidRDefault="00FB5B84" w:rsidP="007F2AC5">
      <w:pPr>
        <w:jc w:val="both"/>
      </w:pPr>
      <w:r>
        <w:rPr>
          <w:b/>
          <w:bCs/>
        </w:rPr>
        <w:tab/>
        <w:t xml:space="preserve">21. </w:t>
      </w:r>
      <w:r w:rsidR="003C7403" w:rsidRPr="003C7403">
        <w:t>Prin intermediul unor  cerințe specifice de raportare, implementarea proiectelor comune și impactul acestora asupra performanței EATMN, se monitorizează de către Comisie. Cerințele se stabilesc de Comisie în temeiul parteneriatului-cadru menționat la pct. 3</w:t>
      </w:r>
      <w:r w:rsidR="00703FF7">
        <w:t>4</w:t>
      </w:r>
      <w:r w:rsidR="003C7403" w:rsidRPr="003C7403">
        <w:t>.</w:t>
      </w:r>
    </w:p>
    <w:p w14:paraId="12E78F7F" w14:textId="77777777" w:rsidR="003C7403" w:rsidRDefault="003C7403" w:rsidP="007F2AC5">
      <w:pPr>
        <w:jc w:val="both"/>
      </w:pPr>
    </w:p>
    <w:p w14:paraId="2C4AA69E" w14:textId="1ABEB0D6" w:rsidR="003C7403" w:rsidRDefault="003C7403" w:rsidP="007F2AC5">
      <w:pPr>
        <w:jc w:val="both"/>
      </w:pPr>
      <w:r>
        <w:tab/>
      </w:r>
      <w:r w:rsidRPr="003C7403">
        <w:rPr>
          <w:b/>
          <w:bCs/>
        </w:rPr>
        <w:t xml:space="preserve">22. </w:t>
      </w:r>
      <w:r w:rsidR="00703FF7">
        <w:t>În procesul de</w:t>
      </w:r>
      <w:r w:rsidR="00703FF7">
        <w:rPr>
          <w:b/>
          <w:bCs/>
        </w:rPr>
        <w:t xml:space="preserve"> </w:t>
      </w:r>
      <w:r w:rsidRPr="003C7403">
        <w:t>monitoriza</w:t>
      </w:r>
      <w:r w:rsidR="00703FF7">
        <w:t>re a</w:t>
      </w:r>
      <w:r w:rsidRPr="003C7403">
        <w:t xml:space="preserve"> eficacit</w:t>
      </w:r>
      <w:r w:rsidR="00703FF7">
        <w:t>ății</w:t>
      </w:r>
      <w:r w:rsidRPr="003C7403">
        <w:t xml:space="preserve"> proiectelor comune în ceea ce privește performanța EATMN, Comisia utilizează în mod optim instrumentele existente de monitorizare și de raportare și este asistată de administratorul de rețea</w:t>
      </w:r>
      <w:r>
        <w:t>,</w:t>
      </w:r>
      <w:r w:rsidRPr="003C7403">
        <w:t xml:space="preserve"> de organismul de evaluare a performanțelor și de A</w:t>
      </w:r>
      <w:r w:rsidR="00703FF7">
        <w:t>U</w:t>
      </w:r>
      <w:r w:rsidRPr="003C7403">
        <w:t>ESA cu privire la aspectele legate de siguranță.</w:t>
      </w:r>
    </w:p>
    <w:p w14:paraId="46FA787D" w14:textId="77777777" w:rsidR="003C7403" w:rsidRDefault="003C7403" w:rsidP="007F2AC5">
      <w:pPr>
        <w:jc w:val="both"/>
      </w:pPr>
    </w:p>
    <w:p w14:paraId="5599E324" w14:textId="2E290302" w:rsidR="003C7403" w:rsidRDefault="003C7403" w:rsidP="007F2AC5">
      <w:pPr>
        <w:jc w:val="both"/>
      </w:pPr>
      <w:r>
        <w:tab/>
      </w:r>
      <w:r w:rsidRPr="003C7403">
        <w:rPr>
          <w:b/>
          <w:bCs/>
        </w:rPr>
        <w:t xml:space="preserve">23. </w:t>
      </w:r>
      <w:r w:rsidR="00BC277B" w:rsidRPr="00BC277B">
        <w:t>Comitetul pentru cerul unic este informat în legătură cu implementarea proiectelor comune.</w:t>
      </w:r>
    </w:p>
    <w:p w14:paraId="21711DF5" w14:textId="77777777" w:rsidR="00BC277B" w:rsidRDefault="00BC277B" w:rsidP="007F2AC5">
      <w:pPr>
        <w:jc w:val="both"/>
      </w:pPr>
    </w:p>
    <w:p w14:paraId="4854BBE2" w14:textId="2ECDABB9" w:rsidR="00BC277B" w:rsidRDefault="00BC277B" w:rsidP="00BC277B">
      <w:pPr>
        <w:jc w:val="center"/>
        <w:rPr>
          <w:b/>
          <w:bCs/>
        </w:rPr>
      </w:pPr>
      <w:r w:rsidRPr="005735AB">
        <w:rPr>
          <w:b/>
          <w:bCs/>
        </w:rPr>
        <w:t xml:space="preserve">Capitolul </w:t>
      </w:r>
      <w:r w:rsidR="00211AE2" w:rsidRPr="005735AB">
        <w:rPr>
          <w:b/>
          <w:bCs/>
        </w:rPr>
        <w:t>VI</w:t>
      </w:r>
    </w:p>
    <w:p w14:paraId="199F7D70" w14:textId="0FB25ADE" w:rsidR="004175ED" w:rsidRPr="005735AB" w:rsidRDefault="004175ED" w:rsidP="00BC277B">
      <w:pPr>
        <w:jc w:val="center"/>
        <w:rPr>
          <w:b/>
          <w:bCs/>
        </w:rPr>
      </w:pPr>
      <w:r w:rsidRPr="005735AB">
        <w:rPr>
          <w:b/>
          <w:bCs/>
        </w:rPr>
        <w:t>GUVERNANȚA PUNERII ÎN PRACTICA ȘI STIMULENTE</w:t>
      </w:r>
    </w:p>
    <w:p w14:paraId="2F27EC9F" w14:textId="29AD4A35" w:rsidR="008B46A6" w:rsidRDefault="008B46A6" w:rsidP="00211AE2">
      <w:pPr>
        <w:jc w:val="center"/>
        <w:rPr>
          <w:b/>
          <w:bCs/>
        </w:rPr>
      </w:pPr>
    </w:p>
    <w:p w14:paraId="2B245EDA" w14:textId="6EC99490" w:rsidR="00BC277B" w:rsidRDefault="00BC277B" w:rsidP="00BC277B">
      <w:pPr>
        <w:jc w:val="both"/>
      </w:pPr>
      <w:r>
        <w:rPr>
          <w:b/>
          <w:bCs/>
        </w:rPr>
        <w:tab/>
        <w:t xml:space="preserve">24. </w:t>
      </w:r>
      <w:r w:rsidRPr="00BC277B">
        <w:t>Guvernanța punerii în practică asigură implementarea în timp util, coordonată și sincronizată a proiectelor comune și se intersectează în același timp cu industrializarea, pe care o facilitează.</w:t>
      </w:r>
    </w:p>
    <w:p w14:paraId="298996B9" w14:textId="77777777" w:rsidR="00A96776" w:rsidRDefault="00A96776" w:rsidP="00BC277B">
      <w:pPr>
        <w:jc w:val="both"/>
      </w:pPr>
    </w:p>
    <w:p w14:paraId="68338F24" w14:textId="77777777" w:rsidR="00A96776" w:rsidRDefault="00A96776" w:rsidP="00BC277B">
      <w:pPr>
        <w:jc w:val="both"/>
      </w:pPr>
      <w:r>
        <w:tab/>
      </w:r>
      <w:r w:rsidRPr="00A96776">
        <w:rPr>
          <w:b/>
          <w:bCs/>
        </w:rPr>
        <w:t xml:space="preserve">25. </w:t>
      </w:r>
      <w:r w:rsidRPr="00A96776">
        <w:t>Guvernanța desfășurării cuprinde trei niveluri:</w:t>
      </w:r>
    </w:p>
    <w:p w14:paraId="54ED0998" w14:textId="66FCC135" w:rsidR="00A96776" w:rsidRDefault="00A96776" w:rsidP="00BC277B">
      <w:pPr>
        <w:jc w:val="both"/>
      </w:pPr>
      <w:r>
        <w:tab/>
        <w:t xml:space="preserve">25.1. </w:t>
      </w:r>
      <w:r w:rsidRPr="00A96776">
        <w:t>nivelul de politică</w:t>
      </w:r>
      <w:r>
        <w:t>;</w:t>
      </w:r>
    </w:p>
    <w:p w14:paraId="5D539475" w14:textId="77777777" w:rsidR="00A96776" w:rsidRDefault="00A96776" w:rsidP="00BC277B">
      <w:pPr>
        <w:jc w:val="both"/>
      </w:pPr>
      <w:r>
        <w:tab/>
        <w:t xml:space="preserve">25.2. </w:t>
      </w:r>
      <w:r w:rsidRPr="00A96776">
        <w:t>nivelul de management</w:t>
      </w:r>
      <w:r>
        <w:t>; și</w:t>
      </w:r>
    </w:p>
    <w:p w14:paraId="1743837A" w14:textId="3C99A25D" w:rsidR="00A96776" w:rsidRPr="00A96776" w:rsidRDefault="00A96776" w:rsidP="00BC277B">
      <w:pPr>
        <w:jc w:val="both"/>
      </w:pPr>
      <w:r>
        <w:tab/>
        <w:t>25.3.</w:t>
      </w:r>
      <w:r w:rsidRPr="00A96776">
        <w:t xml:space="preserve"> nivelul de implementare.</w:t>
      </w:r>
    </w:p>
    <w:p w14:paraId="2C678C17" w14:textId="6CF6AD10" w:rsidR="008B46A6" w:rsidRDefault="008B46A6" w:rsidP="008B46A6">
      <w:pPr>
        <w:jc w:val="center"/>
        <w:rPr>
          <w:b/>
          <w:bCs/>
          <w:i/>
        </w:rPr>
      </w:pPr>
    </w:p>
    <w:p w14:paraId="7B9B8D3B" w14:textId="3A9ED208" w:rsidR="00B74C93" w:rsidRDefault="00B74C93" w:rsidP="00B74C93">
      <w:pPr>
        <w:jc w:val="center"/>
        <w:rPr>
          <w:b/>
          <w:bCs/>
        </w:rPr>
      </w:pPr>
      <w:r w:rsidRPr="005735AB">
        <w:rPr>
          <w:b/>
          <w:bCs/>
        </w:rPr>
        <w:t>Capitolul VI</w:t>
      </w:r>
      <w:r>
        <w:rPr>
          <w:b/>
          <w:bCs/>
        </w:rPr>
        <w:t>I</w:t>
      </w:r>
    </w:p>
    <w:p w14:paraId="46E85B9B" w14:textId="0686F141" w:rsidR="00B74C93" w:rsidRDefault="00B74C93" w:rsidP="008B46A6">
      <w:pPr>
        <w:jc w:val="center"/>
        <w:rPr>
          <w:b/>
          <w:bCs/>
        </w:rPr>
      </w:pPr>
      <w:r w:rsidRPr="00B74C93">
        <w:rPr>
          <w:b/>
          <w:bCs/>
        </w:rPr>
        <w:lastRenderedPageBreak/>
        <w:t>NIVELUL DE POLITICĂ</w:t>
      </w:r>
    </w:p>
    <w:p w14:paraId="54DF2579" w14:textId="77777777" w:rsidR="00B74C93" w:rsidRDefault="00B74C93" w:rsidP="008B46A6">
      <w:pPr>
        <w:jc w:val="center"/>
        <w:rPr>
          <w:b/>
          <w:bCs/>
        </w:rPr>
      </w:pPr>
    </w:p>
    <w:p w14:paraId="0B2C8713" w14:textId="2955CDEE" w:rsidR="00B74C93" w:rsidRDefault="0048685D" w:rsidP="00B74C93">
      <w:pPr>
        <w:jc w:val="both"/>
      </w:pPr>
      <w:r>
        <w:rPr>
          <w:b/>
          <w:bCs/>
        </w:rPr>
        <w:tab/>
        <w:t xml:space="preserve">26. </w:t>
      </w:r>
      <w:r w:rsidRPr="0048685D">
        <w:t>Nivelul de politică răspunde de supravegherea punerii în practică a SESAR, asigurând totodată că aceasta este în conformitate cu cadrul de reglementare privind cerul unic european și protejează interesul public.</w:t>
      </w:r>
    </w:p>
    <w:p w14:paraId="70E0A39C" w14:textId="77777777" w:rsidR="008F5CB4" w:rsidRDefault="008F5CB4" w:rsidP="00B74C93">
      <w:pPr>
        <w:jc w:val="both"/>
      </w:pPr>
    </w:p>
    <w:p w14:paraId="0C82F206" w14:textId="6194AB04" w:rsidR="004803B9" w:rsidRPr="004803B9" w:rsidRDefault="008F5CB4" w:rsidP="004803B9">
      <w:pPr>
        <w:jc w:val="both"/>
        <w:rPr>
          <w:iCs/>
        </w:rPr>
      </w:pPr>
      <w:r>
        <w:rPr>
          <w:iCs/>
        </w:rPr>
        <w:tab/>
      </w:r>
      <w:r w:rsidR="00181D8F" w:rsidRPr="00181D8F">
        <w:rPr>
          <w:b/>
          <w:bCs/>
          <w:iCs/>
        </w:rPr>
        <w:t xml:space="preserve">27. </w:t>
      </w:r>
      <w:r w:rsidR="004803B9" w:rsidRPr="004803B9">
        <w:rPr>
          <w:iCs/>
        </w:rPr>
        <w:t xml:space="preserve">Comisia este responsabilă pentru nivelul de politică, </w:t>
      </w:r>
      <w:r w:rsidR="00D63133">
        <w:rPr>
          <w:iCs/>
        </w:rPr>
        <w:t>de</w:t>
      </w:r>
      <w:r w:rsidR="004803B9" w:rsidRPr="004803B9">
        <w:rPr>
          <w:iCs/>
        </w:rPr>
        <w:t>:</w:t>
      </w:r>
    </w:p>
    <w:p w14:paraId="08B3EB1A" w14:textId="16E297F4" w:rsidR="004803B9" w:rsidRPr="004803B9" w:rsidRDefault="004803B9" w:rsidP="004803B9">
      <w:pPr>
        <w:jc w:val="both"/>
        <w:rPr>
          <w:iCs/>
        </w:rPr>
      </w:pPr>
      <w:r>
        <w:rPr>
          <w:b/>
          <w:bCs/>
          <w:iCs/>
        </w:rPr>
        <w:tab/>
      </w:r>
      <w:r w:rsidRPr="004803B9">
        <w:rPr>
          <w:iCs/>
        </w:rPr>
        <w:t>27.1. elaborarea și adoptarea proiectelor comune în conformitate cu prevederile pct. 1</w:t>
      </w:r>
      <w:r w:rsidR="00D63133">
        <w:rPr>
          <w:iCs/>
        </w:rPr>
        <w:t>3</w:t>
      </w:r>
      <w:r w:rsidRPr="004803B9">
        <w:rPr>
          <w:iCs/>
        </w:rPr>
        <w:t xml:space="preserve"> – pct. </w:t>
      </w:r>
      <w:r w:rsidR="00D63133">
        <w:rPr>
          <w:iCs/>
        </w:rPr>
        <w:t>20</w:t>
      </w:r>
      <w:r w:rsidRPr="004803B9">
        <w:rPr>
          <w:iCs/>
        </w:rPr>
        <w:t>;</w:t>
      </w:r>
    </w:p>
    <w:p w14:paraId="66787FAC" w14:textId="05421A8E" w:rsidR="004803B9" w:rsidRPr="004803B9" w:rsidRDefault="004803B9" w:rsidP="004803B9">
      <w:pPr>
        <w:jc w:val="both"/>
        <w:rPr>
          <w:iCs/>
        </w:rPr>
      </w:pPr>
      <w:r w:rsidRPr="004803B9">
        <w:rPr>
          <w:iCs/>
        </w:rPr>
        <w:tab/>
        <w:t>27.2. selectarea organismului care gestionează punerea în practică, aprobarea programului de punere în practică și selectarea proiectelor de implementare;</w:t>
      </w:r>
    </w:p>
    <w:p w14:paraId="1778E7E4" w14:textId="5401718E" w:rsidR="004803B9" w:rsidRPr="004803B9" w:rsidRDefault="004803B9" w:rsidP="004803B9">
      <w:pPr>
        <w:jc w:val="both"/>
        <w:rPr>
          <w:iCs/>
        </w:rPr>
      </w:pPr>
      <w:r>
        <w:rPr>
          <w:iCs/>
        </w:rPr>
        <w:tab/>
      </w:r>
      <w:r w:rsidRPr="004803B9">
        <w:rPr>
          <w:iCs/>
        </w:rPr>
        <w:t>27.3. gestionarea fondurilor Uniunii care sprijină organismul care gestionează punerea în practică și proiectele de implementare;</w:t>
      </w:r>
    </w:p>
    <w:p w14:paraId="0C67AB4B" w14:textId="5F25B9C6" w:rsidR="004803B9" w:rsidRPr="004803B9" w:rsidRDefault="004803B9" w:rsidP="004803B9">
      <w:pPr>
        <w:jc w:val="both"/>
        <w:rPr>
          <w:iCs/>
        </w:rPr>
      </w:pPr>
      <w:r>
        <w:rPr>
          <w:iCs/>
        </w:rPr>
        <w:tab/>
      </w:r>
      <w:r w:rsidRPr="004803B9">
        <w:rPr>
          <w:iCs/>
        </w:rPr>
        <w:t>27.4. identificarea stimulentelor pentru punerea în practică a SESAR, precum și asigurarea aplicării acordului-cadru de parteneriat încheiat cu organismul care gestionează punerea în practică, în conformitate pct. 3</w:t>
      </w:r>
      <w:r w:rsidR="00D63133">
        <w:rPr>
          <w:iCs/>
        </w:rPr>
        <w:t>0 - 40</w:t>
      </w:r>
      <w:r w:rsidRPr="004803B9">
        <w:rPr>
          <w:iCs/>
        </w:rPr>
        <w:t xml:space="preserve"> și a tuturor acordurilor relevante pentru proiectele de implementare;</w:t>
      </w:r>
    </w:p>
    <w:p w14:paraId="497EBFF1" w14:textId="5FE8CFE0" w:rsidR="004803B9" w:rsidRPr="004803B9" w:rsidRDefault="004803B9" w:rsidP="004803B9">
      <w:pPr>
        <w:jc w:val="both"/>
        <w:rPr>
          <w:iCs/>
        </w:rPr>
      </w:pPr>
      <w:r>
        <w:rPr>
          <w:iCs/>
        </w:rPr>
        <w:tab/>
      </w:r>
      <w:r w:rsidRPr="004803B9">
        <w:rPr>
          <w:iCs/>
        </w:rPr>
        <w:t>27.5. promovarea participării părților interesate civile și militare;</w:t>
      </w:r>
    </w:p>
    <w:p w14:paraId="0AA04E49" w14:textId="017BA915" w:rsidR="004803B9" w:rsidRPr="004803B9" w:rsidRDefault="004803B9" w:rsidP="004803B9">
      <w:pPr>
        <w:jc w:val="both"/>
        <w:rPr>
          <w:iCs/>
        </w:rPr>
      </w:pPr>
      <w:r>
        <w:rPr>
          <w:iCs/>
        </w:rPr>
        <w:tab/>
      </w:r>
      <w:r w:rsidRPr="004803B9">
        <w:rPr>
          <w:iCs/>
        </w:rPr>
        <w:t>27.6. dezvoltarea cooperării și coordonării cu țările terțe;</w:t>
      </w:r>
    </w:p>
    <w:p w14:paraId="020597E5" w14:textId="333C3E56" w:rsidR="004803B9" w:rsidRPr="004803B9" w:rsidRDefault="004803B9" w:rsidP="004803B9">
      <w:pPr>
        <w:jc w:val="both"/>
        <w:rPr>
          <w:iCs/>
        </w:rPr>
      </w:pPr>
      <w:r>
        <w:rPr>
          <w:iCs/>
        </w:rPr>
        <w:tab/>
      </w:r>
      <w:r w:rsidRPr="004803B9">
        <w:rPr>
          <w:iCs/>
        </w:rPr>
        <w:t xml:space="preserve">27.7. instituirea unei coordonări cu </w:t>
      </w:r>
      <w:r w:rsidR="00DB1CB3">
        <w:rPr>
          <w:iCs/>
        </w:rPr>
        <w:t>A</w:t>
      </w:r>
      <w:r w:rsidR="0007541C">
        <w:rPr>
          <w:iCs/>
        </w:rPr>
        <w:t>U</w:t>
      </w:r>
      <w:r w:rsidR="00DB1CB3">
        <w:rPr>
          <w:iCs/>
        </w:rPr>
        <w:t xml:space="preserve">ESA </w:t>
      </w:r>
      <w:r w:rsidRPr="004803B9">
        <w:rPr>
          <w:iCs/>
        </w:rPr>
        <w:t>și</w:t>
      </w:r>
      <w:r w:rsidR="00DB1CB3">
        <w:rPr>
          <w:iCs/>
        </w:rPr>
        <w:t xml:space="preserve"> cu</w:t>
      </w:r>
      <w:r w:rsidRPr="004803B9">
        <w:rPr>
          <w:iCs/>
        </w:rPr>
        <w:t xml:space="preserve"> organi</w:t>
      </w:r>
      <w:r w:rsidR="00DB1CB3">
        <w:rPr>
          <w:iCs/>
        </w:rPr>
        <w:t>zațiile europene</w:t>
      </w:r>
      <w:r w:rsidRPr="004803B9">
        <w:rPr>
          <w:iCs/>
        </w:rPr>
        <w:t xml:space="preserve"> de standardizare și de certificare pentru a facilita industrializarea și </w:t>
      </w:r>
      <w:r w:rsidR="00DB1CB3">
        <w:rPr>
          <w:iCs/>
        </w:rPr>
        <w:t xml:space="preserve">pentru </w:t>
      </w:r>
      <w:r w:rsidRPr="004803B9">
        <w:rPr>
          <w:iCs/>
        </w:rPr>
        <w:t xml:space="preserve">a promova interoperabilitatea funcționalităților </w:t>
      </w:r>
      <w:r w:rsidR="00DB1CB3">
        <w:rPr>
          <w:iCs/>
        </w:rPr>
        <w:t xml:space="preserve"> și subfuncționalităților </w:t>
      </w:r>
      <w:r w:rsidRPr="004803B9">
        <w:rPr>
          <w:iCs/>
        </w:rPr>
        <w:t>ATM;</w:t>
      </w:r>
    </w:p>
    <w:p w14:paraId="5601F12C" w14:textId="6A4F7216" w:rsidR="004803B9" w:rsidRPr="004803B9" w:rsidRDefault="004803B9" w:rsidP="004803B9">
      <w:pPr>
        <w:jc w:val="both"/>
        <w:rPr>
          <w:iCs/>
        </w:rPr>
      </w:pPr>
      <w:r>
        <w:rPr>
          <w:iCs/>
        </w:rPr>
        <w:tab/>
      </w:r>
      <w:r w:rsidRPr="004803B9">
        <w:rPr>
          <w:iCs/>
        </w:rPr>
        <w:t>27.8. monitorizarea punerii în practică a proiectelor comune și a contribuției acestora la atingerea obiectivelor de performanță la nivelul Uniunii Europene;</w:t>
      </w:r>
    </w:p>
    <w:p w14:paraId="6EC1B325" w14:textId="06071135" w:rsidR="008F5CB4" w:rsidRDefault="004803B9" w:rsidP="004803B9">
      <w:pPr>
        <w:jc w:val="both"/>
        <w:rPr>
          <w:iCs/>
        </w:rPr>
      </w:pPr>
      <w:r>
        <w:rPr>
          <w:iCs/>
        </w:rPr>
        <w:tab/>
      </w:r>
      <w:r w:rsidRPr="004803B9">
        <w:rPr>
          <w:iCs/>
        </w:rPr>
        <w:t>27.9. formularea de recomandări adresate părților interesate operaționale.</w:t>
      </w:r>
    </w:p>
    <w:p w14:paraId="054BD673" w14:textId="77777777" w:rsidR="009376BA" w:rsidRDefault="009376BA" w:rsidP="004803B9">
      <w:pPr>
        <w:jc w:val="both"/>
        <w:rPr>
          <w:iCs/>
        </w:rPr>
      </w:pPr>
    </w:p>
    <w:p w14:paraId="345B7AE9" w14:textId="3F16DA63" w:rsidR="009376BA" w:rsidRDefault="009376BA" w:rsidP="004803B9">
      <w:pPr>
        <w:jc w:val="both"/>
        <w:rPr>
          <w:iCs/>
        </w:rPr>
      </w:pPr>
      <w:r>
        <w:rPr>
          <w:iCs/>
        </w:rPr>
        <w:tab/>
      </w:r>
      <w:r w:rsidRPr="009376BA">
        <w:rPr>
          <w:b/>
          <w:bCs/>
          <w:iCs/>
        </w:rPr>
        <w:t xml:space="preserve">28. </w:t>
      </w:r>
      <w:r w:rsidR="005E3705" w:rsidRPr="005E3705">
        <w:rPr>
          <w:iCs/>
        </w:rPr>
        <w:t>Comisia este asistată de Comitetul pentru cerul unic, organismul consultativ sectorial, Grupul consultativ de experți privind dimensiunea socială a cerului unic european, autoritățile naționale de supraveghere și organismul de evaluare a performanțelor, în cadrul rolurilor și responsabilităților lor respective care sunt definite în cadrul de reglementare privind cerul unic european. Comisia poate consulta Comitetul pentru cerul unic în legătură cu orice aspect privind aplicarea prezentului regulament.</w:t>
      </w:r>
    </w:p>
    <w:p w14:paraId="572F5B04" w14:textId="77777777" w:rsidR="005E3705" w:rsidRDefault="005E3705" w:rsidP="004803B9">
      <w:pPr>
        <w:jc w:val="both"/>
        <w:rPr>
          <w:iCs/>
        </w:rPr>
      </w:pPr>
    </w:p>
    <w:p w14:paraId="3EA10BE5" w14:textId="40C4C22B" w:rsidR="00CA24AF" w:rsidRPr="00CA24AF" w:rsidRDefault="005E3705" w:rsidP="00CA24AF">
      <w:pPr>
        <w:jc w:val="both"/>
        <w:rPr>
          <w:iCs/>
        </w:rPr>
      </w:pPr>
      <w:r>
        <w:rPr>
          <w:iCs/>
        </w:rPr>
        <w:tab/>
      </w:r>
      <w:r w:rsidRPr="005E3705">
        <w:rPr>
          <w:b/>
          <w:bCs/>
          <w:iCs/>
        </w:rPr>
        <w:t xml:space="preserve">29. </w:t>
      </w:r>
      <w:r w:rsidR="00CA24AF" w:rsidRPr="00CA24AF">
        <w:rPr>
          <w:iCs/>
        </w:rPr>
        <w:t>Comisia implică, în cadrul responsabilităților și rolurilor lor respective, următorii actori:</w:t>
      </w:r>
    </w:p>
    <w:p w14:paraId="78CFE86D" w14:textId="5759B546" w:rsidR="00CA24AF" w:rsidRPr="00CA24AF" w:rsidRDefault="00CA24AF" w:rsidP="00CA24AF">
      <w:pPr>
        <w:jc w:val="both"/>
        <w:rPr>
          <w:iCs/>
        </w:rPr>
      </w:pPr>
      <w:r w:rsidRPr="00CA24AF">
        <w:rPr>
          <w:iCs/>
        </w:rPr>
        <w:tab/>
        <w:t>29.1. Eurocontrol, prin intermediul acordurilor de cooperare dintre Eurocontrol și Uniune, pentru a profita pe deplin de cunoștințele și experiența sa și de competențele sale civil-militare și paneuropene;</w:t>
      </w:r>
    </w:p>
    <w:p w14:paraId="44D63A68" w14:textId="278C2D7A" w:rsidR="00CA24AF" w:rsidRPr="00CA24AF" w:rsidRDefault="00CA24AF" w:rsidP="00CA24AF">
      <w:pPr>
        <w:jc w:val="both"/>
        <w:rPr>
          <w:iCs/>
        </w:rPr>
      </w:pPr>
      <w:r>
        <w:rPr>
          <w:b/>
          <w:bCs/>
          <w:iCs/>
        </w:rPr>
        <w:tab/>
      </w:r>
      <w:r w:rsidRPr="00CA24AF">
        <w:rPr>
          <w:iCs/>
        </w:rPr>
        <w:t>29.2. Agenția Europeană de Apărare, pentru a facilita coordonarea punctelor de vedere din domeniul militar furnizate de statele membre și de organizațiile militare internaționale relevante în ceea ce privește punerea în practică a SESAR și în sprijinul acestora, precum și pentru a informa mecanismele de planificare militare în legătură cu cerințele care decurg din punerea în practică a SESAR;</w:t>
      </w:r>
    </w:p>
    <w:p w14:paraId="5E3BAF80" w14:textId="7F971BCA" w:rsidR="00CA24AF" w:rsidRPr="00CA24AF" w:rsidRDefault="00CA24AF" w:rsidP="00CA24AF">
      <w:pPr>
        <w:jc w:val="both"/>
        <w:rPr>
          <w:iCs/>
        </w:rPr>
      </w:pPr>
      <w:r>
        <w:rPr>
          <w:b/>
          <w:bCs/>
          <w:iCs/>
        </w:rPr>
        <w:tab/>
      </w:r>
      <w:r w:rsidRPr="00CA24AF">
        <w:rPr>
          <w:iCs/>
        </w:rPr>
        <w:t>29.3. A</w:t>
      </w:r>
      <w:r w:rsidR="00BE2981">
        <w:rPr>
          <w:iCs/>
        </w:rPr>
        <w:t>U</w:t>
      </w:r>
      <w:r w:rsidRPr="00CA24AF">
        <w:rPr>
          <w:iCs/>
        </w:rPr>
        <w:t>ESA, pentru a se asigura că cerințele și standardele de siguranță, de interoperabilitate și de mediu ale proiectelor comune sunt conforme cu Planul european pentru siguranța aviației;</w:t>
      </w:r>
    </w:p>
    <w:p w14:paraId="1137528D" w14:textId="2D109B1C" w:rsidR="00CA24AF" w:rsidRPr="00CA24AF" w:rsidRDefault="00CA24AF" w:rsidP="00CA24AF">
      <w:pPr>
        <w:jc w:val="both"/>
        <w:rPr>
          <w:iCs/>
        </w:rPr>
      </w:pPr>
      <w:r>
        <w:rPr>
          <w:b/>
          <w:bCs/>
          <w:iCs/>
        </w:rPr>
        <w:tab/>
      </w:r>
      <w:r w:rsidRPr="00CA24AF">
        <w:rPr>
          <w:iCs/>
        </w:rPr>
        <w:t>29.4. întreprinderea comună SESAR, pentru a asigura o legătură permanentă între activitățile de cercetare, dezvoltare, inovare și validare privind SESAR și desfășurarea SESAR și pentru a garanta că proiectele comune și programul de punere în practică sunt în conformitate cu Planul general pentru ATM;</w:t>
      </w:r>
    </w:p>
    <w:p w14:paraId="3D8CC75E" w14:textId="711B4654" w:rsidR="005E3705" w:rsidRPr="00CA24AF" w:rsidRDefault="00CA24AF" w:rsidP="00CA24AF">
      <w:pPr>
        <w:jc w:val="both"/>
        <w:rPr>
          <w:iCs/>
          <w:lang w:val="en-US"/>
        </w:rPr>
      </w:pPr>
      <w:r>
        <w:rPr>
          <w:b/>
          <w:bCs/>
          <w:iCs/>
        </w:rPr>
        <w:tab/>
      </w:r>
      <w:r w:rsidRPr="00CA24AF">
        <w:rPr>
          <w:iCs/>
        </w:rPr>
        <w:t>29.5. organizațiile europene de standardizare și Eurocae, pentru a facilita și pentru a monitoriza procesele de standardizare industrială și utilizarea standardelor rezultate.</w:t>
      </w:r>
    </w:p>
    <w:p w14:paraId="5F13BFF5" w14:textId="77777777" w:rsidR="00DA3A17" w:rsidRDefault="00DA3A17" w:rsidP="004803B9">
      <w:pPr>
        <w:jc w:val="both"/>
        <w:rPr>
          <w:iCs/>
          <w:lang w:val="en-US"/>
        </w:rPr>
      </w:pPr>
    </w:p>
    <w:p w14:paraId="4D41C4E8" w14:textId="77777777" w:rsidR="00FA0513" w:rsidRPr="00FA0513" w:rsidRDefault="00FA0513" w:rsidP="00FA0513">
      <w:pPr>
        <w:jc w:val="center"/>
        <w:rPr>
          <w:b/>
          <w:bCs/>
          <w:iCs/>
          <w:lang w:val="en-US"/>
        </w:rPr>
      </w:pPr>
      <w:r w:rsidRPr="00FA0513">
        <w:rPr>
          <w:b/>
          <w:bCs/>
          <w:iCs/>
          <w:lang w:val="en-US"/>
        </w:rPr>
        <w:t>Capitolul VIII</w:t>
      </w:r>
    </w:p>
    <w:p w14:paraId="75C09BD1" w14:textId="4692DCEA" w:rsidR="00FA0513" w:rsidRPr="00FA0513" w:rsidRDefault="00BE2981" w:rsidP="00FA0513">
      <w:pPr>
        <w:jc w:val="center"/>
        <w:rPr>
          <w:b/>
          <w:bCs/>
          <w:iCs/>
          <w:lang w:val="en-US"/>
        </w:rPr>
      </w:pPr>
      <w:r w:rsidRPr="00FA0513">
        <w:rPr>
          <w:b/>
          <w:bCs/>
          <w:iCs/>
          <w:lang w:val="en-US"/>
        </w:rPr>
        <w:t>NIVELUL DE MANAGEMENT</w:t>
      </w:r>
    </w:p>
    <w:p w14:paraId="2CCD524D" w14:textId="77777777" w:rsidR="00FA0513" w:rsidRDefault="00FA0513" w:rsidP="004803B9">
      <w:pPr>
        <w:jc w:val="both"/>
        <w:rPr>
          <w:b/>
          <w:bCs/>
          <w:iCs/>
          <w:lang w:val="en-US"/>
        </w:rPr>
      </w:pPr>
    </w:p>
    <w:p w14:paraId="68D30F8E" w14:textId="76D6EC8D" w:rsidR="00CA24AF" w:rsidRPr="0044650D" w:rsidRDefault="00FA0513" w:rsidP="004803B9">
      <w:pPr>
        <w:jc w:val="both"/>
        <w:rPr>
          <w:iCs/>
          <w:lang w:val="en-US"/>
        </w:rPr>
      </w:pPr>
      <w:r>
        <w:rPr>
          <w:b/>
          <w:bCs/>
          <w:iCs/>
          <w:lang w:val="en-US"/>
        </w:rPr>
        <w:lastRenderedPageBreak/>
        <w:tab/>
      </w:r>
      <w:r w:rsidR="00CA24AF" w:rsidRPr="00CA24AF">
        <w:rPr>
          <w:b/>
          <w:bCs/>
          <w:iCs/>
          <w:lang w:val="en-US"/>
        </w:rPr>
        <w:t xml:space="preserve">30. </w:t>
      </w:r>
      <w:r w:rsidR="0044650D" w:rsidRPr="0044650D">
        <w:rPr>
          <w:iCs/>
          <w:lang w:val="en-US"/>
        </w:rPr>
        <w:t>Organismul care gestionează punerea în practică este responsabil pentru nivelul de management.</w:t>
      </w:r>
    </w:p>
    <w:p w14:paraId="152BFEF6" w14:textId="77777777" w:rsidR="00DA3A17" w:rsidRDefault="00DA3A17" w:rsidP="004803B9">
      <w:pPr>
        <w:jc w:val="both"/>
        <w:rPr>
          <w:b/>
          <w:bCs/>
          <w:iCs/>
          <w:lang w:val="en-US"/>
        </w:rPr>
      </w:pPr>
    </w:p>
    <w:p w14:paraId="577C0C1B" w14:textId="2A287F0E" w:rsidR="00886B42" w:rsidRPr="00886B42" w:rsidRDefault="0044650D" w:rsidP="00886B42">
      <w:pPr>
        <w:jc w:val="both"/>
        <w:rPr>
          <w:b/>
          <w:bCs/>
          <w:iCs/>
          <w:lang w:val="en-US"/>
        </w:rPr>
      </w:pPr>
      <w:r>
        <w:rPr>
          <w:b/>
          <w:bCs/>
          <w:iCs/>
          <w:lang w:val="en-US"/>
        </w:rPr>
        <w:tab/>
      </w:r>
      <w:r w:rsidR="00886B42" w:rsidRPr="00886B42">
        <w:rPr>
          <w:b/>
          <w:bCs/>
          <w:iCs/>
          <w:lang w:val="en-US"/>
        </w:rPr>
        <w:t xml:space="preserve">31. </w:t>
      </w:r>
      <w:r w:rsidR="00886B42" w:rsidRPr="00886B42">
        <w:rPr>
          <w:iCs/>
          <w:lang w:val="en-US"/>
        </w:rPr>
        <w:t>Organismul care gestionează punerea în practică răspunde de:</w:t>
      </w:r>
    </w:p>
    <w:p w14:paraId="2BB16E3E" w14:textId="7FC0D731" w:rsidR="00886B42" w:rsidRPr="00886B42" w:rsidRDefault="00886B42" w:rsidP="00886B42">
      <w:pPr>
        <w:jc w:val="both"/>
        <w:rPr>
          <w:iCs/>
          <w:lang w:val="en-US"/>
        </w:rPr>
      </w:pPr>
      <w:r>
        <w:rPr>
          <w:b/>
          <w:bCs/>
          <w:iCs/>
          <w:lang w:val="en-US"/>
        </w:rPr>
        <w:tab/>
      </w:r>
      <w:r w:rsidRPr="00886B42">
        <w:rPr>
          <w:iCs/>
          <w:lang w:val="en-US"/>
        </w:rPr>
        <w:t xml:space="preserve">31.1. elaborarea, propunerea, menținerea la zi și implementarea programului de punere în practică, în conformitate cu </w:t>
      </w:r>
      <w:r w:rsidR="002E43DE">
        <w:rPr>
          <w:iCs/>
          <w:lang w:val="en-US"/>
        </w:rPr>
        <w:t>pct. 45 - 50</w:t>
      </w:r>
      <w:r w:rsidRPr="00886B42">
        <w:rPr>
          <w:iCs/>
          <w:lang w:val="en-US"/>
        </w:rPr>
        <w:t>;</w:t>
      </w:r>
    </w:p>
    <w:p w14:paraId="0E877DF2" w14:textId="64F41AFB" w:rsidR="00886B42" w:rsidRPr="00886B42" w:rsidRDefault="00886B42" w:rsidP="00886B42">
      <w:pPr>
        <w:jc w:val="both"/>
        <w:rPr>
          <w:iCs/>
          <w:lang w:val="en-US"/>
        </w:rPr>
      </w:pPr>
      <w:r w:rsidRPr="00886B42">
        <w:rPr>
          <w:iCs/>
          <w:lang w:val="en-US"/>
        </w:rPr>
        <w:tab/>
        <w:t>31.2. implicarea în proces a părților interesate operaționale care trebuie să participe la implementarea proiectelor comune;</w:t>
      </w:r>
    </w:p>
    <w:p w14:paraId="7159A398" w14:textId="03BBEBB9" w:rsidR="00886B42" w:rsidRPr="00886B42" w:rsidRDefault="00886B42" w:rsidP="00886B42">
      <w:pPr>
        <w:jc w:val="both"/>
        <w:rPr>
          <w:iCs/>
          <w:lang w:val="en-US"/>
        </w:rPr>
      </w:pPr>
      <w:r w:rsidRPr="00886B42">
        <w:rPr>
          <w:iCs/>
          <w:lang w:val="en-US"/>
        </w:rPr>
        <w:tab/>
        <w:t>31.3. stabilirea de mecanisme și procese decizionale care asigură o sincronizare eficientă și o coordonare globală a proiectelor de implementare și a investițiilor aferente, în conformitate cu programul de punere în practică;</w:t>
      </w:r>
    </w:p>
    <w:p w14:paraId="09EF077B" w14:textId="5B4ED832" w:rsidR="00886B42" w:rsidRPr="00886B42" w:rsidRDefault="00886B42" w:rsidP="00886B42">
      <w:pPr>
        <w:jc w:val="both"/>
        <w:rPr>
          <w:iCs/>
          <w:lang w:val="en-US"/>
        </w:rPr>
      </w:pPr>
      <w:r w:rsidRPr="00886B42">
        <w:rPr>
          <w:iCs/>
          <w:lang w:val="en-US"/>
        </w:rPr>
        <w:tab/>
        <w:t>31.4. garantarea unei gestionări eficace a riscurilor și a conflictelor de interese;</w:t>
      </w:r>
    </w:p>
    <w:p w14:paraId="28C73DBA" w14:textId="7AC8D4A5" w:rsidR="00886B42" w:rsidRPr="00886B42" w:rsidRDefault="00886B42" w:rsidP="00886B42">
      <w:pPr>
        <w:jc w:val="both"/>
        <w:rPr>
          <w:iCs/>
          <w:lang w:val="en-US"/>
        </w:rPr>
      </w:pPr>
      <w:r w:rsidRPr="00886B42">
        <w:rPr>
          <w:iCs/>
          <w:lang w:val="en-US"/>
        </w:rPr>
        <w:tab/>
        <w:t>31.5. consilierea Comisiei cu privire la aspecte legate de implementarea proiectelor comune și de elaborarea unor noi proiecte comune;</w:t>
      </w:r>
    </w:p>
    <w:p w14:paraId="2331CF31" w14:textId="0592C005" w:rsidR="00886B42" w:rsidRPr="00886B42" w:rsidRDefault="00886B42" w:rsidP="00886B42">
      <w:pPr>
        <w:jc w:val="both"/>
        <w:rPr>
          <w:iCs/>
          <w:lang w:val="en-US"/>
        </w:rPr>
      </w:pPr>
      <w:r w:rsidRPr="00886B42">
        <w:rPr>
          <w:iCs/>
          <w:lang w:val="en-US"/>
        </w:rPr>
        <w:tab/>
        <w:t>31.6. implementarea deciziilor Comisiei, precum și asigurarea și monitorizarea acestei implementări de către nivelul de implementare;</w:t>
      </w:r>
    </w:p>
    <w:p w14:paraId="6482DB47" w14:textId="69DD3FE1" w:rsidR="00886B42" w:rsidRPr="00886B42" w:rsidRDefault="00886B42" w:rsidP="00886B42">
      <w:pPr>
        <w:jc w:val="both"/>
        <w:rPr>
          <w:iCs/>
          <w:lang w:val="en-US"/>
        </w:rPr>
      </w:pPr>
      <w:r w:rsidRPr="00886B42">
        <w:rPr>
          <w:iCs/>
          <w:lang w:val="en-US"/>
        </w:rPr>
        <w:tab/>
        <w:t>31.7. identificarea celor mai adecvate mecanisme de finanțare care combină finanțarea publică și cea privată;</w:t>
      </w:r>
    </w:p>
    <w:p w14:paraId="5C2C8310" w14:textId="67E88030" w:rsidR="00886B42" w:rsidRPr="00886B42" w:rsidRDefault="00886B42" w:rsidP="00886B42">
      <w:pPr>
        <w:jc w:val="both"/>
        <w:rPr>
          <w:iCs/>
          <w:lang w:val="en-US"/>
        </w:rPr>
      </w:pPr>
      <w:r w:rsidRPr="00886B42">
        <w:rPr>
          <w:iCs/>
          <w:lang w:val="en-US"/>
        </w:rPr>
        <w:tab/>
        <w:t>31.8. monitorizarea implementării programului de punere în practică;</w:t>
      </w:r>
    </w:p>
    <w:p w14:paraId="66185FC5" w14:textId="23EA7851" w:rsidR="00886B42" w:rsidRPr="00886B42" w:rsidRDefault="00886B42" w:rsidP="00886B42">
      <w:pPr>
        <w:jc w:val="both"/>
        <w:rPr>
          <w:iCs/>
          <w:lang w:val="en-US"/>
        </w:rPr>
      </w:pPr>
      <w:r w:rsidRPr="00886B42">
        <w:rPr>
          <w:iCs/>
          <w:lang w:val="en-US"/>
        </w:rPr>
        <w:tab/>
        <w:t>31.9. raportarea către Comisie;</w:t>
      </w:r>
    </w:p>
    <w:p w14:paraId="4C9E38EB" w14:textId="75167125" w:rsidR="00886B42" w:rsidRPr="00886B42" w:rsidRDefault="00886B42" w:rsidP="00886B42">
      <w:pPr>
        <w:jc w:val="both"/>
        <w:rPr>
          <w:iCs/>
          <w:lang w:val="en-US"/>
        </w:rPr>
      </w:pPr>
      <w:r w:rsidRPr="00886B42">
        <w:rPr>
          <w:iCs/>
          <w:lang w:val="en-US"/>
        </w:rPr>
        <w:tab/>
        <w:t>31.10. asigurarea unei coordonări adecvate cu autoritățile naționale de supraveghere;</w:t>
      </w:r>
    </w:p>
    <w:p w14:paraId="1436C970" w14:textId="78FFA1B5" w:rsidR="0044650D" w:rsidRDefault="00886B42" w:rsidP="00886B42">
      <w:pPr>
        <w:jc w:val="both"/>
        <w:rPr>
          <w:iCs/>
          <w:lang w:val="en-US"/>
        </w:rPr>
      </w:pPr>
      <w:r w:rsidRPr="00886B42">
        <w:rPr>
          <w:iCs/>
          <w:lang w:val="en-US"/>
        </w:rPr>
        <w:tab/>
        <w:t>31.11. asigurarea unei coordonări adecvate cu AUESA.</w:t>
      </w:r>
    </w:p>
    <w:p w14:paraId="45984445" w14:textId="77777777" w:rsidR="00886B42" w:rsidRDefault="00886B42" w:rsidP="00886B42">
      <w:pPr>
        <w:jc w:val="both"/>
        <w:rPr>
          <w:iCs/>
          <w:lang w:val="en-US"/>
        </w:rPr>
      </w:pPr>
    </w:p>
    <w:p w14:paraId="2ED69CF3" w14:textId="53AEAC51" w:rsidR="00886B42" w:rsidRDefault="00886B42" w:rsidP="00886B42">
      <w:pPr>
        <w:jc w:val="both"/>
        <w:rPr>
          <w:iCs/>
          <w:lang w:val="en-US"/>
        </w:rPr>
      </w:pPr>
      <w:r>
        <w:rPr>
          <w:iCs/>
          <w:lang w:val="en-US"/>
        </w:rPr>
        <w:tab/>
      </w:r>
      <w:r w:rsidRPr="00886B42">
        <w:rPr>
          <w:b/>
          <w:bCs/>
          <w:iCs/>
          <w:lang w:val="en-US"/>
        </w:rPr>
        <w:t xml:space="preserve">32. </w:t>
      </w:r>
      <w:r w:rsidR="00456227" w:rsidRPr="00456227">
        <w:rPr>
          <w:iCs/>
          <w:lang w:val="en-US"/>
        </w:rPr>
        <w:t>Organismul care gestionează punerea în practică este compus din grupuri de părți interesate operaționale sau din părți interesate operaționale individuale, inclusiv părți originare din țări terțe, conform condițiilor definite în programele de finanțare relevante ale Uniunii. Părțile interesate operaționale pot participa la activitățile organismului care gestionează punerea în practică prin intermediul structurilor FAB.</w:t>
      </w:r>
    </w:p>
    <w:p w14:paraId="066188A3" w14:textId="77777777" w:rsidR="00456227" w:rsidRDefault="00456227" w:rsidP="00886B42">
      <w:pPr>
        <w:jc w:val="both"/>
        <w:rPr>
          <w:iCs/>
          <w:lang w:val="en-US"/>
        </w:rPr>
      </w:pPr>
    </w:p>
    <w:p w14:paraId="3F6FB51D" w14:textId="77777777" w:rsidR="00456227" w:rsidRPr="00456227" w:rsidRDefault="00456227" w:rsidP="00456227">
      <w:pPr>
        <w:jc w:val="both"/>
        <w:rPr>
          <w:iCs/>
          <w:lang w:val="en-US"/>
        </w:rPr>
      </w:pPr>
      <w:r>
        <w:rPr>
          <w:iCs/>
          <w:lang w:val="en-US"/>
        </w:rPr>
        <w:tab/>
      </w:r>
      <w:r w:rsidRPr="00456227">
        <w:rPr>
          <w:b/>
          <w:bCs/>
          <w:iCs/>
          <w:lang w:val="en-US"/>
        </w:rPr>
        <w:t xml:space="preserve">33. </w:t>
      </w:r>
      <w:r w:rsidRPr="00456227">
        <w:rPr>
          <w:iCs/>
          <w:lang w:val="en-US"/>
        </w:rPr>
        <w:t>Organismul care gestionează punerea în practică trebuie să demonstreze, printre altele, capacitatea sa de:</w:t>
      </w:r>
    </w:p>
    <w:p w14:paraId="430E4D82" w14:textId="3FCC20FC" w:rsidR="00456227" w:rsidRPr="00456227" w:rsidRDefault="00456227" w:rsidP="00456227">
      <w:pPr>
        <w:jc w:val="both"/>
        <w:rPr>
          <w:iCs/>
          <w:lang w:val="en-US"/>
        </w:rPr>
      </w:pPr>
      <w:r>
        <w:rPr>
          <w:iCs/>
          <w:lang w:val="en-US"/>
        </w:rPr>
        <w:tab/>
      </w:r>
      <w:r w:rsidRPr="00456227">
        <w:rPr>
          <w:iCs/>
          <w:lang w:val="en-US"/>
        </w:rPr>
        <w:t>33.1. a reprezenta părțile interesate operaționale care trebuie să participe la implementarea proiectelor comune;</w:t>
      </w:r>
    </w:p>
    <w:p w14:paraId="6A0CB905" w14:textId="151A385E" w:rsidR="00456227" w:rsidRPr="00456227" w:rsidRDefault="00456227" w:rsidP="00456227">
      <w:pPr>
        <w:jc w:val="both"/>
        <w:rPr>
          <w:iCs/>
          <w:lang w:val="en-US"/>
        </w:rPr>
      </w:pPr>
      <w:r>
        <w:rPr>
          <w:iCs/>
          <w:lang w:val="en-US"/>
        </w:rPr>
        <w:tab/>
      </w:r>
      <w:r w:rsidRPr="00456227">
        <w:rPr>
          <w:iCs/>
          <w:lang w:val="en-US"/>
        </w:rPr>
        <w:t>33.2. a gestiona programe de implementare multinaționale;</w:t>
      </w:r>
    </w:p>
    <w:p w14:paraId="6C3B3AD1" w14:textId="29F1394E" w:rsidR="00456227" w:rsidRPr="00456227" w:rsidRDefault="00456227" w:rsidP="00456227">
      <w:pPr>
        <w:jc w:val="both"/>
        <w:rPr>
          <w:iCs/>
          <w:lang w:val="en-US"/>
        </w:rPr>
      </w:pPr>
      <w:r>
        <w:rPr>
          <w:iCs/>
          <w:lang w:val="en-US"/>
        </w:rPr>
        <w:tab/>
      </w:r>
      <w:r w:rsidRPr="00456227">
        <w:rPr>
          <w:iCs/>
          <w:lang w:val="en-US"/>
        </w:rPr>
        <w:t>33.3. a înțelege mecanismele de subvenționare și de finanțare, precum și gestionarea programelor financiare; și</w:t>
      </w:r>
    </w:p>
    <w:p w14:paraId="755FEB7B" w14:textId="26301FEF" w:rsidR="00456227" w:rsidRDefault="00456227" w:rsidP="00456227">
      <w:pPr>
        <w:jc w:val="both"/>
        <w:rPr>
          <w:iCs/>
          <w:lang w:val="en-US"/>
        </w:rPr>
      </w:pPr>
      <w:r>
        <w:rPr>
          <w:iCs/>
          <w:lang w:val="en-US"/>
        </w:rPr>
        <w:tab/>
      </w:r>
      <w:r w:rsidRPr="00456227">
        <w:rPr>
          <w:iCs/>
          <w:lang w:val="en-US"/>
        </w:rPr>
        <w:t>33.4. a utiliza structurile existente pentru a implica toate părțile interesate operaționale.</w:t>
      </w:r>
    </w:p>
    <w:p w14:paraId="533AE3CC" w14:textId="77777777" w:rsidR="00456227" w:rsidRDefault="00456227" w:rsidP="00456227">
      <w:pPr>
        <w:jc w:val="both"/>
        <w:rPr>
          <w:iCs/>
          <w:lang w:val="en-US"/>
        </w:rPr>
      </w:pPr>
    </w:p>
    <w:p w14:paraId="1F442C91" w14:textId="65E712F9" w:rsidR="00456227" w:rsidRDefault="00456227" w:rsidP="00456227">
      <w:pPr>
        <w:jc w:val="both"/>
        <w:rPr>
          <w:iCs/>
          <w:lang w:val="en-US"/>
        </w:rPr>
      </w:pPr>
      <w:r>
        <w:rPr>
          <w:iCs/>
          <w:lang w:val="en-US"/>
        </w:rPr>
        <w:tab/>
      </w:r>
      <w:r w:rsidRPr="00456227">
        <w:rPr>
          <w:b/>
          <w:bCs/>
          <w:iCs/>
          <w:lang w:val="en-US"/>
        </w:rPr>
        <w:t xml:space="preserve">34. </w:t>
      </w:r>
      <w:r w:rsidRPr="00456227">
        <w:rPr>
          <w:iCs/>
          <w:lang w:val="en-US"/>
        </w:rPr>
        <w:t>Selectarea de către Comisie a membrilor organismului care gestionează punerea în practică are loc prin încheierea unui parteneriat-cadru ca urmare a unei cereri de propuneri. Cererea de propuneri definește obiectivele, cerințele și criteriile aplicabile selectării membrilor organismului care gestionează punerea în practică, în conformitate cu normele de aplicare. Comitetul pentru cerul unic este informat în legătură cu procesul de selectare a organismului care gestionează punerea în practică.</w:t>
      </w:r>
    </w:p>
    <w:p w14:paraId="7AB9F172" w14:textId="77777777" w:rsidR="00456227" w:rsidRDefault="00456227" w:rsidP="00456227">
      <w:pPr>
        <w:jc w:val="both"/>
        <w:rPr>
          <w:iCs/>
          <w:lang w:val="en-US"/>
        </w:rPr>
      </w:pPr>
    </w:p>
    <w:p w14:paraId="5D915F5A" w14:textId="11F22DB9" w:rsidR="00456227" w:rsidRDefault="00456227" w:rsidP="00456227">
      <w:pPr>
        <w:jc w:val="both"/>
        <w:rPr>
          <w:iCs/>
          <w:lang w:val="en-US"/>
        </w:rPr>
      </w:pPr>
      <w:r>
        <w:rPr>
          <w:iCs/>
          <w:lang w:val="en-US"/>
        </w:rPr>
        <w:tab/>
      </w:r>
      <w:r w:rsidRPr="00456227">
        <w:rPr>
          <w:b/>
          <w:bCs/>
          <w:iCs/>
          <w:lang w:val="en-US"/>
        </w:rPr>
        <w:t>35.</w:t>
      </w:r>
      <w:r>
        <w:rPr>
          <w:iCs/>
          <w:lang w:val="en-US"/>
        </w:rPr>
        <w:t xml:space="preserve"> </w:t>
      </w:r>
      <w:r w:rsidRPr="00456227">
        <w:rPr>
          <w:iCs/>
          <w:lang w:val="en-US"/>
        </w:rPr>
        <w:t>Membrii organismului care gestionează punerea în practică execută cel puțin un proiect de implementare sau o parte din acesta.</w:t>
      </w:r>
    </w:p>
    <w:p w14:paraId="71617808" w14:textId="77777777" w:rsidR="00456227" w:rsidRDefault="00456227" w:rsidP="00456227">
      <w:pPr>
        <w:jc w:val="both"/>
        <w:rPr>
          <w:iCs/>
          <w:lang w:val="en-US"/>
        </w:rPr>
      </w:pPr>
    </w:p>
    <w:p w14:paraId="552C94DD" w14:textId="77777777" w:rsidR="00456227" w:rsidRPr="00456227" w:rsidRDefault="00456227" w:rsidP="00456227">
      <w:pPr>
        <w:jc w:val="both"/>
        <w:rPr>
          <w:iCs/>
          <w:lang w:val="en-US"/>
        </w:rPr>
      </w:pPr>
      <w:r>
        <w:rPr>
          <w:iCs/>
          <w:lang w:val="en-US"/>
        </w:rPr>
        <w:tab/>
      </w:r>
      <w:r w:rsidRPr="00456227">
        <w:rPr>
          <w:b/>
          <w:bCs/>
          <w:iCs/>
          <w:lang w:val="en-US"/>
        </w:rPr>
        <w:t xml:space="preserve">36. </w:t>
      </w:r>
      <w:r w:rsidRPr="00456227">
        <w:rPr>
          <w:iCs/>
          <w:lang w:val="en-US"/>
        </w:rPr>
        <w:t>Organismul care gestionează punerea în practică încheie acorduri de cooperare adecvate cu administratorul de rețea, întreprinderea comună SESAR și autoritățile militare. Aceste acorduri de cooperare sunt înaintate Comisiei spre aprobare. Cooperarea se desfășoară după cum urmează:</w:t>
      </w:r>
    </w:p>
    <w:p w14:paraId="0D6688DF" w14:textId="4ED71895" w:rsidR="00456227" w:rsidRDefault="00456227" w:rsidP="00456227">
      <w:pPr>
        <w:jc w:val="both"/>
        <w:rPr>
          <w:iCs/>
          <w:lang w:val="en-US"/>
        </w:rPr>
      </w:pPr>
      <w:r>
        <w:rPr>
          <w:iCs/>
          <w:lang w:val="en-US"/>
        </w:rPr>
        <w:tab/>
      </w:r>
      <w:r w:rsidRPr="00456227">
        <w:rPr>
          <w:iCs/>
          <w:lang w:val="en-US"/>
        </w:rPr>
        <w:t>3</w:t>
      </w:r>
      <w:r>
        <w:rPr>
          <w:iCs/>
          <w:lang w:val="en-US"/>
        </w:rPr>
        <w:t>6</w:t>
      </w:r>
      <w:r w:rsidRPr="00456227">
        <w:rPr>
          <w:iCs/>
          <w:lang w:val="en-US"/>
        </w:rPr>
        <w:t xml:space="preserve">.1. organismul care gestionează punerea în practică și administratorul de rețea cooperează pentru a se asigura că sarcinile lor sunt îndeplinite evitând orice formă de duplicare sau de concurență, </w:t>
      </w:r>
      <w:r w:rsidRPr="00456227">
        <w:rPr>
          <w:iCs/>
          <w:lang w:val="en-US"/>
        </w:rPr>
        <w:lastRenderedPageBreak/>
        <w:t>în special în ceea ce privește aspectele punerii în practică care au un impact asupra infrastructurii de rețea, a organizării spațiului aerian, a performanței, precum și a coerenței cu Planul strategic al rețelei și cu Planul de administrare a rețelei; de asemenea, administratorul de rețea sprijină, în cadrul mandatului său, membrii organismului care gestionează punerea în practică.</w:t>
      </w:r>
    </w:p>
    <w:p w14:paraId="13889DBB" w14:textId="77777777" w:rsidR="00456227" w:rsidRPr="00456227" w:rsidRDefault="00456227" w:rsidP="00456227">
      <w:pPr>
        <w:jc w:val="both"/>
        <w:rPr>
          <w:iCs/>
          <w:lang w:val="en-US"/>
        </w:rPr>
      </w:pPr>
      <w:r>
        <w:rPr>
          <w:iCs/>
          <w:lang w:val="en-US"/>
        </w:rPr>
        <w:tab/>
      </w:r>
      <w:r w:rsidRPr="00456227">
        <w:rPr>
          <w:iCs/>
          <w:lang w:val="en-US"/>
        </w:rPr>
        <w:t>36.2. organismul care gestionează punerea în practică cooperează cu întreprinderea comună SESAR pentru a asigura legăturile necesare dintre activitățile de cercetare, dezvoltare, inovare și validare privind SESAR și punerea în practică a SESAR și se consultă cu întreprinderea comună SESAR cu privire la prioritățile și progresele înregistrate în cursul fazei de dezvoltare în ceea ce privește aspectele legate de industrializare, pentru a asigura coerența cu Planul general pentru ATM;</w:t>
      </w:r>
    </w:p>
    <w:p w14:paraId="4D74936B" w14:textId="768EC6C4" w:rsidR="00456227" w:rsidRDefault="00456227" w:rsidP="00456227">
      <w:pPr>
        <w:jc w:val="both"/>
        <w:rPr>
          <w:iCs/>
          <w:lang w:val="en-US"/>
        </w:rPr>
      </w:pPr>
      <w:r>
        <w:rPr>
          <w:iCs/>
          <w:lang w:val="en-US"/>
        </w:rPr>
        <w:tab/>
      </w:r>
      <w:r w:rsidRPr="00456227">
        <w:rPr>
          <w:iCs/>
          <w:lang w:val="en-US"/>
        </w:rPr>
        <w:t>3</w:t>
      </w:r>
      <w:r>
        <w:rPr>
          <w:iCs/>
          <w:lang w:val="en-US"/>
        </w:rPr>
        <w:t>6</w:t>
      </w:r>
      <w:r w:rsidRPr="00456227">
        <w:rPr>
          <w:iCs/>
          <w:lang w:val="en-US"/>
        </w:rPr>
        <w:t>.3. organismul care gestionează punerea în practică lucrează în coordonare cu autoritățile militare pentru a evita orice impact negativ asupra capacităților de apărare naționale și colective.</w:t>
      </w:r>
    </w:p>
    <w:p w14:paraId="797B3C33" w14:textId="77777777" w:rsidR="00456227" w:rsidRDefault="00456227" w:rsidP="00456227">
      <w:pPr>
        <w:jc w:val="both"/>
        <w:rPr>
          <w:iCs/>
          <w:lang w:val="en-US"/>
        </w:rPr>
      </w:pPr>
    </w:p>
    <w:p w14:paraId="23F75D22" w14:textId="6FA7D8F8" w:rsidR="00456227" w:rsidRDefault="00456227" w:rsidP="00456227">
      <w:pPr>
        <w:jc w:val="both"/>
        <w:rPr>
          <w:iCs/>
          <w:lang w:val="en-US"/>
        </w:rPr>
      </w:pPr>
      <w:r>
        <w:rPr>
          <w:iCs/>
          <w:lang w:val="en-US"/>
        </w:rPr>
        <w:tab/>
      </w:r>
      <w:r w:rsidRPr="008A6A2C">
        <w:rPr>
          <w:b/>
          <w:bCs/>
          <w:iCs/>
          <w:lang w:val="en-US"/>
        </w:rPr>
        <w:t>37.</w:t>
      </w:r>
      <w:r>
        <w:rPr>
          <w:iCs/>
          <w:lang w:val="en-US"/>
        </w:rPr>
        <w:t xml:space="preserve"> </w:t>
      </w:r>
      <w:r w:rsidR="008A6A2C" w:rsidRPr="008A6A2C">
        <w:rPr>
          <w:iCs/>
          <w:lang w:val="en-US"/>
        </w:rPr>
        <w:t>Organismul care gestionează punerea în practică ține seama în mod corespunzător de avizul entităților menționate la pct. 3</w:t>
      </w:r>
      <w:r w:rsidR="0081218B">
        <w:rPr>
          <w:iCs/>
          <w:lang w:val="en-US"/>
        </w:rPr>
        <w:t>6</w:t>
      </w:r>
      <w:r w:rsidR="008A6A2C" w:rsidRPr="008A6A2C">
        <w:rPr>
          <w:iCs/>
          <w:lang w:val="en-US"/>
        </w:rPr>
        <w:t xml:space="preserve"> atunci când ia decizii care ar putea avea un impact asupra activităților acestor entități.</w:t>
      </w:r>
    </w:p>
    <w:p w14:paraId="0148F522" w14:textId="77777777" w:rsidR="008A6A2C" w:rsidRDefault="008A6A2C" w:rsidP="00456227">
      <w:pPr>
        <w:jc w:val="both"/>
        <w:rPr>
          <w:iCs/>
          <w:lang w:val="en-US"/>
        </w:rPr>
      </w:pPr>
    </w:p>
    <w:p w14:paraId="3E9B5671" w14:textId="07BF6719" w:rsidR="008A6A2C" w:rsidRDefault="008A6A2C" w:rsidP="00456227">
      <w:pPr>
        <w:jc w:val="both"/>
        <w:rPr>
          <w:iCs/>
          <w:lang w:val="en-US"/>
        </w:rPr>
      </w:pPr>
      <w:r>
        <w:rPr>
          <w:iCs/>
          <w:lang w:val="en-US"/>
        </w:rPr>
        <w:tab/>
      </w:r>
      <w:r w:rsidRPr="008A6A2C">
        <w:rPr>
          <w:b/>
          <w:bCs/>
          <w:iCs/>
          <w:lang w:val="en-US"/>
        </w:rPr>
        <w:t xml:space="preserve">38. </w:t>
      </w:r>
      <w:r w:rsidRPr="008A6A2C">
        <w:rPr>
          <w:iCs/>
          <w:lang w:val="en-US"/>
        </w:rPr>
        <w:t>În caz de dezacord între organismul care gestionează punerea în practică și entitățile menționate la pct. 3</w:t>
      </w:r>
      <w:r w:rsidR="0081218B">
        <w:rPr>
          <w:iCs/>
          <w:lang w:val="en-US"/>
        </w:rPr>
        <w:t>6</w:t>
      </w:r>
      <w:r w:rsidRPr="008A6A2C">
        <w:rPr>
          <w:iCs/>
          <w:lang w:val="en-US"/>
        </w:rPr>
        <w:t>, organismul care gestionează punerea în practică prezintă chestiunea Comisiei pentru ca aceasta din urmă să ia o decizie. Organismul care gestionează punerea în practică se conformează deciziei Comisiei.</w:t>
      </w:r>
    </w:p>
    <w:p w14:paraId="56C19B82" w14:textId="77777777" w:rsidR="008A6A2C" w:rsidRDefault="008A6A2C" w:rsidP="00456227">
      <w:pPr>
        <w:jc w:val="both"/>
        <w:rPr>
          <w:iCs/>
          <w:lang w:val="en-US"/>
        </w:rPr>
      </w:pPr>
    </w:p>
    <w:p w14:paraId="75E945D1" w14:textId="7FA96DBD" w:rsidR="008A6A2C" w:rsidRDefault="008A6A2C" w:rsidP="00456227">
      <w:pPr>
        <w:jc w:val="both"/>
        <w:rPr>
          <w:iCs/>
          <w:lang w:val="en-US"/>
        </w:rPr>
      </w:pPr>
      <w:r>
        <w:rPr>
          <w:iCs/>
          <w:lang w:val="en-US"/>
        </w:rPr>
        <w:tab/>
      </w:r>
      <w:r w:rsidRPr="008A6A2C">
        <w:rPr>
          <w:b/>
          <w:bCs/>
          <w:iCs/>
          <w:lang w:val="en-US"/>
        </w:rPr>
        <w:t>39.</w:t>
      </w:r>
      <w:r>
        <w:rPr>
          <w:iCs/>
          <w:lang w:val="en-US"/>
        </w:rPr>
        <w:t xml:space="preserve"> </w:t>
      </w:r>
      <w:r w:rsidRPr="008A6A2C">
        <w:rPr>
          <w:iCs/>
          <w:lang w:val="en-US"/>
        </w:rPr>
        <w:t>Pentru a primi, printre altele, informații privind industrializarea produselor, organismul care gestionează punerea în practică solicită asistența industriei prelucrătoare prin acorduri de cooperare care sunt notificate Comisiei.</w:t>
      </w:r>
    </w:p>
    <w:p w14:paraId="40D383E9" w14:textId="77777777" w:rsidR="008A6A2C" w:rsidRDefault="008A6A2C" w:rsidP="00456227">
      <w:pPr>
        <w:jc w:val="both"/>
        <w:rPr>
          <w:iCs/>
          <w:lang w:val="en-US"/>
        </w:rPr>
      </w:pPr>
    </w:p>
    <w:p w14:paraId="5CF5DA3E" w14:textId="2729FB2B" w:rsidR="008A6A2C" w:rsidRDefault="008A6A2C" w:rsidP="00456227">
      <w:pPr>
        <w:jc w:val="both"/>
        <w:rPr>
          <w:iCs/>
          <w:lang w:val="en-US"/>
        </w:rPr>
      </w:pPr>
      <w:r>
        <w:rPr>
          <w:iCs/>
          <w:lang w:val="en-US"/>
        </w:rPr>
        <w:tab/>
      </w:r>
      <w:r w:rsidRPr="008A6A2C">
        <w:rPr>
          <w:b/>
          <w:bCs/>
          <w:iCs/>
          <w:lang w:val="en-US"/>
        </w:rPr>
        <w:t xml:space="preserve">40. </w:t>
      </w:r>
      <w:r w:rsidRPr="008A6A2C">
        <w:rPr>
          <w:iCs/>
          <w:lang w:val="en-US"/>
        </w:rPr>
        <w:t xml:space="preserve">Comisia oferă sprijin financiar organismului care gestionează punerea în practică doar pentru realizarea sarcinilor sale menționate la pct. </w:t>
      </w:r>
      <w:r w:rsidR="00783334">
        <w:rPr>
          <w:iCs/>
          <w:lang w:val="en-US"/>
        </w:rPr>
        <w:t>31</w:t>
      </w:r>
      <w:r w:rsidRPr="008A6A2C">
        <w:rPr>
          <w:iCs/>
          <w:lang w:val="en-US"/>
        </w:rPr>
        <w:t>, sub rezerva disponibilității fondurilor și în conformitate cu condițiile prevăzute în programul de finanțare relevant al Uniunii</w:t>
      </w:r>
      <w:r>
        <w:rPr>
          <w:iCs/>
          <w:lang w:val="en-US"/>
        </w:rPr>
        <w:t>.</w:t>
      </w:r>
    </w:p>
    <w:p w14:paraId="3A51A0AE" w14:textId="77777777" w:rsidR="008A6A2C" w:rsidRDefault="008A6A2C" w:rsidP="00456227">
      <w:pPr>
        <w:jc w:val="both"/>
        <w:rPr>
          <w:iCs/>
          <w:lang w:val="en-US"/>
        </w:rPr>
      </w:pPr>
    </w:p>
    <w:p w14:paraId="7AD06043" w14:textId="77777777" w:rsidR="008A6A2C" w:rsidRPr="008A6A2C" w:rsidRDefault="008A6A2C" w:rsidP="008A6A2C">
      <w:pPr>
        <w:jc w:val="center"/>
        <w:rPr>
          <w:b/>
          <w:bCs/>
          <w:iCs/>
          <w:lang w:val="en-US"/>
        </w:rPr>
      </w:pPr>
      <w:r w:rsidRPr="008A6A2C">
        <w:rPr>
          <w:b/>
          <w:bCs/>
          <w:iCs/>
          <w:lang w:val="en-US"/>
        </w:rPr>
        <w:t>Capitolul IX</w:t>
      </w:r>
    </w:p>
    <w:p w14:paraId="2D667416" w14:textId="44470474" w:rsidR="008A6A2C" w:rsidRPr="008A6A2C" w:rsidRDefault="008A6A2C" w:rsidP="008A6A2C">
      <w:pPr>
        <w:jc w:val="center"/>
        <w:rPr>
          <w:b/>
          <w:bCs/>
          <w:iCs/>
          <w:lang w:val="en-US"/>
        </w:rPr>
      </w:pPr>
      <w:r w:rsidRPr="008A6A2C">
        <w:rPr>
          <w:b/>
          <w:bCs/>
          <w:iCs/>
          <w:lang w:val="en-US"/>
        </w:rPr>
        <w:t>NIVELUL DE IMPLEMENTARE</w:t>
      </w:r>
    </w:p>
    <w:p w14:paraId="730C54BC" w14:textId="77777777" w:rsidR="00DA3A17" w:rsidRDefault="00DA3A17" w:rsidP="004803B9">
      <w:pPr>
        <w:jc w:val="both"/>
        <w:rPr>
          <w:b/>
          <w:bCs/>
          <w:iCs/>
          <w:lang w:val="en-US"/>
        </w:rPr>
      </w:pPr>
    </w:p>
    <w:p w14:paraId="79D688A2" w14:textId="5D72DAE5" w:rsidR="008A6A2C" w:rsidRDefault="008A6A2C" w:rsidP="004803B9">
      <w:pPr>
        <w:jc w:val="both"/>
        <w:rPr>
          <w:iCs/>
          <w:lang w:val="en-US"/>
        </w:rPr>
      </w:pPr>
      <w:r>
        <w:rPr>
          <w:b/>
          <w:bCs/>
          <w:iCs/>
          <w:lang w:val="en-US"/>
        </w:rPr>
        <w:tab/>
        <w:t xml:space="preserve">41. </w:t>
      </w:r>
      <w:r w:rsidRPr="008A6A2C">
        <w:rPr>
          <w:iCs/>
          <w:lang w:val="en-US"/>
        </w:rPr>
        <w:t>Nivelul de implementare vizează proiectele de implementare selectate de Comisie cu scopul de a pune în aplicare proiectele comune în conformitate cu programul de punere în practică.</w:t>
      </w:r>
    </w:p>
    <w:p w14:paraId="4C5B65F3" w14:textId="301ED9B4" w:rsidR="008A6A2C" w:rsidRDefault="00020151" w:rsidP="004803B9">
      <w:pPr>
        <w:jc w:val="both"/>
        <w:rPr>
          <w:iCs/>
          <w:lang w:val="en-US"/>
        </w:rPr>
      </w:pPr>
      <w:r>
        <w:rPr>
          <w:iCs/>
          <w:lang w:val="en-US"/>
        </w:rPr>
        <w:tab/>
      </w:r>
    </w:p>
    <w:p w14:paraId="5586910A" w14:textId="1154AA35" w:rsidR="00020151" w:rsidRDefault="00020151" w:rsidP="004803B9">
      <w:pPr>
        <w:jc w:val="both"/>
        <w:rPr>
          <w:iCs/>
          <w:lang w:val="en-US"/>
        </w:rPr>
      </w:pPr>
      <w:r>
        <w:rPr>
          <w:iCs/>
          <w:lang w:val="en-US"/>
        </w:rPr>
        <w:tab/>
      </w:r>
      <w:r w:rsidRPr="00020151">
        <w:rPr>
          <w:b/>
          <w:bCs/>
          <w:iCs/>
          <w:lang w:val="en-US"/>
        </w:rPr>
        <w:t xml:space="preserve">42. </w:t>
      </w:r>
      <w:r w:rsidRPr="00020151">
        <w:rPr>
          <w:iCs/>
          <w:lang w:val="en-US"/>
        </w:rPr>
        <w:t>Proiectele de implementare sunt selectate de Comisie prin intermediul cererilor de propuneri pentru implementarea programului de punere în practică și în conformitate cu normele și procedurile programelor de finanțare relevante ale Uniunii.</w:t>
      </w:r>
    </w:p>
    <w:p w14:paraId="732FFA4B" w14:textId="77777777" w:rsidR="00020151" w:rsidRDefault="00020151" w:rsidP="004803B9">
      <w:pPr>
        <w:jc w:val="both"/>
        <w:rPr>
          <w:iCs/>
          <w:lang w:val="en-US"/>
        </w:rPr>
      </w:pPr>
    </w:p>
    <w:p w14:paraId="6F3FF4A0" w14:textId="241A7E26" w:rsidR="00020151" w:rsidRDefault="00020151" w:rsidP="004803B9">
      <w:pPr>
        <w:jc w:val="both"/>
        <w:rPr>
          <w:iCs/>
          <w:lang w:val="en-US"/>
        </w:rPr>
      </w:pPr>
      <w:r>
        <w:rPr>
          <w:iCs/>
          <w:lang w:val="en-US"/>
        </w:rPr>
        <w:tab/>
      </w:r>
      <w:r w:rsidRPr="00020151">
        <w:rPr>
          <w:b/>
          <w:bCs/>
          <w:iCs/>
          <w:lang w:val="en-US"/>
        </w:rPr>
        <w:t xml:space="preserve">43. </w:t>
      </w:r>
      <w:r w:rsidRPr="00020151">
        <w:rPr>
          <w:iCs/>
          <w:lang w:val="en-US"/>
        </w:rPr>
        <w:t>Propunerile de proiecte de implementare țin cont în mod corespunzător de maturitatea proceselor de industrializare pentru aceste proiecte, pe baza informațiilor furnizate de industria prelucrătoare, în special cu privire la impactul proiectelor de implementare asupra sistemelor ATM existente, la fezabilitatea tehnică, la estimările de costuri și la foile de parcurs pentru soluțiile tehnice.</w:t>
      </w:r>
    </w:p>
    <w:p w14:paraId="192671D6" w14:textId="77777777" w:rsidR="00020151" w:rsidRDefault="00020151" w:rsidP="004803B9">
      <w:pPr>
        <w:jc w:val="both"/>
        <w:rPr>
          <w:iCs/>
          <w:lang w:val="en-US"/>
        </w:rPr>
      </w:pPr>
    </w:p>
    <w:p w14:paraId="0ED3A449" w14:textId="2D9EBE89" w:rsidR="00020151" w:rsidRDefault="00020151" w:rsidP="004803B9">
      <w:pPr>
        <w:jc w:val="both"/>
        <w:rPr>
          <w:iCs/>
          <w:lang w:val="en-US"/>
        </w:rPr>
      </w:pPr>
      <w:r>
        <w:rPr>
          <w:iCs/>
          <w:lang w:val="en-US"/>
        </w:rPr>
        <w:tab/>
      </w:r>
      <w:r w:rsidRPr="00020151">
        <w:rPr>
          <w:b/>
          <w:bCs/>
          <w:iCs/>
          <w:lang w:val="en-US"/>
        </w:rPr>
        <w:t xml:space="preserve">44. </w:t>
      </w:r>
      <w:r w:rsidRPr="00020151">
        <w:rPr>
          <w:iCs/>
          <w:lang w:val="en-US"/>
        </w:rPr>
        <w:t>Proiectele de implementare și executarea lor sunt conforme condițiilor convenite cu Comisia.</w:t>
      </w:r>
    </w:p>
    <w:p w14:paraId="6AD4982C" w14:textId="77777777" w:rsidR="00887849" w:rsidRDefault="00887849" w:rsidP="004803B9">
      <w:pPr>
        <w:jc w:val="both"/>
        <w:rPr>
          <w:iCs/>
          <w:lang w:val="en-US"/>
        </w:rPr>
      </w:pPr>
    </w:p>
    <w:p w14:paraId="3F200F9C" w14:textId="77777777" w:rsidR="00BC5FCA" w:rsidRDefault="00BC5FCA" w:rsidP="004803B9">
      <w:pPr>
        <w:jc w:val="both"/>
        <w:rPr>
          <w:iCs/>
          <w:lang w:val="en-US"/>
        </w:rPr>
      </w:pPr>
    </w:p>
    <w:p w14:paraId="4D382E59" w14:textId="77777777" w:rsidR="00887849" w:rsidRDefault="00887849" w:rsidP="00BC5FCA">
      <w:pPr>
        <w:jc w:val="center"/>
        <w:rPr>
          <w:rFonts w:eastAsiaTheme="minorHAnsi"/>
          <w:b/>
          <w:bCs/>
          <w:lang w:eastAsia="en-US"/>
        </w:rPr>
      </w:pPr>
      <w:r>
        <w:rPr>
          <w:rFonts w:eastAsiaTheme="minorHAnsi"/>
          <w:b/>
          <w:bCs/>
          <w:lang w:eastAsia="en-US"/>
        </w:rPr>
        <w:t>C</w:t>
      </w:r>
      <w:r w:rsidRPr="00887849">
        <w:rPr>
          <w:rFonts w:eastAsiaTheme="minorHAnsi"/>
          <w:b/>
          <w:bCs/>
          <w:lang w:eastAsia="en-US"/>
        </w:rPr>
        <w:t>apitolul X</w:t>
      </w:r>
    </w:p>
    <w:p w14:paraId="60E77591" w14:textId="446430AC" w:rsidR="00887849" w:rsidRDefault="00887849" w:rsidP="00E0523D">
      <w:pPr>
        <w:jc w:val="center"/>
        <w:rPr>
          <w:rFonts w:eastAsiaTheme="minorHAnsi"/>
          <w:b/>
          <w:bCs/>
          <w:lang w:eastAsia="en-US"/>
        </w:rPr>
      </w:pPr>
      <w:r w:rsidRPr="00887849">
        <w:rPr>
          <w:rFonts w:eastAsiaTheme="minorHAnsi"/>
          <w:b/>
          <w:bCs/>
          <w:lang w:eastAsia="en-US"/>
        </w:rPr>
        <w:t>PROGRAMUL DE PUNERE ÎN PRACTICĂ</w:t>
      </w:r>
    </w:p>
    <w:p w14:paraId="27C7454B" w14:textId="77777777" w:rsidR="00E0523D" w:rsidRDefault="00E0523D" w:rsidP="00E0523D">
      <w:pPr>
        <w:jc w:val="center"/>
        <w:rPr>
          <w:rFonts w:eastAsiaTheme="minorHAnsi"/>
          <w:b/>
          <w:bCs/>
          <w:lang w:eastAsia="en-US"/>
        </w:rPr>
      </w:pPr>
    </w:p>
    <w:p w14:paraId="2F0F0569" w14:textId="1D4E0A75" w:rsidR="00887849" w:rsidRDefault="00E0523D" w:rsidP="00E0523D">
      <w:pPr>
        <w:jc w:val="both"/>
        <w:rPr>
          <w:rFonts w:eastAsiaTheme="minorHAnsi"/>
          <w:lang w:eastAsia="en-US"/>
        </w:rPr>
      </w:pPr>
      <w:r>
        <w:rPr>
          <w:rFonts w:eastAsiaTheme="minorHAnsi"/>
          <w:b/>
          <w:bCs/>
          <w:lang w:eastAsia="en-US"/>
        </w:rPr>
        <w:tab/>
        <w:t xml:space="preserve">45. </w:t>
      </w:r>
      <w:r w:rsidRPr="00E0523D">
        <w:rPr>
          <w:rFonts w:eastAsiaTheme="minorHAnsi"/>
          <w:lang w:eastAsia="en-US"/>
        </w:rPr>
        <w:t xml:space="preserve">Programul de punere în practică conține un plan de lucru cuprinzător și structurat pentru toate activitățile care trebuie realizate pentru implementarea tehnologiilor, procedurilor și celor mai </w:t>
      </w:r>
      <w:r w:rsidRPr="00E0523D">
        <w:rPr>
          <w:rFonts w:eastAsiaTheme="minorHAnsi"/>
          <w:lang w:eastAsia="en-US"/>
        </w:rPr>
        <w:lastRenderedPageBreak/>
        <w:t>bune practici necesare punerii în aplicare a proiectelor comune. Programul de punere în practică trebuie să specifice factorii tehnologici pentru implementarea proiectelor comune.</w:t>
      </w:r>
    </w:p>
    <w:p w14:paraId="78E5CCAD" w14:textId="77777777" w:rsidR="00E0523D" w:rsidRDefault="00E0523D" w:rsidP="00E0523D">
      <w:pPr>
        <w:jc w:val="both"/>
        <w:rPr>
          <w:rFonts w:eastAsiaTheme="minorHAnsi"/>
          <w:lang w:eastAsia="en-US"/>
        </w:rPr>
      </w:pPr>
    </w:p>
    <w:p w14:paraId="082D80AE" w14:textId="7AA2272F" w:rsidR="00E0523D" w:rsidRDefault="00E0523D" w:rsidP="00E0523D">
      <w:pPr>
        <w:jc w:val="both"/>
        <w:rPr>
          <w:rFonts w:eastAsiaTheme="minorHAnsi"/>
          <w:lang w:eastAsia="en-US"/>
        </w:rPr>
      </w:pPr>
      <w:r>
        <w:rPr>
          <w:rFonts w:eastAsiaTheme="minorHAnsi"/>
          <w:lang w:eastAsia="en-US"/>
        </w:rPr>
        <w:tab/>
      </w:r>
      <w:r w:rsidRPr="00E0523D">
        <w:rPr>
          <w:rFonts w:eastAsiaTheme="minorHAnsi"/>
          <w:b/>
          <w:bCs/>
          <w:lang w:eastAsia="en-US"/>
        </w:rPr>
        <w:t>46.</w:t>
      </w:r>
      <w:r w:rsidR="00720371">
        <w:rPr>
          <w:rFonts w:eastAsiaTheme="minorHAnsi"/>
          <w:b/>
          <w:bCs/>
          <w:lang w:eastAsia="en-US"/>
        </w:rPr>
        <w:t xml:space="preserve"> </w:t>
      </w:r>
      <w:r w:rsidR="00720371" w:rsidRPr="00720371">
        <w:rPr>
          <w:rFonts w:eastAsiaTheme="minorHAnsi"/>
          <w:lang w:eastAsia="en-US"/>
        </w:rPr>
        <w:t>Programul de punere în practică definește modul în care este sincronizată implementarea proiectelor comune în cadrul EATMN, luându-se în considerare cerințele și constrângerile operaționale locale.</w:t>
      </w:r>
    </w:p>
    <w:p w14:paraId="01D58DB9" w14:textId="77777777" w:rsidR="00720371" w:rsidRDefault="00720371" w:rsidP="00E0523D">
      <w:pPr>
        <w:jc w:val="both"/>
        <w:rPr>
          <w:rFonts w:eastAsiaTheme="minorHAnsi"/>
          <w:lang w:eastAsia="en-US"/>
        </w:rPr>
      </w:pPr>
    </w:p>
    <w:p w14:paraId="447529D4" w14:textId="5E4B0A84" w:rsidR="00720371" w:rsidRDefault="00720371" w:rsidP="00E0523D">
      <w:pPr>
        <w:jc w:val="both"/>
        <w:rPr>
          <w:rFonts w:eastAsiaTheme="minorHAnsi"/>
          <w:lang w:eastAsia="en-US"/>
        </w:rPr>
      </w:pPr>
      <w:r>
        <w:rPr>
          <w:rFonts w:eastAsiaTheme="minorHAnsi"/>
          <w:lang w:eastAsia="en-US"/>
        </w:rPr>
        <w:tab/>
      </w:r>
      <w:r w:rsidRPr="00720371">
        <w:rPr>
          <w:rFonts w:eastAsiaTheme="minorHAnsi"/>
          <w:b/>
          <w:bCs/>
          <w:lang w:eastAsia="en-US"/>
        </w:rPr>
        <w:t xml:space="preserve">47. </w:t>
      </w:r>
      <w:r w:rsidRPr="00720371">
        <w:rPr>
          <w:rFonts w:eastAsiaTheme="minorHAnsi"/>
          <w:lang w:eastAsia="en-US"/>
        </w:rPr>
        <w:t>Programul de punere în practică constituie referința pentru toate părțile interesate operaționale care trebuie să implementeze proiecte comune, precum și pentru nivelurile de management și de implementare. Părțile interesate operaționale furnizează organismului care gestionează punerea în practică informații relevante privind implementarea programului de punere în practică. Programul de punere în practică face parte din acordul-cadru de parteneriat și, ca atare, toți beneficiarii se angajează să îl implementeze.</w:t>
      </w:r>
    </w:p>
    <w:p w14:paraId="372F46C4" w14:textId="77777777" w:rsidR="00720371" w:rsidRDefault="00720371" w:rsidP="00E0523D">
      <w:pPr>
        <w:jc w:val="both"/>
        <w:rPr>
          <w:rFonts w:eastAsiaTheme="minorHAnsi"/>
          <w:lang w:eastAsia="en-US"/>
        </w:rPr>
      </w:pPr>
    </w:p>
    <w:p w14:paraId="3C84D709" w14:textId="77777777" w:rsidR="00720371" w:rsidRPr="00720371" w:rsidRDefault="00720371" w:rsidP="00720371">
      <w:pPr>
        <w:jc w:val="center"/>
        <w:rPr>
          <w:rFonts w:eastAsiaTheme="minorHAnsi"/>
          <w:b/>
          <w:bCs/>
          <w:lang w:eastAsia="en-US"/>
        </w:rPr>
      </w:pPr>
      <w:r w:rsidRPr="00720371">
        <w:rPr>
          <w:rFonts w:eastAsiaTheme="minorHAnsi"/>
          <w:b/>
          <w:bCs/>
          <w:lang w:eastAsia="en-US"/>
        </w:rPr>
        <w:t>Capitolul XI</w:t>
      </w:r>
    </w:p>
    <w:p w14:paraId="40454B03" w14:textId="6F26853A" w:rsidR="00720371" w:rsidRPr="00720371" w:rsidRDefault="00720371" w:rsidP="00720371">
      <w:pPr>
        <w:jc w:val="center"/>
        <w:rPr>
          <w:rFonts w:eastAsiaTheme="minorHAnsi"/>
          <w:b/>
          <w:bCs/>
          <w:lang w:eastAsia="en-US"/>
        </w:rPr>
      </w:pPr>
      <w:r w:rsidRPr="00720371">
        <w:rPr>
          <w:rFonts w:eastAsiaTheme="minorHAnsi"/>
          <w:b/>
          <w:bCs/>
          <w:lang w:eastAsia="en-US"/>
        </w:rPr>
        <w:t>INSTITUIREA ȘI IMPLEMENTAREA</w:t>
      </w:r>
    </w:p>
    <w:p w14:paraId="79147DA9" w14:textId="77777777" w:rsidR="00720371" w:rsidRDefault="00720371" w:rsidP="00E0523D">
      <w:pPr>
        <w:jc w:val="both"/>
        <w:rPr>
          <w:rFonts w:eastAsiaTheme="minorHAnsi"/>
          <w:lang w:eastAsia="en-US"/>
        </w:rPr>
      </w:pPr>
    </w:p>
    <w:p w14:paraId="330E9E03" w14:textId="2E2D8803" w:rsidR="00720371" w:rsidRDefault="00720371" w:rsidP="00E0523D">
      <w:pPr>
        <w:jc w:val="both"/>
        <w:rPr>
          <w:rFonts w:eastAsiaTheme="minorHAnsi"/>
          <w:lang w:eastAsia="en-US"/>
        </w:rPr>
      </w:pPr>
      <w:r>
        <w:rPr>
          <w:rFonts w:eastAsiaTheme="minorHAnsi"/>
          <w:lang w:eastAsia="en-US"/>
        </w:rPr>
        <w:tab/>
      </w:r>
      <w:r w:rsidRPr="00720371">
        <w:rPr>
          <w:rFonts w:eastAsiaTheme="minorHAnsi"/>
          <w:b/>
          <w:bCs/>
          <w:lang w:eastAsia="en-US"/>
        </w:rPr>
        <w:t xml:space="preserve">48. </w:t>
      </w:r>
      <w:r w:rsidR="00ED62CC" w:rsidRPr="00ED62CC">
        <w:rPr>
          <w:rFonts w:eastAsiaTheme="minorHAnsi"/>
          <w:lang w:eastAsia="en-US"/>
        </w:rPr>
        <w:t>Organismul care gestionează punerea în practică înaintează propunerea privind programul de punere în practică și orice propuneri de modificare Comisiei, spre aprobare.</w:t>
      </w:r>
    </w:p>
    <w:p w14:paraId="3B7E2DC9" w14:textId="77777777" w:rsidR="00ED62CC" w:rsidRDefault="00ED62CC" w:rsidP="00E0523D">
      <w:pPr>
        <w:jc w:val="both"/>
        <w:rPr>
          <w:rFonts w:eastAsiaTheme="minorHAnsi"/>
          <w:lang w:eastAsia="en-US"/>
        </w:rPr>
      </w:pPr>
    </w:p>
    <w:p w14:paraId="4A5D1CAC" w14:textId="4A86DE09" w:rsidR="00ED62CC" w:rsidRDefault="00ED62CC" w:rsidP="00E0523D">
      <w:pPr>
        <w:jc w:val="both"/>
        <w:rPr>
          <w:rFonts w:eastAsiaTheme="minorHAnsi"/>
          <w:lang w:eastAsia="en-US"/>
        </w:rPr>
      </w:pPr>
      <w:r>
        <w:rPr>
          <w:rFonts w:eastAsiaTheme="minorHAnsi"/>
          <w:lang w:eastAsia="en-US"/>
        </w:rPr>
        <w:tab/>
      </w:r>
      <w:r w:rsidRPr="00ED62CC">
        <w:rPr>
          <w:rFonts w:eastAsiaTheme="minorHAnsi"/>
          <w:b/>
          <w:bCs/>
          <w:lang w:eastAsia="en-US"/>
        </w:rPr>
        <w:t>49.</w:t>
      </w:r>
      <w:r>
        <w:rPr>
          <w:rFonts w:eastAsiaTheme="minorHAnsi"/>
          <w:lang w:eastAsia="en-US"/>
        </w:rPr>
        <w:t xml:space="preserve"> </w:t>
      </w:r>
      <w:r w:rsidRPr="00ED62CC">
        <w:rPr>
          <w:rFonts w:eastAsiaTheme="minorHAnsi"/>
          <w:lang w:eastAsia="en-US"/>
        </w:rPr>
        <w:t>Atunci când elaborează propunerea privind programul de punere în practică sau propuneri de modificare a acestuia, organismul care gestionează punerea în practică lucrează în coordonare cu administratorul de rețea, întreprinderea comună SESAR și autoritățile militare, în conformitate cu pct. 3</w:t>
      </w:r>
      <w:r w:rsidR="002D7E5F">
        <w:rPr>
          <w:rFonts w:eastAsiaTheme="minorHAnsi"/>
          <w:lang w:eastAsia="en-US"/>
        </w:rPr>
        <w:t>6</w:t>
      </w:r>
      <w:r w:rsidRPr="00ED62CC">
        <w:rPr>
          <w:rFonts w:eastAsiaTheme="minorHAnsi"/>
          <w:lang w:eastAsia="en-US"/>
        </w:rPr>
        <w:t>.</w:t>
      </w:r>
    </w:p>
    <w:p w14:paraId="0860642E" w14:textId="77777777" w:rsidR="00ED62CC" w:rsidRDefault="00ED62CC" w:rsidP="00E0523D">
      <w:pPr>
        <w:jc w:val="both"/>
        <w:rPr>
          <w:rFonts w:eastAsiaTheme="minorHAnsi"/>
          <w:lang w:eastAsia="en-US"/>
        </w:rPr>
      </w:pPr>
    </w:p>
    <w:p w14:paraId="336FDD2C" w14:textId="09B6ACE0" w:rsidR="00ED62CC" w:rsidRDefault="00ED62CC" w:rsidP="00E0523D">
      <w:pPr>
        <w:jc w:val="both"/>
        <w:rPr>
          <w:rFonts w:eastAsiaTheme="minorHAnsi"/>
          <w:lang w:eastAsia="en-US"/>
        </w:rPr>
      </w:pPr>
      <w:r>
        <w:rPr>
          <w:rFonts w:eastAsiaTheme="minorHAnsi"/>
          <w:lang w:eastAsia="en-US"/>
        </w:rPr>
        <w:tab/>
      </w:r>
      <w:r w:rsidRPr="00ED62CC">
        <w:rPr>
          <w:rFonts w:eastAsiaTheme="minorHAnsi"/>
          <w:b/>
          <w:bCs/>
          <w:lang w:eastAsia="en-US"/>
        </w:rPr>
        <w:t>50.</w:t>
      </w:r>
      <w:r>
        <w:rPr>
          <w:rFonts w:eastAsiaTheme="minorHAnsi"/>
          <w:b/>
          <w:bCs/>
          <w:lang w:eastAsia="en-US"/>
        </w:rPr>
        <w:t xml:space="preserve"> </w:t>
      </w:r>
      <w:r w:rsidRPr="00ED62CC">
        <w:rPr>
          <w:rFonts w:eastAsiaTheme="minorHAnsi"/>
          <w:lang w:eastAsia="en-US"/>
        </w:rPr>
        <w:t>La adoptarea fiecărui proiect comun, Comisia solicită organismului care gestionează punerea în practică să adapteze programul de punere în practică.</w:t>
      </w:r>
    </w:p>
    <w:p w14:paraId="2B23F55E" w14:textId="77777777" w:rsidR="00ED62CC" w:rsidRDefault="00ED62CC" w:rsidP="00E0523D">
      <w:pPr>
        <w:jc w:val="both"/>
        <w:rPr>
          <w:rFonts w:eastAsiaTheme="minorHAnsi"/>
          <w:lang w:eastAsia="en-US"/>
        </w:rPr>
      </w:pPr>
    </w:p>
    <w:p w14:paraId="01FBB57F" w14:textId="4746102D" w:rsidR="00792F56" w:rsidRPr="00792F56" w:rsidRDefault="00792F56" w:rsidP="00792F56">
      <w:pPr>
        <w:jc w:val="center"/>
        <w:rPr>
          <w:rFonts w:eastAsiaTheme="minorHAnsi"/>
          <w:b/>
          <w:bCs/>
          <w:lang w:eastAsia="en-US"/>
        </w:rPr>
      </w:pPr>
      <w:r w:rsidRPr="00792F56">
        <w:rPr>
          <w:rFonts w:eastAsiaTheme="minorHAnsi"/>
          <w:b/>
          <w:bCs/>
          <w:lang w:eastAsia="en-US"/>
        </w:rPr>
        <w:t>Capitolul XII</w:t>
      </w:r>
    </w:p>
    <w:p w14:paraId="282D7B9F" w14:textId="65E76F61" w:rsidR="00ED62CC" w:rsidRDefault="00792F56" w:rsidP="00792F56">
      <w:pPr>
        <w:jc w:val="center"/>
        <w:rPr>
          <w:rFonts w:eastAsiaTheme="minorHAnsi"/>
          <w:b/>
          <w:bCs/>
          <w:lang w:eastAsia="en-US"/>
        </w:rPr>
      </w:pPr>
      <w:r w:rsidRPr="00792F56">
        <w:rPr>
          <w:rFonts w:eastAsiaTheme="minorHAnsi"/>
          <w:b/>
          <w:bCs/>
          <w:lang w:eastAsia="en-US"/>
        </w:rPr>
        <w:t xml:space="preserve">FINANȚAREA </w:t>
      </w:r>
    </w:p>
    <w:p w14:paraId="37B6D470" w14:textId="77777777" w:rsidR="00792F56" w:rsidRPr="008D5EDB" w:rsidRDefault="00792F56" w:rsidP="008D5EDB">
      <w:pPr>
        <w:jc w:val="center"/>
        <w:rPr>
          <w:rFonts w:eastAsiaTheme="minorHAnsi"/>
          <w:b/>
          <w:bCs/>
          <w:lang w:eastAsia="en-US"/>
        </w:rPr>
      </w:pPr>
    </w:p>
    <w:p w14:paraId="3EF606BE" w14:textId="74E07B6C" w:rsidR="00792F56" w:rsidRPr="008D5EDB" w:rsidRDefault="002D5622" w:rsidP="008D5EDB">
      <w:pPr>
        <w:jc w:val="both"/>
        <w:rPr>
          <w:rFonts w:eastAsiaTheme="minorHAnsi"/>
          <w:lang w:eastAsia="en-US"/>
        </w:rPr>
      </w:pPr>
      <w:r w:rsidRPr="008D5EDB">
        <w:rPr>
          <w:rFonts w:eastAsiaTheme="minorHAnsi"/>
          <w:b/>
          <w:bCs/>
          <w:lang w:eastAsia="en-US"/>
        </w:rPr>
        <w:tab/>
        <w:t xml:space="preserve">51. </w:t>
      </w:r>
      <w:r w:rsidRPr="008D5EDB">
        <w:rPr>
          <w:rFonts w:eastAsiaTheme="minorHAnsi"/>
          <w:lang w:eastAsia="en-US"/>
        </w:rPr>
        <w:t>Finanțarea pentru sprijinirea punerii în practică a SESAR se concentrează pe proiectele de implementare prevăzute la  pct. 41</w:t>
      </w:r>
      <w:r w:rsidR="005E3D4D">
        <w:rPr>
          <w:rFonts w:eastAsiaTheme="minorHAnsi"/>
          <w:lang w:eastAsia="en-US"/>
        </w:rPr>
        <w:t xml:space="preserve"> - 44</w:t>
      </w:r>
      <w:r w:rsidRPr="008D5EDB">
        <w:rPr>
          <w:rFonts w:eastAsiaTheme="minorHAnsi"/>
          <w:lang w:eastAsia="en-US"/>
        </w:rPr>
        <w:t>, care sunt selectate pentru a beneficia de finanțare din partea Uniunii în conformitate cu normele și procedurile programelor de finanțare relevante ale Uniunii.</w:t>
      </w:r>
    </w:p>
    <w:p w14:paraId="2CD9483A" w14:textId="77777777" w:rsidR="008D5EDB" w:rsidRDefault="008D5EDB" w:rsidP="008D5EDB">
      <w:pPr>
        <w:jc w:val="both"/>
        <w:rPr>
          <w:rFonts w:eastAsiaTheme="minorHAnsi"/>
          <w:b/>
          <w:bCs/>
          <w:lang w:eastAsia="en-US"/>
        </w:rPr>
      </w:pPr>
      <w:r w:rsidRPr="008D5EDB">
        <w:rPr>
          <w:rFonts w:eastAsiaTheme="minorHAnsi"/>
          <w:b/>
          <w:bCs/>
          <w:lang w:eastAsia="en-US"/>
        </w:rPr>
        <w:tab/>
      </w:r>
    </w:p>
    <w:p w14:paraId="755178AF" w14:textId="4964F17D" w:rsidR="00887849" w:rsidRDefault="008D5EDB" w:rsidP="008D5EDB">
      <w:pPr>
        <w:jc w:val="both"/>
        <w:rPr>
          <w:rFonts w:eastAsiaTheme="minorHAnsi"/>
          <w:lang w:eastAsia="en-US"/>
        </w:rPr>
      </w:pPr>
      <w:r>
        <w:rPr>
          <w:rFonts w:eastAsiaTheme="minorHAnsi"/>
          <w:b/>
          <w:bCs/>
          <w:lang w:eastAsia="en-US"/>
        </w:rPr>
        <w:tab/>
      </w:r>
      <w:r w:rsidRPr="008D5EDB">
        <w:rPr>
          <w:rFonts w:eastAsiaTheme="minorHAnsi"/>
          <w:b/>
          <w:bCs/>
          <w:lang w:eastAsia="en-US"/>
        </w:rPr>
        <w:t xml:space="preserve">52. </w:t>
      </w:r>
      <w:r w:rsidRPr="008D5EDB">
        <w:rPr>
          <w:rFonts w:eastAsiaTheme="minorHAnsi"/>
          <w:lang w:eastAsia="en-US"/>
        </w:rPr>
        <w:t>Comisia încheie acorduri contractuale care acoperă proiectele de implementare selectate pentru a beneficia de finanțare din partea Uniunii. Aceste acorduri stabilesc sancțiuni pentru neexecutarea programului de punere în practică și pentru neexecutarea proiectelor de implementare.</w:t>
      </w:r>
    </w:p>
    <w:p w14:paraId="1C03D59B" w14:textId="77777777" w:rsidR="008D5EDB" w:rsidRDefault="008D5EDB" w:rsidP="008D5EDB">
      <w:pPr>
        <w:jc w:val="both"/>
        <w:rPr>
          <w:rFonts w:eastAsiaTheme="minorHAnsi"/>
          <w:lang w:eastAsia="en-US"/>
        </w:rPr>
      </w:pPr>
    </w:p>
    <w:p w14:paraId="0A392BBD" w14:textId="26144204" w:rsidR="008D5EDB" w:rsidRDefault="008D5EDB" w:rsidP="008D5EDB">
      <w:pPr>
        <w:jc w:val="both"/>
        <w:rPr>
          <w:rFonts w:eastAsiaTheme="minorHAnsi"/>
          <w:lang w:eastAsia="en-US"/>
        </w:rPr>
      </w:pPr>
      <w:r>
        <w:rPr>
          <w:rFonts w:eastAsiaTheme="minorHAnsi"/>
          <w:lang w:eastAsia="en-US"/>
        </w:rPr>
        <w:tab/>
      </w:r>
      <w:r w:rsidRPr="008D5EDB">
        <w:rPr>
          <w:rFonts w:eastAsiaTheme="minorHAnsi"/>
          <w:b/>
          <w:bCs/>
          <w:lang w:eastAsia="en-US"/>
        </w:rPr>
        <w:t>53.</w:t>
      </w:r>
      <w:r>
        <w:rPr>
          <w:rFonts w:eastAsiaTheme="minorHAnsi"/>
          <w:lang w:eastAsia="en-US"/>
        </w:rPr>
        <w:t xml:space="preserve"> </w:t>
      </w:r>
      <w:r w:rsidRPr="008D5EDB">
        <w:rPr>
          <w:rFonts w:eastAsiaTheme="minorHAnsi"/>
          <w:lang w:eastAsia="en-US"/>
        </w:rPr>
        <w:t>Atunci când se instituie proiecte comune, pot fi identificate stimulente pentru punerea în practică a SESAR.</w:t>
      </w:r>
    </w:p>
    <w:p w14:paraId="05FF4FD0" w14:textId="77777777" w:rsidR="008D5EDB" w:rsidRDefault="008D5EDB" w:rsidP="008D5EDB">
      <w:pPr>
        <w:jc w:val="both"/>
        <w:rPr>
          <w:rFonts w:eastAsiaTheme="minorHAnsi"/>
          <w:lang w:eastAsia="en-US"/>
        </w:rPr>
      </w:pPr>
    </w:p>
    <w:p w14:paraId="1E3FB992" w14:textId="3D994AEC" w:rsidR="008D5EDB" w:rsidRDefault="008D5EDB" w:rsidP="008D5EDB">
      <w:pPr>
        <w:jc w:val="both"/>
        <w:rPr>
          <w:rFonts w:eastAsiaTheme="minorHAnsi"/>
          <w:lang w:eastAsia="en-US"/>
        </w:rPr>
      </w:pPr>
      <w:r>
        <w:rPr>
          <w:rFonts w:eastAsiaTheme="minorHAnsi"/>
          <w:lang w:eastAsia="en-US"/>
        </w:rPr>
        <w:tab/>
      </w:r>
      <w:r w:rsidRPr="008D5EDB">
        <w:rPr>
          <w:rFonts w:eastAsiaTheme="minorHAnsi"/>
          <w:b/>
          <w:bCs/>
          <w:lang w:eastAsia="en-US"/>
        </w:rPr>
        <w:t>54.</w:t>
      </w:r>
      <w:r>
        <w:rPr>
          <w:rFonts w:eastAsiaTheme="minorHAnsi"/>
          <w:lang w:eastAsia="en-US"/>
        </w:rPr>
        <w:t xml:space="preserve"> </w:t>
      </w:r>
      <w:r w:rsidR="00057F7C">
        <w:rPr>
          <w:rFonts w:eastAsiaTheme="minorHAnsi"/>
          <w:lang w:eastAsia="en-US"/>
        </w:rPr>
        <w:t>F</w:t>
      </w:r>
      <w:r w:rsidR="00057F7C" w:rsidRPr="00057F7C">
        <w:rPr>
          <w:rFonts w:eastAsiaTheme="minorHAnsi"/>
          <w:lang w:eastAsia="en-US"/>
        </w:rPr>
        <w:t xml:space="preserve">inanțarea din partea Uniunii acordată în temeiul prezentului Regulament se consideră </w:t>
      </w:r>
      <w:r w:rsidR="00057F7C">
        <w:rPr>
          <w:rFonts w:eastAsiaTheme="minorHAnsi"/>
          <w:lang w:eastAsia="en-US"/>
        </w:rPr>
        <w:t>„</w:t>
      </w:r>
      <w:r w:rsidR="00057F7C" w:rsidRPr="00057F7C">
        <w:rPr>
          <w:rFonts w:eastAsiaTheme="minorHAnsi"/>
          <w:lang w:eastAsia="en-US"/>
        </w:rPr>
        <w:t>alte venituri</w:t>
      </w:r>
      <w:r w:rsidR="00057F7C">
        <w:rPr>
          <w:rFonts w:eastAsiaTheme="minorHAnsi"/>
          <w:lang w:eastAsia="en-US"/>
        </w:rPr>
        <w:t>”</w:t>
      </w:r>
      <w:r w:rsidR="00057F7C" w:rsidRPr="00057F7C">
        <w:rPr>
          <w:rFonts w:eastAsiaTheme="minorHAnsi"/>
          <w:lang w:eastAsia="en-US"/>
        </w:rPr>
        <w:t xml:space="preserve"> în sensul legislației Uniunii Europene privind sistemul de tarifare a serviciilor de navigație aeriană.</w:t>
      </w:r>
    </w:p>
    <w:p w14:paraId="49818AF9" w14:textId="77777777" w:rsidR="008D5EDB" w:rsidRDefault="008D5EDB" w:rsidP="008D5EDB">
      <w:pPr>
        <w:jc w:val="both"/>
        <w:rPr>
          <w:rFonts w:eastAsiaTheme="minorHAnsi"/>
          <w:lang w:eastAsia="en-US"/>
        </w:rPr>
      </w:pPr>
    </w:p>
    <w:p w14:paraId="1E82E93F" w14:textId="63FB2758" w:rsidR="00E27C7B" w:rsidRPr="00E27C7B" w:rsidRDefault="00E27C7B" w:rsidP="00E27C7B">
      <w:pPr>
        <w:jc w:val="center"/>
        <w:rPr>
          <w:rFonts w:eastAsiaTheme="minorHAnsi"/>
          <w:b/>
          <w:bCs/>
          <w:lang w:eastAsia="en-US"/>
        </w:rPr>
      </w:pPr>
      <w:r w:rsidRPr="00E27C7B">
        <w:rPr>
          <w:rFonts w:eastAsiaTheme="minorHAnsi"/>
          <w:b/>
          <w:bCs/>
          <w:lang w:eastAsia="en-US"/>
        </w:rPr>
        <w:t>Capitolul XI</w:t>
      </w:r>
      <w:r w:rsidR="00E51BD2">
        <w:rPr>
          <w:rFonts w:eastAsiaTheme="minorHAnsi"/>
          <w:b/>
          <w:bCs/>
          <w:lang w:eastAsia="en-US"/>
        </w:rPr>
        <w:t>II</w:t>
      </w:r>
    </w:p>
    <w:p w14:paraId="30E39D13" w14:textId="6CB24E29" w:rsidR="00E27C7B" w:rsidRPr="00E27C7B" w:rsidRDefault="00E27C7B" w:rsidP="00E27C7B">
      <w:pPr>
        <w:jc w:val="center"/>
        <w:rPr>
          <w:rFonts w:eastAsiaTheme="minorHAnsi"/>
          <w:b/>
          <w:bCs/>
          <w:lang w:eastAsia="en-US"/>
        </w:rPr>
      </w:pPr>
      <w:r w:rsidRPr="00E27C7B">
        <w:rPr>
          <w:rFonts w:eastAsiaTheme="minorHAnsi"/>
          <w:b/>
          <w:bCs/>
          <w:lang w:eastAsia="en-US"/>
        </w:rPr>
        <w:t>REEXAMINAREA</w:t>
      </w:r>
    </w:p>
    <w:p w14:paraId="270DACE8" w14:textId="77777777" w:rsidR="00E27C7B" w:rsidRPr="00E27C7B" w:rsidRDefault="00E27C7B" w:rsidP="00E27C7B">
      <w:pPr>
        <w:jc w:val="center"/>
        <w:rPr>
          <w:rFonts w:eastAsiaTheme="minorHAnsi"/>
          <w:lang w:eastAsia="en-US"/>
        </w:rPr>
      </w:pPr>
    </w:p>
    <w:p w14:paraId="40FEF06F" w14:textId="74FE8C80" w:rsidR="008D5EDB" w:rsidRPr="008D5EDB" w:rsidRDefault="00E27C7B" w:rsidP="00E27C7B">
      <w:pPr>
        <w:jc w:val="both"/>
        <w:rPr>
          <w:rFonts w:eastAsiaTheme="minorHAnsi"/>
          <w:lang w:eastAsia="en-US"/>
        </w:rPr>
      </w:pPr>
      <w:r>
        <w:rPr>
          <w:rFonts w:eastAsiaTheme="minorHAnsi"/>
          <w:lang w:eastAsia="en-US"/>
        </w:rPr>
        <w:tab/>
      </w:r>
      <w:r w:rsidRPr="00E27C7B">
        <w:rPr>
          <w:rFonts w:eastAsiaTheme="minorHAnsi"/>
          <w:lang w:eastAsia="en-US"/>
        </w:rPr>
        <w:t>Reexaminarea implementării proiectelor comune se efectuează de către Comisie până la sfârșitul perioade de referință.</w:t>
      </w:r>
    </w:p>
    <w:sectPr w:rsidR="008D5EDB" w:rsidRPr="008D5EDB" w:rsidSect="001E7A49">
      <w:footerReference w:type="default" r:id="rId8"/>
      <w:pgSz w:w="11906" w:h="16838"/>
      <w:pgMar w:top="851"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8EEC" w14:textId="77777777" w:rsidR="001C4B1A" w:rsidRPr="005735AB" w:rsidRDefault="001C4B1A">
      <w:r w:rsidRPr="005735AB">
        <w:separator/>
      </w:r>
    </w:p>
  </w:endnote>
  <w:endnote w:type="continuationSeparator" w:id="0">
    <w:p w14:paraId="79E99B96" w14:textId="77777777" w:rsidR="001C4B1A" w:rsidRPr="005735AB" w:rsidRDefault="001C4B1A">
      <w:r w:rsidRPr="00573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Liberation Serif">
    <w:altName w:val="Times New Roman"/>
    <w:charset w:val="01"/>
    <w:family w:val="roman"/>
    <w:pitch w:val="variable"/>
  </w:font>
  <w:font w:name="AR PL SungtiL GB">
    <w:altName w:val="Times New Roman"/>
    <w:charset w:val="01"/>
    <w:family w:val="auto"/>
    <w:pitch w:val="variable"/>
  </w:font>
  <w:font w:name="DejaVu Sans">
    <w:altName w:val="Yu Gothic"/>
    <w:charset w:val="80"/>
    <w:family w:val="auto"/>
    <w:pitch w:val="variable"/>
    <w:sig w:usb0="00000000" w:usb1="08070000" w:usb2="00000010" w:usb3="00000000" w:csb0="00020000" w:csb1="00000000"/>
  </w:font>
  <w:font w:name="Albany">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18616"/>
      <w:docPartObj>
        <w:docPartGallery w:val="Page Numbers (Bottom of Page)"/>
        <w:docPartUnique/>
      </w:docPartObj>
    </w:sdtPr>
    <w:sdtContent>
      <w:p w14:paraId="2B80860E" w14:textId="77777777" w:rsidR="00997F04" w:rsidRPr="005735AB" w:rsidRDefault="00000000">
        <w:pPr>
          <w:pStyle w:val="Footer"/>
          <w:jc w:val="right"/>
        </w:pPr>
        <w:r w:rsidRPr="005735AB">
          <w:rPr>
            <w:sz w:val="20"/>
            <w:szCs w:val="20"/>
          </w:rPr>
          <w:fldChar w:fldCharType="begin"/>
        </w:r>
        <w:r w:rsidRPr="005735AB">
          <w:rPr>
            <w:sz w:val="20"/>
            <w:szCs w:val="20"/>
          </w:rPr>
          <w:instrText xml:space="preserve"> PAGE   \* MERGEFORMAT </w:instrText>
        </w:r>
        <w:r w:rsidRPr="005735AB">
          <w:rPr>
            <w:sz w:val="20"/>
            <w:szCs w:val="20"/>
          </w:rPr>
          <w:fldChar w:fldCharType="separate"/>
        </w:r>
        <w:r w:rsidRPr="005735AB">
          <w:rPr>
            <w:sz w:val="20"/>
            <w:szCs w:val="20"/>
          </w:rPr>
          <w:t>1</w:t>
        </w:r>
        <w:r w:rsidRPr="005735AB">
          <w:rPr>
            <w:sz w:val="20"/>
            <w:szCs w:val="20"/>
          </w:rPr>
          <w:fldChar w:fldCharType="end"/>
        </w:r>
      </w:p>
    </w:sdtContent>
  </w:sdt>
  <w:p w14:paraId="7CA3A125" w14:textId="77777777" w:rsidR="00997F04" w:rsidRPr="005735AB" w:rsidRDefault="0099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3FA3" w14:textId="77777777" w:rsidR="001C4B1A" w:rsidRPr="005735AB" w:rsidRDefault="001C4B1A">
      <w:r w:rsidRPr="005735AB">
        <w:separator/>
      </w:r>
    </w:p>
  </w:footnote>
  <w:footnote w:type="continuationSeparator" w:id="0">
    <w:p w14:paraId="74146B22" w14:textId="77777777" w:rsidR="001C4B1A" w:rsidRPr="005735AB" w:rsidRDefault="001C4B1A">
      <w:r w:rsidRPr="005735A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773B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B01EF5"/>
    <w:multiLevelType w:val="hybridMultilevel"/>
    <w:tmpl w:val="4A0AC068"/>
    <w:lvl w:ilvl="0" w:tplc="16DC4714">
      <w:start w:val="1"/>
      <w:numFmt w:val="lowerLetter"/>
      <w:lvlText w:val="(%1)"/>
      <w:lvlJc w:val="left"/>
      <w:pPr>
        <w:ind w:left="720" w:hanging="360"/>
      </w:pPr>
      <w:rPr>
        <w:rFonts w:hint="default"/>
      </w:rPr>
    </w:lvl>
    <w:lvl w:ilvl="1" w:tplc="4CCE1472">
      <w:start w:val="1"/>
      <w:numFmt w:val="lowerRoman"/>
      <w:lvlText w:val="(%2)"/>
      <w:lvlJc w:val="right"/>
      <w:pPr>
        <w:ind w:left="1440" w:hanging="360"/>
      </w:pPr>
      <w:rPr>
        <w:rFonts w:ascii="Aptos" w:eastAsia="Aptos" w:hAnsi="Aptos"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B5ED2"/>
    <w:multiLevelType w:val="hybridMultilevel"/>
    <w:tmpl w:val="AD867E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3A83C51"/>
    <w:multiLevelType w:val="hybridMultilevel"/>
    <w:tmpl w:val="E4C892AA"/>
    <w:lvl w:ilvl="0" w:tplc="25F0ADC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00C27"/>
    <w:multiLevelType w:val="hybridMultilevel"/>
    <w:tmpl w:val="AC549434"/>
    <w:lvl w:ilvl="0" w:tplc="BD169966">
      <w:start w:val="1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53E694D"/>
    <w:multiLevelType w:val="hybridMultilevel"/>
    <w:tmpl w:val="AE72BDF2"/>
    <w:lvl w:ilvl="0" w:tplc="29C038A0">
      <w:start w:val="1"/>
      <w:numFmt w:val="low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256B21"/>
    <w:multiLevelType w:val="multilevel"/>
    <w:tmpl w:val="CF30E0E4"/>
    <w:styleLink w:val="2"/>
    <w:lvl w:ilvl="0">
      <w:start w:val="3"/>
      <w:numFmt w:val="decimal"/>
      <w:lvlText w:val="%1."/>
      <w:lvlJc w:val="left"/>
      <w:pPr>
        <w:ind w:left="927"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FC1A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814D85"/>
    <w:multiLevelType w:val="multilevel"/>
    <w:tmpl w:val="93AA5C76"/>
    <w:lvl w:ilvl="0">
      <w:start w:val="15"/>
      <w:numFmt w:val="decimal"/>
      <w:lvlText w:val="%1."/>
      <w:lvlJc w:val="left"/>
      <w:pPr>
        <w:ind w:left="927" w:hanging="360"/>
      </w:pPr>
      <w:rPr>
        <w:rFonts w:hint="default"/>
        <w:b/>
        <w:bCs/>
        <w:i w:val="0"/>
        <w:iCs/>
        <w:color w:val="auto"/>
      </w:rPr>
    </w:lvl>
    <w:lvl w:ilvl="1">
      <w:start w:val="1"/>
      <w:numFmt w:val="decimal"/>
      <w:isLgl/>
      <w:lvlText w:val="%1.%2."/>
      <w:lvlJc w:val="left"/>
      <w:pPr>
        <w:ind w:left="140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2F691BED"/>
    <w:multiLevelType w:val="hybridMultilevel"/>
    <w:tmpl w:val="514C3712"/>
    <w:lvl w:ilvl="0" w:tplc="15748C30">
      <w:start w:val="2"/>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B55DC"/>
    <w:multiLevelType w:val="hybridMultilevel"/>
    <w:tmpl w:val="31C600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3DB1E15"/>
    <w:multiLevelType w:val="hybridMultilevel"/>
    <w:tmpl w:val="580071E6"/>
    <w:lvl w:ilvl="0" w:tplc="BD16996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E77059"/>
    <w:multiLevelType w:val="hybridMultilevel"/>
    <w:tmpl w:val="B20AD9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5AB04CB"/>
    <w:multiLevelType w:val="hybridMultilevel"/>
    <w:tmpl w:val="35E61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873FDB"/>
    <w:multiLevelType w:val="hybridMultilevel"/>
    <w:tmpl w:val="17823A02"/>
    <w:lvl w:ilvl="0" w:tplc="16DC471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488730AE"/>
    <w:multiLevelType w:val="multilevel"/>
    <w:tmpl w:val="1C32104A"/>
    <w:lvl w:ilvl="0">
      <w:start w:val="3"/>
      <w:numFmt w:val="decimal"/>
      <w:lvlText w:val="%1."/>
      <w:lvlJc w:val="left"/>
      <w:pPr>
        <w:ind w:left="927" w:hanging="360"/>
      </w:pPr>
      <w:rPr>
        <w:rFonts w:hint="default"/>
        <w:b/>
        <w:bCs/>
      </w:rPr>
    </w:lvl>
    <w:lvl w:ilvl="1">
      <w:start w:val="1"/>
      <w:numFmt w:val="decimal"/>
      <w:lvlText w:val="%1.%2."/>
      <w:lvlJc w:val="left"/>
      <w:pPr>
        <w:ind w:left="1080" w:hanging="567"/>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2C5B0B"/>
    <w:multiLevelType w:val="multilevel"/>
    <w:tmpl w:val="91F4A754"/>
    <w:lvl w:ilvl="0">
      <w:start w:val="3"/>
      <w:numFmt w:val="decimal"/>
      <w:lvlText w:val="%1."/>
      <w:lvlJc w:val="left"/>
      <w:pPr>
        <w:ind w:left="927" w:hanging="360"/>
      </w:pPr>
      <w:rPr>
        <w:rFonts w:hint="default"/>
        <w:b/>
        <w:bCs/>
        <w:i w:val="0"/>
        <w:iCs/>
        <w:color w:val="auto"/>
      </w:rPr>
    </w:lvl>
    <w:lvl w:ilvl="1">
      <w:start w:val="1"/>
      <w:numFmt w:val="decimal"/>
      <w:lvlText w:val="%1.%2."/>
      <w:lvlJc w:val="left"/>
      <w:pPr>
        <w:ind w:left="1080" w:hanging="567"/>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B1296F"/>
    <w:multiLevelType w:val="hybridMultilevel"/>
    <w:tmpl w:val="60760A88"/>
    <w:lvl w:ilvl="0" w:tplc="FFFFFFFF">
      <w:start w:val="1"/>
      <w:numFmt w:val="lowerLetter"/>
      <w:lvlText w:val="(%1)"/>
      <w:lvlJc w:val="left"/>
      <w:pPr>
        <w:ind w:left="720" w:hanging="360"/>
      </w:pPr>
      <w:rPr>
        <w:rFonts w:hint="default"/>
      </w:rPr>
    </w:lvl>
    <w:lvl w:ilvl="1" w:tplc="4CCE1472">
      <w:start w:val="1"/>
      <w:numFmt w:val="lowerRoman"/>
      <w:lvlText w:val="(%2)"/>
      <w:lvlJc w:val="right"/>
      <w:pPr>
        <w:ind w:left="1440" w:hanging="360"/>
      </w:pPr>
      <w:rPr>
        <w:rFonts w:ascii="Aptos" w:eastAsia="Aptos" w:hAnsi="Aptos"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896BF6"/>
    <w:multiLevelType w:val="hybridMultilevel"/>
    <w:tmpl w:val="DFFC7AAE"/>
    <w:lvl w:ilvl="0" w:tplc="8394602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1903C27"/>
    <w:multiLevelType w:val="multilevel"/>
    <w:tmpl w:val="D0DE72FA"/>
    <w:lvl w:ilvl="0">
      <w:start w:val="4"/>
      <w:numFmt w:val="decimal"/>
      <w:lvlText w:val="%1"/>
      <w:lvlJc w:val="left"/>
      <w:pPr>
        <w:ind w:left="540" w:hanging="540"/>
      </w:pPr>
      <w:rPr>
        <w:rFonts w:eastAsia="Times New Roman" w:hint="default"/>
      </w:rPr>
    </w:lvl>
    <w:lvl w:ilvl="1">
      <w:start w:val="107"/>
      <w:numFmt w:val="decimal"/>
      <w:lvlText w:val="%1.%2"/>
      <w:lvlJc w:val="left"/>
      <w:pPr>
        <w:ind w:left="1467" w:hanging="540"/>
      </w:pPr>
      <w:rPr>
        <w:rFonts w:eastAsia="Times New Roman" w:hint="default"/>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7002" w:hanging="144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9216" w:hanging="1800"/>
      </w:pPr>
      <w:rPr>
        <w:rFonts w:eastAsia="Times New Roman" w:hint="default"/>
      </w:rPr>
    </w:lvl>
  </w:abstractNum>
  <w:abstractNum w:abstractNumId="20" w15:restartNumberingAfterBreak="0">
    <w:nsid w:val="5D5141A2"/>
    <w:multiLevelType w:val="multilevel"/>
    <w:tmpl w:val="CF30E0E4"/>
    <w:styleLink w:val="1"/>
    <w:lvl w:ilvl="0">
      <w:start w:val="3"/>
      <w:numFmt w:val="decimal"/>
      <w:lvlText w:val="%1."/>
      <w:lvlJc w:val="left"/>
      <w:pPr>
        <w:ind w:left="927"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664023"/>
    <w:multiLevelType w:val="multilevel"/>
    <w:tmpl w:val="CF30E0E4"/>
    <w:lvl w:ilvl="0">
      <w:start w:val="3"/>
      <w:numFmt w:val="decimal"/>
      <w:lvlText w:val="%1."/>
      <w:lvlJc w:val="left"/>
      <w:pPr>
        <w:ind w:left="927"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493DDD"/>
    <w:multiLevelType w:val="hybridMultilevel"/>
    <w:tmpl w:val="EAD0E9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A68607C"/>
    <w:multiLevelType w:val="hybridMultilevel"/>
    <w:tmpl w:val="97D44582"/>
    <w:lvl w:ilvl="0" w:tplc="40EAE5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410233316">
    <w:abstractNumId w:val="14"/>
  </w:num>
  <w:num w:numId="2" w16cid:durableId="1437360317">
    <w:abstractNumId w:val="5"/>
  </w:num>
  <w:num w:numId="3" w16cid:durableId="1919511060">
    <w:abstractNumId w:val="1"/>
  </w:num>
  <w:num w:numId="4" w16cid:durableId="1229606119">
    <w:abstractNumId w:val="17"/>
  </w:num>
  <w:num w:numId="5" w16cid:durableId="2062823125">
    <w:abstractNumId w:val="9"/>
  </w:num>
  <w:num w:numId="6" w16cid:durableId="538317998">
    <w:abstractNumId w:val="0"/>
  </w:num>
  <w:num w:numId="7" w16cid:durableId="1901087470">
    <w:abstractNumId w:val="18"/>
  </w:num>
  <w:num w:numId="8" w16cid:durableId="1970162833">
    <w:abstractNumId w:val="3"/>
  </w:num>
  <w:num w:numId="9" w16cid:durableId="785196362">
    <w:abstractNumId w:val="16"/>
  </w:num>
  <w:num w:numId="10" w16cid:durableId="880678430">
    <w:abstractNumId w:val="23"/>
  </w:num>
  <w:num w:numId="11" w16cid:durableId="427894356">
    <w:abstractNumId w:val="2"/>
  </w:num>
  <w:num w:numId="12" w16cid:durableId="890727004">
    <w:abstractNumId w:val="7"/>
  </w:num>
  <w:num w:numId="13" w16cid:durableId="1202211913">
    <w:abstractNumId w:val="21"/>
  </w:num>
  <w:num w:numId="14" w16cid:durableId="527958305">
    <w:abstractNumId w:val="20"/>
  </w:num>
  <w:num w:numId="15" w16cid:durableId="621301902">
    <w:abstractNumId w:val="19"/>
  </w:num>
  <w:num w:numId="16" w16cid:durableId="411775544">
    <w:abstractNumId w:val="6"/>
  </w:num>
  <w:num w:numId="17" w16cid:durableId="1603419641">
    <w:abstractNumId w:val="10"/>
  </w:num>
  <w:num w:numId="18" w16cid:durableId="408309596">
    <w:abstractNumId w:val="15"/>
  </w:num>
  <w:num w:numId="19" w16cid:durableId="1724788350">
    <w:abstractNumId w:val="22"/>
  </w:num>
  <w:num w:numId="20" w16cid:durableId="1856727486">
    <w:abstractNumId w:val="11"/>
  </w:num>
  <w:num w:numId="21" w16cid:durableId="2023193455">
    <w:abstractNumId w:val="4"/>
  </w:num>
  <w:num w:numId="22" w16cid:durableId="1741250370">
    <w:abstractNumId w:val="12"/>
  </w:num>
  <w:num w:numId="23" w16cid:durableId="977535614">
    <w:abstractNumId w:val="8"/>
  </w:num>
  <w:num w:numId="24" w16cid:durableId="2032029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E2"/>
    <w:rsid w:val="00000F86"/>
    <w:rsid w:val="00003ADC"/>
    <w:rsid w:val="0000588C"/>
    <w:rsid w:val="00020151"/>
    <w:rsid w:val="00022B26"/>
    <w:rsid w:val="00052F48"/>
    <w:rsid w:val="00057F7C"/>
    <w:rsid w:val="000677D5"/>
    <w:rsid w:val="0007541C"/>
    <w:rsid w:val="000B1FA6"/>
    <w:rsid w:val="000D7C87"/>
    <w:rsid w:val="0013729B"/>
    <w:rsid w:val="0014497C"/>
    <w:rsid w:val="001456BA"/>
    <w:rsid w:val="00172441"/>
    <w:rsid w:val="00181D8F"/>
    <w:rsid w:val="001849F0"/>
    <w:rsid w:val="001A6B33"/>
    <w:rsid w:val="001A6BD1"/>
    <w:rsid w:val="001C4B1A"/>
    <w:rsid w:val="001C648C"/>
    <w:rsid w:val="001E03E6"/>
    <w:rsid w:val="001E3FDB"/>
    <w:rsid w:val="001F7795"/>
    <w:rsid w:val="00203E1D"/>
    <w:rsid w:val="00203F05"/>
    <w:rsid w:val="00211AE2"/>
    <w:rsid w:val="00230EF8"/>
    <w:rsid w:val="00243ECA"/>
    <w:rsid w:val="002478BD"/>
    <w:rsid w:val="00247F43"/>
    <w:rsid w:val="0027336D"/>
    <w:rsid w:val="00277A45"/>
    <w:rsid w:val="00292819"/>
    <w:rsid w:val="002A1725"/>
    <w:rsid w:val="002C5A6F"/>
    <w:rsid w:val="002D5622"/>
    <w:rsid w:val="002D7E5F"/>
    <w:rsid w:val="002E43DE"/>
    <w:rsid w:val="00304529"/>
    <w:rsid w:val="00355F1F"/>
    <w:rsid w:val="00357609"/>
    <w:rsid w:val="00362304"/>
    <w:rsid w:val="003A44EA"/>
    <w:rsid w:val="003A5702"/>
    <w:rsid w:val="003B5280"/>
    <w:rsid w:val="003C63E1"/>
    <w:rsid w:val="003C7403"/>
    <w:rsid w:val="003D2139"/>
    <w:rsid w:val="003F037E"/>
    <w:rsid w:val="003F6BBB"/>
    <w:rsid w:val="00404E5B"/>
    <w:rsid w:val="004175ED"/>
    <w:rsid w:val="00426C24"/>
    <w:rsid w:val="0044650D"/>
    <w:rsid w:val="00456227"/>
    <w:rsid w:val="00460E9A"/>
    <w:rsid w:val="00462032"/>
    <w:rsid w:val="00474284"/>
    <w:rsid w:val="00476282"/>
    <w:rsid w:val="004803B9"/>
    <w:rsid w:val="004832D3"/>
    <w:rsid w:val="0048685D"/>
    <w:rsid w:val="004904F9"/>
    <w:rsid w:val="004B44B0"/>
    <w:rsid w:val="004C2377"/>
    <w:rsid w:val="004D11FD"/>
    <w:rsid w:val="005735AB"/>
    <w:rsid w:val="0059245F"/>
    <w:rsid w:val="005C2E6A"/>
    <w:rsid w:val="005E3705"/>
    <w:rsid w:val="005E3D4D"/>
    <w:rsid w:val="005E6181"/>
    <w:rsid w:val="00647468"/>
    <w:rsid w:val="006641C9"/>
    <w:rsid w:val="006730F6"/>
    <w:rsid w:val="00683E38"/>
    <w:rsid w:val="006A0025"/>
    <w:rsid w:val="006A3B50"/>
    <w:rsid w:val="006B6EBA"/>
    <w:rsid w:val="006F19D3"/>
    <w:rsid w:val="006F474B"/>
    <w:rsid w:val="00703FF7"/>
    <w:rsid w:val="00720371"/>
    <w:rsid w:val="007272DD"/>
    <w:rsid w:val="0073677E"/>
    <w:rsid w:val="007704C4"/>
    <w:rsid w:val="00770A12"/>
    <w:rsid w:val="00783334"/>
    <w:rsid w:val="00792F56"/>
    <w:rsid w:val="007F2AC5"/>
    <w:rsid w:val="0081218B"/>
    <w:rsid w:val="008321E6"/>
    <w:rsid w:val="0084798B"/>
    <w:rsid w:val="0086178F"/>
    <w:rsid w:val="00864135"/>
    <w:rsid w:val="00875E06"/>
    <w:rsid w:val="00877D31"/>
    <w:rsid w:val="00886B42"/>
    <w:rsid w:val="00887849"/>
    <w:rsid w:val="008978F8"/>
    <w:rsid w:val="008A6A2C"/>
    <w:rsid w:val="008B46A6"/>
    <w:rsid w:val="008D5EDB"/>
    <w:rsid w:val="008F5CB4"/>
    <w:rsid w:val="009376BA"/>
    <w:rsid w:val="009504EC"/>
    <w:rsid w:val="00953B78"/>
    <w:rsid w:val="009556C8"/>
    <w:rsid w:val="0096581F"/>
    <w:rsid w:val="00997F04"/>
    <w:rsid w:val="009C4A64"/>
    <w:rsid w:val="009D1F75"/>
    <w:rsid w:val="009D27BD"/>
    <w:rsid w:val="009F6911"/>
    <w:rsid w:val="00A251F0"/>
    <w:rsid w:val="00A51D45"/>
    <w:rsid w:val="00A529C3"/>
    <w:rsid w:val="00A610E8"/>
    <w:rsid w:val="00A77956"/>
    <w:rsid w:val="00A93A7A"/>
    <w:rsid w:val="00A96776"/>
    <w:rsid w:val="00AA3F74"/>
    <w:rsid w:val="00AA5B1E"/>
    <w:rsid w:val="00AB15D5"/>
    <w:rsid w:val="00AC2349"/>
    <w:rsid w:val="00B26F2F"/>
    <w:rsid w:val="00B74C93"/>
    <w:rsid w:val="00B93059"/>
    <w:rsid w:val="00BA134F"/>
    <w:rsid w:val="00BC277B"/>
    <w:rsid w:val="00BC5FCA"/>
    <w:rsid w:val="00BD4EE4"/>
    <w:rsid w:val="00BE2981"/>
    <w:rsid w:val="00C0644B"/>
    <w:rsid w:val="00C36EF0"/>
    <w:rsid w:val="00C57D47"/>
    <w:rsid w:val="00C663C0"/>
    <w:rsid w:val="00C73EB7"/>
    <w:rsid w:val="00C75504"/>
    <w:rsid w:val="00C90AD5"/>
    <w:rsid w:val="00CA182B"/>
    <w:rsid w:val="00CA24AF"/>
    <w:rsid w:val="00CB3D9C"/>
    <w:rsid w:val="00CC0F50"/>
    <w:rsid w:val="00CC58CE"/>
    <w:rsid w:val="00CD2401"/>
    <w:rsid w:val="00CD2BED"/>
    <w:rsid w:val="00CE5C1A"/>
    <w:rsid w:val="00CE79FC"/>
    <w:rsid w:val="00D47EAB"/>
    <w:rsid w:val="00D55532"/>
    <w:rsid w:val="00D63133"/>
    <w:rsid w:val="00DA231F"/>
    <w:rsid w:val="00DA3A17"/>
    <w:rsid w:val="00DA53B5"/>
    <w:rsid w:val="00DB1CB3"/>
    <w:rsid w:val="00DB47C4"/>
    <w:rsid w:val="00DC3D0D"/>
    <w:rsid w:val="00E0523D"/>
    <w:rsid w:val="00E20A1B"/>
    <w:rsid w:val="00E27C7B"/>
    <w:rsid w:val="00E51BD2"/>
    <w:rsid w:val="00E52550"/>
    <w:rsid w:val="00E55AD8"/>
    <w:rsid w:val="00E72605"/>
    <w:rsid w:val="00EB029B"/>
    <w:rsid w:val="00EC121C"/>
    <w:rsid w:val="00EC1AB8"/>
    <w:rsid w:val="00ED62CC"/>
    <w:rsid w:val="00EF5607"/>
    <w:rsid w:val="00F463CD"/>
    <w:rsid w:val="00F55EBC"/>
    <w:rsid w:val="00F56FD5"/>
    <w:rsid w:val="00F7548C"/>
    <w:rsid w:val="00F93433"/>
    <w:rsid w:val="00FA0513"/>
    <w:rsid w:val="00FB17CE"/>
    <w:rsid w:val="00FB5B84"/>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1556"/>
  <w15:chartTrackingRefBased/>
  <w15:docId w15:val="{5756E1B4-DB0C-CE40-B8BD-9C8B45F5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E2"/>
    <w:rPr>
      <w:rFonts w:ascii="Times New Roman" w:eastAsiaTheme="minorEastAsia" w:hAnsi="Times New Roman" w:cs="Times New Roman"/>
      <w:noProof/>
      <w:lang w:val="ro-MD" w:eastAsia="ru-RU"/>
    </w:rPr>
  </w:style>
  <w:style w:type="paragraph" w:styleId="Heading1">
    <w:name w:val="heading 1"/>
    <w:basedOn w:val="Normal"/>
    <w:next w:val="Normal"/>
    <w:link w:val="Heading1Char"/>
    <w:uiPriority w:val="9"/>
    <w:qFormat/>
    <w:rsid w:val="00211AE2"/>
    <w:pPr>
      <w:keepNext/>
      <w:spacing w:before="240" w:after="60"/>
      <w:ind w:firstLine="709"/>
      <w:jc w:val="both"/>
      <w:outlineLvl w:val="0"/>
    </w:pPr>
    <w:rPr>
      <w:rFonts w:ascii="Arial" w:eastAsia="Times New Roman" w:hAnsi="Arial"/>
      <w:b/>
      <w:kern w:val="28"/>
      <w:sz w:val="28"/>
      <w:szCs w:val="20"/>
      <w:lang w:val="en-US" w:eastAsia="en-US"/>
    </w:rPr>
  </w:style>
  <w:style w:type="paragraph" w:styleId="Heading2">
    <w:name w:val="heading 2"/>
    <w:basedOn w:val="Normal"/>
    <w:next w:val="Normal"/>
    <w:link w:val="Heading2Char"/>
    <w:uiPriority w:val="9"/>
    <w:qFormat/>
    <w:rsid w:val="00211AE2"/>
    <w:pPr>
      <w:keepNext/>
      <w:ind w:firstLine="709"/>
      <w:jc w:val="center"/>
      <w:outlineLvl w:val="1"/>
    </w:pPr>
    <w:rPr>
      <w:rFonts w:ascii="$ Benguiat_Bold" w:eastAsia="Times New Roman" w:hAnsi="$ Benguiat_Bold"/>
      <w:b/>
      <w:sz w:val="132"/>
      <w:szCs w:val="20"/>
      <w:lang w:val="x-none" w:eastAsia="en-US"/>
    </w:rPr>
  </w:style>
  <w:style w:type="paragraph" w:styleId="Heading3">
    <w:name w:val="heading 3"/>
    <w:basedOn w:val="Normal"/>
    <w:next w:val="Normal"/>
    <w:link w:val="Heading3Char"/>
    <w:qFormat/>
    <w:rsid w:val="00211AE2"/>
    <w:pPr>
      <w:keepNext/>
      <w:ind w:firstLine="709"/>
      <w:jc w:val="center"/>
      <w:outlineLvl w:val="2"/>
    </w:pPr>
    <w:rPr>
      <w:rFonts w:ascii="$Caslon" w:eastAsia="Times New Roman" w:hAnsi="$Caslon"/>
      <w:b/>
      <w:sz w:val="20"/>
      <w:szCs w:val="20"/>
      <w:lang w:val="x-none" w:eastAsia="en-US"/>
    </w:rPr>
  </w:style>
  <w:style w:type="paragraph" w:styleId="Heading4">
    <w:name w:val="heading 4"/>
    <w:basedOn w:val="Normal"/>
    <w:next w:val="Normal"/>
    <w:link w:val="Heading4Char"/>
    <w:qFormat/>
    <w:rsid w:val="00211AE2"/>
    <w:pPr>
      <w:keepNext/>
      <w:ind w:firstLine="709"/>
      <w:jc w:val="center"/>
      <w:outlineLvl w:val="3"/>
    </w:pPr>
    <w:rPr>
      <w:rFonts w:ascii="$Caslon" w:eastAsia="Times New Roman" w:hAnsi="$Caslon"/>
      <w:b/>
      <w:sz w:val="26"/>
      <w:szCs w:val="20"/>
      <w:lang w:val="x-none" w:eastAsia="en-US"/>
    </w:rPr>
  </w:style>
  <w:style w:type="paragraph" w:styleId="Heading5">
    <w:name w:val="heading 5"/>
    <w:basedOn w:val="Normal"/>
    <w:next w:val="Normal"/>
    <w:link w:val="Heading5Char"/>
    <w:qFormat/>
    <w:rsid w:val="00211AE2"/>
    <w:pPr>
      <w:keepNext/>
      <w:ind w:firstLine="709"/>
      <w:jc w:val="center"/>
      <w:outlineLvl w:val="4"/>
    </w:pPr>
    <w:rPr>
      <w:rFonts w:ascii="$Caslon" w:eastAsia="Times New Roman" w:hAnsi="$Caslon"/>
      <w:szCs w:val="20"/>
      <w:lang w:val="x-none" w:eastAsia="en-US"/>
    </w:rPr>
  </w:style>
  <w:style w:type="paragraph" w:styleId="Heading6">
    <w:name w:val="heading 6"/>
    <w:basedOn w:val="Normal"/>
    <w:next w:val="Normal"/>
    <w:link w:val="Heading6Char"/>
    <w:qFormat/>
    <w:rsid w:val="00211AE2"/>
    <w:pPr>
      <w:keepNext/>
      <w:ind w:firstLine="709"/>
      <w:jc w:val="center"/>
      <w:outlineLvl w:val="5"/>
    </w:pPr>
    <w:rPr>
      <w:rFonts w:ascii="$Caslon" w:eastAsia="Times New Roman" w:hAnsi="$Caslon"/>
      <w:b/>
      <w:sz w:val="22"/>
      <w:szCs w:val="20"/>
      <w:lang w:val="x-none" w:eastAsia="en-US"/>
    </w:rPr>
  </w:style>
  <w:style w:type="paragraph" w:styleId="Heading7">
    <w:name w:val="heading 7"/>
    <w:basedOn w:val="Normal"/>
    <w:next w:val="Normal"/>
    <w:link w:val="Heading7Char"/>
    <w:qFormat/>
    <w:rsid w:val="00211AE2"/>
    <w:pPr>
      <w:keepNext/>
      <w:ind w:firstLine="709"/>
      <w:jc w:val="center"/>
      <w:outlineLvl w:val="6"/>
    </w:pPr>
    <w:rPr>
      <w:rFonts w:ascii="Garamond" w:eastAsia="Times New Roman" w:hAnsi="Garamond"/>
      <w:b/>
      <w:sz w:val="28"/>
      <w:szCs w:val="20"/>
      <w:lang w:val="en-US" w:eastAsia="en-US"/>
    </w:rPr>
  </w:style>
  <w:style w:type="paragraph" w:styleId="Heading8">
    <w:name w:val="heading 8"/>
    <w:basedOn w:val="Normal"/>
    <w:next w:val="Normal"/>
    <w:link w:val="Heading8Char"/>
    <w:qFormat/>
    <w:rsid w:val="00211AE2"/>
    <w:pPr>
      <w:keepNext/>
      <w:ind w:firstLine="709"/>
      <w:jc w:val="center"/>
      <w:outlineLvl w:val="7"/>
    </w:pPr>
    <w:rPr>
      <w:rFonts w:ascii="$Caslon" w:eastAsia="Times New Roman" w:hAnsi="$Caslon"/>
      <w:b/>
      <w:szCs w:val="20"/>
      <w:lang w:val="en-US" w:eastAsia="en-US"/>
    </w:rPr>
  </w:style>
  <w:style w:type="paragraph" w:styleId="Heading9">
    <w:name w:val="heading 9"/>
    <w:basedOn w:val="Normal"/>
    <w:next w:val="Normal"/>
    <w:link w:val="Heading9Char"/>
    <w:uiPriority w:val="9"/>
    <w:qFormat/>
    <w:rsid w:val="00211AE2"/>
    <w:pPr>
      <w:keepNext/>
      <w:outlineLvl w:val="8"/>
    </w:pPr>
    <w:rPr>
      <w:rFonts w:ascii="Arial" w:eastAsia="Times New Roman" w:hAnsi="Arial"/>
      <w:b/>
      <w:sz w:val="40"/>
      <w:szCs w:val="20"/>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AE2"/>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uiPriority w:val="9"/>
    <w:rsid w:val="00211AE2"/>
    <w:rPr>
      <w:rFonts w:ascii="$ Benguiat_Bold" w:eastAsia="Times New Roman" w:hAnsi="$ Benguiat_Bold" w:cs="Times New Roman"/>
      <w:b/>
      <w:sz w:val="132"/>
      <w:szCs w:val="20"/>
      <w:lang w:val="x-none"/>
    </w:rPr>
  </w:style>
  <w:style w:type="character" w:customStyle="1" w:styleId="Heading3Char">
    <w:name w:val="Heading 3 Char"/>
    <w:basedOn w:val="DefaultParagraphFont"/>
    <w:link w:val="Heading3"/>
    <w:rsid w:val="00211AE2"/>
    <w:rPr>
      <w:rFonts w:ascii="$Caslon" w:eastAsia="Times New Roman" w:hAnsi="$Caslon" w:cs="Times New Roman"/>
      <w:b/>
      <w:sz w:val="20"/>
      <w:szCs w:val="20"/>
      <w:lang w:val="x-none"/>
    </w:rPr>
  </w:style>
  <w:style w:type="character" w:customStyle="1" w:styleId="Heading4Char">
    <w:name w:val="Heading 4 Char"/>
    <w:basedOn w:val="DefaultParagraphFont"/>
    <w:link w:val="Heading4"/>
    <w:rsid w:val="00211AE2"/>
    <w:rPr>
      <w:rFonts w:ascii="$Caslon" w:eastAsia="Times New Roman" w:hAnsi="$Caslon" w:cs="Times New Roman"/>
      <w:b/>
      <w:sz w:val="26"/>
      <w:szCs w:val="20"/>
      <w:lang w:val="x-none"/>
    </w:rPr>
  </w:style>
  <w:style w:type="character" w:customStyle="1" w:styleId="Heading5Char">
    <w:name w:val="Heading 5 Char"/>
    <w:basedOn w:val="DefaultParagraphFont"/>
    <w:link w:val="Heading5"/>
    <w:rsid w:val="00211AE2"/>
    <w:rPr>
      <w:rFonts w:ascii="$Caslon" w:eastAsia="Times New Roman" w:hAnsi="$Caslon" w:cs="Times New Roman"/>
      <w:szCs w:val="20"/>
      <w:lang w:val="x-none"/>
    </w:rPr>
  </w:style>
  <w:style w:type="character" w:customStyle="1" w:styleId="Heading6Char">
    <w:name w:val="Heading 6 Char"/>
    <w:basedOn w:val="DefaultParagraphFont"/>
    <w:link w:val="Heading6"/>
    <w:rsid w:val="00211AE2"/>
    <w:rPr>
      <w:rFonts w:ascii="$Caslon" w:eastAsia="Times New Roman" w:hAnsi="$Caslon" w:cs="Times New Roman"/>
      <w:b/>
      <w:sz w:val="22"/>
      <w:szCs w:val="20"/>
      <w:lang w:val="x-none"/>
    </w:rPr>
  </w:style>
  <w:style w:type="character" w:customStyle="1" w:styleId="Heading7Char">
    <w:name w:val="Heading 7 Char"/>
    <w:basedOn w:val="DefaultParagraphFont"/>
    <w:link w:val="Heading7"/>
    <w:rsid w:val="00211AE2"/>
    <w:rPr>
      <w:rFonts w:ascii="Garamond" w:eastAsia="Times New Roman" w:hAnsi="Garamond" w:cs="Times New Roman"/>
      <w:b/>
      <w:sz w:val="28"/>
      <w:szCs w:val="20"/>
      <w:lang w:val="en-US"/>
    </w:rPr>
  </w:style>
  <w:style w:type="character" w:customStyle="1" w:styleId="Heading8Char">
    <w:name w:val="Heading 8 Char"/>
    <w:basedOn w:val="DefaultParagraphFont"/>
    <w:link w:val="Heading8"/>
    <w:rsid w:val="00211AE2"/>
    <w:rPr>
      <w:rFonts w:ascii="$Caslon" w:eastAsia="Times New Roman" w:hAnsi="$Caslon" w:cs="Times New Roman"/>
      <w:b/>
      <w:szCs w:val="20"/>
      <w:lang w:val="en-US"/>
    </w:rPr>
  </w:style>
  <w:style w:type="character" w:customStyle="1" w:styleId="Heading9Char">
    <w:name w:val="Heading 9 Char"/>
    <w:basedOn w:val="DefaultParagraphFont"/>
    <w:link w:val="Heading9"/>
    <w:uiPriority w:val="9"/>
    <w:rsid w:val="00211AE2"/>
    <w:rPr>
      <w:rFonts w:ascii="Arial" w:eastAsia="Times New Roman" w:hAnsi="Arial" w:cs="Times New Roman"/>
      <w:b/>
      <w:sz w:val="40"/>
      <w:szCs w:val="20"/>
      <w:lang w:val="ro-RO"/>
    </w:rPr>
  </w:style>
  <w:style w:type="paragraph" w:customStyle="1" w:styleId="msonormal0">
    <w:name w:val="msonormal"/>
    <w:basedOn w:val="Normal"/>
    <w:rsid w:val="00211AE2"/>
    <w:pPr>
      <w:ind w:firstLine="567"/>
      <w:jc w:val="both"/>
    </w:pPr>
  </w:style>
  <w:style w:type="paragraph" w:styleId="NormalWeb">
    <w:name w:val="Normal (Web)"/>
    <w:basedOn w:val="Normal"/>
    <w:uiPriority w:val="99"/>
    <w:unhideWhenUsed/>
    <w:rsid w:val="00211AE2"/>
    <w:pPr>
      <w:ind w:firstLine="567"/>
      <w:jc w:val="both"/>
    </w:pPr>
  </w:style>
  <w:style w:type="paragraph" w:customStyle="1" w:styleId="tt">
    <w:name w:val="tt"/>
    <w:basedOn w:val="Normal"/>
    <w:uiPriority w:val="99"/>
    <w:rsid w:val="00211AE2"/>
    <w:pPr>
      <w:spacing w:before="100" w:beforeAutospacing="1" w:after="100" w:afterAutospacing="1"/>
      <w:jc w:val="center"/>
    </w:pPr>
    <w:rPr>
      <w:b/>
      <w:bCs/>
    </w:rPr>
  </w:style>
  <w:style w:type="paragraph" w:customStyle="1" w:styleId="pb">
    <w:name w:val="pb"/>
    <w:basedOn w:val="Normal"/>
    <w:uiPriority w:val="99"/>
    <w:rsid w:val="00211AE2"/>
    <w:pPr>
      <w:spacing w:before="100" w:beforeAutospacing="1" w:after="100" w:afterAutospacing="1"/>
      <w:jc w:val="center"/>
    </w:pPr>
    <w:rPr>
      <w:i/>
      <w:iCs/>
      <w:color w:val="663300"/>
      <w:sz w:val="20"/>
      <w:szCs w:val="20"/>
    </w:rPr>
  </w:style>
  <w:style w:type="paragraph" w:customStyle="1" w:styleId="cu">
    <w:name w:val="cu"/>
    <w:basedOn w:val="Normal"/>
    <w:uiPriority w:val="99"/>
    <w:rsid w:val="00211AE2"/>
    <w:pPr>
      <w:spacing w:before="45" w:after="100" w:afterAutospacing="1"/>
      <w:ind w:left="1134" w:right="567" w:hanging="567"/>
      <w:jc w:val="both"/>
    </w:pPr>
    <w:rPr>
      <w:sz w:val="20"/>
      <w:szCs w:val="20"/>
    </w:rPr>
  </w:style>
  <w:style w:type="paragraph" w:customStyle="1" w:styleId="cut">
    <w:name w:val="cut"/>
    <w:basedOn w:val="Normal"/>
    <w:uiPriority w:val="99"/>
    <w:rsid w:val="00211AE2"/>
    <w:pPr>
      <w:spacing w:before="100" w:beforeAutospacing="1" w:after="100" w:afterAutospacing="1"/>
      <w:ind w:left="567" w:right="567"/>
      <w:jc w:val="center"/>
    </w:pPr>
    <w:rPr>
      <w:b/>
      <w:bCs/>
      <w:sz w:val="20"/>
      <w:szCs w:val="20"/>
    </w:rPr>
  </w:style>
  <w:style w:type="paragraph" w:customStyle="1" w:styleId="cp">
    <w:name w:val="cp"/>
    <w:basedOn w:val="Normal"/>
    <w:uiPriority w:val="99"/>
    <w:rsid w:val="00211AE2"/>
    <w:pPr>
      <w:spacing w:before="100" w:beforeAutospacing="1" w:after="100" w:afterAutospacing="1"/>
      <w:jc w:val="center"/>
    </w:pPr>
    <w:rPr>
      <w:b/>
      <w:bCs/>
    </w:rPr>
  </w:style>
  <w:style w:type="paragraph" w:customStyle="1" w:styleId="nt">
    <w:name w:val="nt"/>
    <w:basedOn w:val="Normal"/>
    <w:uiPriority w:val="99"/>
    <w:rsid w:val="00211AE2"/>
    <w:pPr>
      <w:spacing w:before="100" w:beforeAutospacing="1" w:after="100" w:afterAutospacing="1"/>
      <w:ind w:left="567" w:right="567" w:hanging="567"/>
      <w:jc w:val="both"/>
    </w:pPr>
    <w:rPr>
      <w:i/>
      <w:iCs/>
      <w:color w:val="663300"/>
      <w:sz w:val="20"/>
      <w:szCs w:val="20"/>
    </w:rPr>
  </w:style>
  <w:style w:type="paragraph" w:customStyle="1" w:styleId="md">
    <w:name w:val="md"/>
    <w:basedOn w:val="Normal"/>
    <w:uiPriority w:val="99"/>
    <w:rsid w:val="00211AE2"/>
    <w:pPr>
      <w:spacing w:before="100" w:beforeAutospacing="1" w:after="100" w:afterAutospacing="1"/>
    </w:pPr>
    <w:rPr>
      <w:i/>
      <w:iCs/>
      <w:color w:val="663300"/>
      <w:sz w:val="20"/>
      <w:szCs w:val="20"/>
    </w:rPr>
  </w:style>
  <w:style w:type="paragraph" w:customStyle="1" w:styleId="cn">
    <w:name w:val="cn"/>
    <w:basedOn w:val="Normal"/>
    <w:rsid w:val="00211AE2"/>
    <w:pPr>
      <w:spacing w:before="100" w:beforeAutospacing="1" w:after="100" w:afterAutospacing="1"/>
      <w:jc w:val="center"/>
    </w:pPr>
  </w:style>
  <w:style w:type="paragraph" w:customStyle="1" w:styleId="cb">
    <w:name w:val="cb"/>
    <w:basedOn w:val="Normal"/>
    <w:rsid w:val="00211AE2"/>
    <w:pPr>
      <w:spacing w:before="100" w:beforeAutospacing="1" w:after="100" w:afterAutospacing="1"/>
      <w:jc w:val="center"/>
    </w:pPr>
    <w:rPr>
      <w:b/>
      <w:bCs/>
    </w:rPr>
  </w:style>
  <w:style w:type="paragraph" w:customStyle="1" w:styleId="rg">
    <w:name w:val="rg"/>
    <w:basedOn w:val="Normal"/>
    <w:rsid w:val="00211AE2"/>
    <w:pPr>
      <w:spacing w:before="100" w:beforeAutospacing="1" w:after="100" w:afterAutospacing="1"/>
      <w:jc w:val="right"/>
    </w:pPr>
  </w:style>
  <w:style w:type="paragraph" w:customStyle="1" w:styleId="js">
    <w:name w:val="js"/>
    <w:basedOn w:val="Normal"/>
    <w:uiPriority w:val="99"/>
    <w:rsid w:val="00211AE2"/>
    <w:pPr>
      <w:spacing w:before="100" w:beforeAutospacing="1" w:after="100" w:afterAutospacing="1"/>
      <w:jc w:val="both"/>
    </w:pPr>
  </w:style>
  <w:style w:type="paragraph" w:customStyle="1" w:styleId="lf">
    <w:name w:val="lf"/>
    <w:basedOn w:val="Normal"/>
    <w:rsid w:val="00211AE2"/>
    <w:pPr>
      <w:spacing w:before="100" w:beforeAutospacing="1" w:after="100" w:afterAutospacing="1"/>
    </w:pPr>
  </w:style>
  <w:style w:type="paragraph" w:customStyle="1" w:styleId="forma">
    <w:name w:val="forma"/>
    <w:basedOn w:val="Normal"/>
    <w:uiPriority w:val="99"/>
    <w:rsid w:val="00211AE2"/>
    <w:pPr>
      <w:spacing w:before="100" w:beforeAutospacing="1" w:after="100" w:afterAutospacing="1"/>
    </w:pPr>
    <w:rPr>
      <w:rFonts w:ascii="Arial" w:hAnsi="Arial" w:cs="Arial"/>
      <w:sz w:val="20"/>
      <w:szCs w:val="20"/>
    </w:rPr>
  </w:style>
  <w:style w:type="paragraph" w:customStyle="1" w:styleId="sm">
    <w:name w:val="sm"/>
    <w:basedOn w:val="Normal"/>
    <w:uiPriority w:val="99"/>
    <w:rsid w:val="00211AE2"/>
    <w:pPr>
      <w:spacing w:before="240" w:after="100" w:afterAutospacing="1"/>
      <w:ind w:left="567"/>
    </w:pPr>
    <w:rPr>
      <w:b/>
      <w:bCs/>
    </w:rPr>
  </w:style>
  <w:style w:type="paragraph" w:customStyle="1" w:styleId="smfunctia">
    <w:name w:val="sm_functia"/>
    <w:basedOn w:val="Normal"/>
    <w:uiPriority w:val="99"/>
    <w:rsid w:val="00211AE2"/>
    <w:pPr>
      <w:spacing w:before="100" w:beforeAutospacing="1" w:after="100" w:afterAutospacing="1"/>
    </w:pPr>
  </w:style>
  <w:style w:type="paragraph" w:customStyle="1" w:styleId="smdata">
    <w:name w:val="sm_data"/>
    <w:basedOn w:val="Normal"/>
    <w:uiPriority w:val="99"/>
    <w:rsid w:val="00211AE2"/>
    <w:pPr>
      <w:spacing w:before="100" w:beforeAutospacing="1" w:after="100" w:afterAutospacing="1"/>
    </w:pPr>
  </w:style>
  <w:style w:type="character" w:styleId="Hyperlink">
    <w:name w:val="Hyperlink"/>
    <w:basedOn w:val="DefaultParagraphFont"/>
    <w:uiPriority w:val="99"/>
    <w:unhideWhenUsed/>
    <w:rsid w:val="00211AE2"/>
    <w:rPr>
      <w:color w:val="0000FF"/>
      <w:u w:val="single"/>
    </w:rPr>
  </w:style>
  <w:style w:type="character" w:styleId="FollowedHyperlink">
    <w:name w:val="FollowedHyperlink"/>
    <w:basedOn w:val="DefaultParagraphFont"/>
    <w:uiPriority w:val="99"/>
    <w:semiHidden/>
    <w:unhideWhenUsed/>
    <w:rsid w:val="00211AE2"/>
    <w:rPr>
      <w:color w:val="800080"/>
      <w:u w:val="single"/>
    </w:rPr>
  </w:style>
  <w:style w:type="paragraph" w:customStyle="1" w:styleId="norm">
    <w:name w:val="norm"/>
    <w:basedOn w:val="Normal"/>
    <w:rsid w:val="00211AE2"/>
    <w:pPr>
      <w:spacing w:before="100" w:beforeAutospacing="1" w:after="100" w:afterAutospacing="1"/>
    </w:pPr>
    <w:rPr>
      <w:rFonts w:eastAsia="Times New Roman"/>
    </w:rPr>
  </w:style>
  <w:style w:type="character" w:customStyle="1" w:styleId="superscript">
    <w:name w:val="superscript"/>
    <w:basedOn w:val="DefaultParagraphFont"/>
    <w:rsid w:val="00211AE2"/>
  </w:style>
  <w:style w:type="paragraph" w:customStyle="1" w:styleId="title-gr-seq-level-1">
    <w:name w:val="title-gr-seq-level-1"/>
    <w:basedOn w:val="Normal"/>
    <w:rsid w:val="00211AE2"/>
    <w:pPr>
      <w:spacing w:before="100" w:beforeAutospacing="1" w:after="100" w:afterAutospacing="1"/>
    </w:pPr>
    <w:rPr>
      <w:rFonts w:eastAsia="Times New Roman"/>
    </w:rPr>
  </w:style>
  <w:style w:type="character" w:customStyle="1" w:styleId="boldface">
    <w:name w:val="boldface"/>
    <w:basedOn w:val="DefaultParagraphFont"/>
    <w:rsid w:val="00211AE2"/>
  </w:style>
  <w:style w:type="paragraph" w:customStyle="1" w:styleId="modref">
    <w:name w:val="modref"/>
    <w:basedOn w:val="Normal"/>
    <w:rsid w:val="00211AE2"/>
    <w:pPr>
      <w:spacing w:before="100" w:beforeAutospacing="1" w:after="100" w:afterAutospacing="1"/>
    </w:pPr>
    <w:rPr>
      <w:rFonts w:eastAsia="Times New Roman"/>
    </w:rPr>
  </w:style>
  <w:style w:type="paragraph" w:styleId="BalloonText">
    <w:name w:val="Balloon Text"/>
    <w:basedOn w:val="Normal"/>
    <w:link w:val="BalloonTextChar"/>
    <w:uiPriority w:val="99"/>
    <w:unhideWhenUsed/>
    <w:rsid w:val="00211AE2"/>
    <w:rPr>
      <w:rFonts w:ascii="Segoe UI" w:hAnsi="Segoe UI" w:cs="Segoe UI"/>
      <w:sz w:val="18"/>
      <w:szCs w:val="18"/>
    </w:rPr>
  </w:style>
  <w:style w:type="character" w:customStyle="1" w:styleId="BalloonTextChar">
    <w:name w:val="Balloon Text Char"/>
    <w:basedOn w:val="DefaultParagraphFont"/>
    <w:link w:val="BalloonText"/>
    <w:uiPriority w:val="99"/>
    <w:rsid w:val="00211AE2"/>
    <w:rPr>
      <w:rFonts w:ascii="Segoe UI" w:eastAsiaTheme="minorEastAsia" w:hAnsi="Segoe UI" w:cs="Segoe UI"/>
      <w:sz w:val="18"/>
      <w:szCs w:val="18"/>
      <w:lang w:val="ru-RU" w:eastAsia="ru-RU"/>
    </w:rPr>
  </w:style>
  <w:style w:type="paragraph" w:customStyle="1" w:styleId="title-gr-seq-level-3">
    <w:name w:val="title-gr-seq-level-3"/>
    <w:basedOn w:val="Normal"/>
    <w:rsid w:val="00211AE2"/>
    <w:pPr>
      <w:spacing w:before="100" w:beforeAutospacing="1" w:after="100" w:afterAutospacing="1"/>
    </w:pPr>
    <w:rPr>
      <w:rFonts w:eastAsia="Times New Roman"/>
      <w:lang w:val="en-GB" w:eastAsia="en-GB"/>
    </w:rPr>
  </w:style>
  <w:style w:type="character" w:customStyle="1" w:styleId="italics">
    <w:name w:val="italics"/>
    <w:basedOn w:val="DefaultParagraphFont"/>
    <w:rsid w:val="00211AE2"/>
  </w:style>
  <w:style w:type="paragraph" w:customStyle="1" w:styleId="List1">
    <w:name w:val="List1"/>
    <w:basedOn w:val="Normal"/>
    <w:rsid w:val="00211AE2"/>
    <w:pPr>
      <w:spacing w:before="100" w:beforeAutospacing="1" w:after="100" w:afterAutospacing="1"/>
    </w:pPr>
    <w:rPr>
      <w:rFonts w:eastAsia="Times New Roman"/>
      <w:lang w:val="en-GB" w:eastAsia="en-GB"/>
    </w:rPr>
  </w:style>
  <w:style w:type="paragraph" w:styleId="ListParagraph">
    <w:name w:val="List Paragraph"/>
    <w:basedOn w:val="Normal"/>
    <w:uiPriority w:val="34"/>
    <w:qFormat/>
    <w:rsid w:val="00211AE2"/>
    <w:pPr>
      <w:ind w:left="720"/>
      <w:contextualSpacing/>
    </w:pPr>
  </w:style>
  <w:style w:type="paragraph" w:customStyle="1" w:styleId="Normal1">
    <w:name w:val="Normal1"/>
    <w:basedOn w:val="Normal"/>
    <w:rsid w:val="00211AE2"/>
    <w:pPr>
      <w:spacing w:before="100" w:beforeAutospacing="1" w:after="100" w:afterAutospacing="1"/>
    </w:pPr>
    <w:rPr>
      <w:rFonts w:eastAsia="Times New Roman"/>
      <w:lang w:val="en-GB" w:eastAsia="en-GB"/>
    </w:rPr>
  </w:style>
  <w:style w:type="character" w:customStyle="1" w:styleId="italic">
    <w:name w:val="italic"/>
    <w:basedOn w:val="DefaultParagraphFont"/>
    <w:rsid w:val="00211AE2"/>
  </w:style>
  <w:style w:type="character" w:customStyle="1" w:styleId="super">
    <w:name w:val="super"/>
    <w:basedOn w:val="DefaultParagraphFont"/>
    <w:rsid w:val="00211AE2"/>
  </w:style>
  <w:style w:type="paragraph" w:customStyle="1" w:styleId="sti-art">
    <w:name w:val="sti-art"/>
    <w:basedOn w:val="Normal"/>
    <w:rsid w:val="00211AE2"/>
    <w:pPr>
      <w:spacing w:before="100" w:beforeAutospacing="1" w:after="100" w:afterAutospacing="1"/>
    </w:pPr>
    <w:rPr>
      <w:rFonts w:eastAsia="Times New Roman"/>
      <w:lang w:val="en-GB" w:eastAsia="en-GB"/>
    </w:rPr>
  </w:style>
  <w:style w:type="paragraph" w:customStyle="1" w:styleId="Normal2">
    <w:name w:val="Normal2"/>
    <w:basedOn w:val="Normal"/>
    <w:rsid w:val="00211AE2"/>
    <w:pPr>
      <w:spacing w:before="100" w:beforeAutospacing="1" w:after="100" w:afterAutospacing="1"/>
    </w:pPr>
    <w:rPr>
      <w:rFonts w:eastAsia="Times New Roman"/>
      <w:lang w:val="en-GB" w:eastAsia="en-GB"/>
    </w:rPr>
  </w:style>
  <w:style w:type="paragraph" w:customStyle="1" w:styleId="Normal3">
    <w:name w:val="Normal3"/>
    <w:basedOn w:val="Normal"/>
    <w:rsid w:val="00211AE2"/>
    <w:pPr>
      <w:spacing w:before="100" w:beforeAutospacing="1" w:after="100" w:afterAutospacing="1"/>
    </w:pPr>
    <w:rPr>
      <w:rFonts w:eastAsia="Times New Roman"/>
      <w:lang w:val="en-GB" w:eastAsia="en-GB"/>
    </w:rPr>
  </w:style>
  <w:style w:type="character" w:customStyle="1" w:styleId="oj-italic">
    <w:name w:val="oj-italic"/>
    <w:basedOn w:val="DefaultParagraphFont"/>
    <w:rsid w:val="00211AE2"/>
  </w:style>
  <w:style w:type="paragraph" w:customStyle="1" w:styleId="Normal4">
    <w:name w:val="Normal4"/>
    <w:basedOn w:val="Normal"/>
    <w:rsid w:val="00211AE2"/>
    <w:pPr>
      <w:spacing w:before="100" w:beforeAutospacing="1" w:after="100" w:afterAutospacing="1"/>
    </w:pPr>
    <w:rPr>
      <w:rFonts w:eastAsia="Times New Roman"/>
      <w:lang w:val="en-GB" w:eastAsia="en-GB"/>
    </w:rPr>
  </w:style>
  <w:style w:type="paragraph" w:customStyle="1" w:styleId="Normal5">
    <w:name w:val="Normal5"/>
    <w:basedOn w:val="Normal"/>
    <w:rsid w:val="00211AE2"/>
    <w:pPr>
      <w:spacing w:before="100" w:beforeAutospacing="1" w:after="100" w:afterAutospacing="1"/>
    </w:pPr>
    <w:rPr>
      <w:rFonts w:eastAsia="Times New Roman"/>
      <w:lang w:val="en-GB" w:eastAsia="en-GB"/>
    </w:rPr>
  </w:style>
  <w:style w:type="paragraph" w:customStyle="1" w:styleId="oj-normal">
    <w:name w:val="oj-normal"/>
    <w:basedOn w:val="Normal"/>
    <w:rsid w:val="00211AE2"/>
    <w:pPr>
      <w:spacing w:before="100" w:beforeAutospacing="1" w:after="100" w:afterAutospacing="1"/>
    </w:pPr>
    <w:rPr>
      <w:rFonts w:eastAsia="Times New Roman"/>
      <w:lang w:val="en-GB" w:eastAsia="en-GB"/>
    </w:rPr>
  </w:style>
  <w:style w:type="paragraph" w:customStyle="1" w:styleId="List2">
    <w:name w:val="List2"/>
    <w:basedOn w:val="Normal"/>
    <w:rsid w:val="00211AE2"/>
    <w:pPr>
      <w:spacing w:before="100" w:beforeAutospacing="1" w:after="100" w:afterAutospacing="1"/>
    </w:pPr>
    <w:rPr>
      <w:rFonts w:eastAsia="Times New Roman"/>
      <w:lang w:val="en-GB" w:eastAsia="en-GB"/>
    </w:rPr>
  </w:style>
  <w:style w:type="paragraph" w:customStyle="1" w:styleId="Normal6">
    <w:name w:val="Normal6"/>
    <w:basedOn w:val="Normal"/>
    <w:rsid w:val="00211AE2"/>
    <w:pPr>
      <w:spacing w:before="100" w:beforeAutospacing="1" w:after="100" w:afterAutospacing="1"/>
    </w:pPr>
    <w:rPr>
      <w:rFonts w:eastAsia="Times New Roman"/>
      <w:lang w:val="en-GB" w:eastAsia="en-GB"/>
    </w:rPr>
  </w:style>
  <w:style w:type="paragraph" w:styleId="Header">
    <w:name w:val="header"/>
    <w:aliases w:val="Header 2"/>
    <w:basedOn w:val="Normal"/>
    <w:link w:val="HeaderChar"/>
    <w:unhideWhenUsed/>
    <w:rsid w:val="00211AE2"/>
    <w:pPr>
      <w:tabs>
        <w:tab w:val="center" w:pos="4513"/>
        <w:tab w:val="right" w:pos="9026"/>
      </w:tabs>
    </w:pPr>
  </w:style>
  <w:style w:type="character" w:customStyle="1" w:styleId="HeaderChar">
    <w:name w:val="Header Char"/>
    <w:aliases w:val="Header 2 Char"/>
    <w:basedOn w:val="DefaultParagraphFont"/>
    <w:link w:val="Header"/>
    <w:rsid w:val="00211AE2"/>
    <w:rPr>
      <w:rFonts w:ascii="Times New Roman" w:eastAsiaTheme="minorEastAsia" w:hAnsi="Times New Roman" w:cs="Times New Roman"/>
      <w:lang w:val="ru-RU" w:eastAsia="ru-RU"/>
    </w:rPr>
  </w:style>
  <w:style w:type="paragraph" w:styleId="Footer">
    <w:name w:val="footer"/>
    <w:basedOn w:val="Normal"/>
    <w:link w:val="FooterChar"/>
    <w:uiPriority w:val="99"/>
    <w:unhideWhenUsed/>
    <w:rsid w:val="00211AE2"/>
    <w:pPr>
      <w:tabs>
        <w:tab w:val="center" w:pos="4513"/>
        <w:tab w:val="right" w:pos="9026"/>
      </w:tabs>
    </w:pPr>
  </w:style>
  <w:style w:type="character" w:customStyle="1" w:styleId="FooterChar">
    <w:name w:val="Footer Char"/>
    <w:basedOn w:val="DefaultParagraphFont"/>
    <w:link w:val="Footer"/>
    <w:uiPriority w:val="99"/>
    <w:rsid w:val="00211AE2"/>
    <w:rPr>
      <w:rFonts w:ascii="Times New Roman" w:eastAsiaTheme="minorEastAsia" w:hAnsi="Times New Roman" w:cs="Times New Roman"/>
      <w:lang w:val="ru-RU" w:eastAsia="ru-RU"/>
    </w:rPr>
  </w:style>
  <w:style w:type="character" w:customStyle="1" w:styleId="bold">
    <w:name w:val="bold"/>
    <w:basedOn w:val="DefaultParagraphFont"/>
    <w:rsid w:val="00211AE2"/>
  </w:style>
  <w:style w:type="paragraph" w:customStyle="1" w:styleId="Normal7">
    <w:name w:val="Normal7"/>
    <w:basedOn w:val="Normal"/>
    <w:rsid w:val="00211AE2"/>
    <w:pPr>
      <w:spacing w:before="100" w:beforeAutospacing="1" w:after="100" w:afterAutospacing="1"/>
    </w:pPr>
    <w:rPr>
      <w:rFonts w:eastAsia="Times New Roman"/>
      <w:lang w:val="en-GB" w:eastAsia="en-GB"/>
    </w:rPr>
  </w:style>
  <w:style w:type="paragraph" w:customStyle="1" w:styleId="List3">
    <w:name w:val="List3"/>
    <w:basedOn w:val="Normal"/>
    <w:rsid w:val="00211AE2"/>
    <w:pPr>
      <w:spacing w:before="100" w:beforeAutospacing="1" w:after="100" w:afterAutospacing="1"/>
    </w:pPr>
    <w:rPr>
      <w:rFonts w:eastAsia="Times New Roman"/>
      <w:lang w:val="en-GB" w:eastAsia="en-GB"/>
    </w:rPr>
  </w:style>
  <w:style w:type="paragraph" w:customStyle="1" w:styleId="tbl-txt">
    <w:name w:val="tbl-txt"/>
    <w:basedOn w:val="Normal"/>
    <w:rsid w:val="00211AE2"/>
    <w:pPr>
      <w:spacing w:before="100" w:beforeAutospacing="1" w:after="100" w:afterAutospacing="1"/>
    </w:pPr>
    <w:rPr>
      <w:rFonts w:eastAsia="Times New Roman"/>
      <w:lang w:val="en-GB" w:eastAsia="en-GB"/>
    </w:rPr>
  </w:style>
  <w:style w:type="paragraph" w:customStyle="1" w:styleId="tbl-norm">
    <w:name w:val="tbl-norm"/>
    <w:basedOn w:val="Normal"/>
    <w:rsid w:val="00211AE2"/>
    <w:pPr>
      <w:spacing w:before="100" w:beforeAutospacing="1" w:after="100" w:afterAutospacing="1"/>
    </w:pPr>
    <w:rPr>
      <w:rFonts w:eastAsia="Times New Roman"/>
      <w:lang w:val="en-GB" w:eastAsia="en-GB"/>
    </w:rPr>
  </w:style>
  <w:style w:type="paragraph" w:customStyle="1" w:styleId="Normal8">
    <w:name w:val="Normal8"/>
    <w:basedOn w:val="Normal"/>
    <w:rsid w:val="00211AE2"/>
    <w:pPr>
      <w:spacing w:before="100" w:beforeAutospacing="1" w:after="100" w:afterAutospacing="1"/>
    </w:pPr>
    <w:rPr>
      <w:rFonts w:eastAsia="Times New Roman"/>
      <w:lang w:val="en-GB" w:eastAsia="en-GB"/>
    </w:rPr>
  </w:style>
  <w:style w:type="paragraph" w:customStyle="1" w:styleId="oj-tbl-txt">
    <w:name w:val="oj-tbl-txt"/>
    <w:basedOn w:val="Normal"/>
    <w:rsid w:val="00211AE2"/>
    <w:pPr>
      <w:spacing w:before="100" w:beforeAutospacing="1" w:after="100" w:afterAutospacing="1"/>
    </w:pPr>
    <w:rPr>
      <w:rFonts w:eastAsia="Times New Roman"/>
      <w:lang w:val="en-GB" w:eastAsia="en-GB"/>
    </w:rPr>
  </w:style>
  <w:style w:type="table" w:styleId="TableGrid">
    <w:name w:val="Table Grid"/>
    <w:basedOn w:val="TableNormal"/>
    <w:uiPriority w:val="39"/>
    <w:rsid w:val="00211AE2"/>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i-grseq-1">
    <w:name w:val="oj-ti-grseq-1"/>
    <w:basedOn w:val="Normal"/>
    <w:rsid w:val="00211AE2"/>
    <w:pPr>
      <w:spacing w:before="100" w:beforeAutospacing="1" w:after="100" w:afterAutospacing="1"/>
    </w:pPr>
    <w:rPr>
      <w:rFonts w:eastAsia="Times New Roman"/>
      <w:lang w:val="en-GB" w:eastAsia="en-GB"/>
    </w:rPr>
  </w:style>
  <w:style w:type="character" w:customStyle="1" w:styleId="oj-bold">
    <w:name w:val="oj-bold"/>
    <w:basedOn w:val="DefaultParagraphFont"/>
    <w:rsid w:val="00211AE2"/>
  </w:style>
  <w:style w:type="paragraph" w:customStyle="1" w:styleId="ti-grseq-1">
    <w:name w:val="ti-grseq-1"/>
    <w:basedOn w:val="Normal"/>
    <w:rsid w:val="00211AE2"/>
    <w:pPr>
      <w:spacing w:before="100" w:beforeAutospacing="1" w:after="100" w:afterAutospacing="1"/>
    </w:pPr>
    <w:rPr>
      <w:rFonts w:eastAsia="Times New Roman"/>
      <w:lang w:val="en-GB" w:eastAsia="en-GB"/>
    </w:rPr>
  </w:style>
  <w:style w:type="paragraph" w:customStyle="1" w:styleId="Normal9">
    <w:name w:val="Normal9"/>
    <w:basedOn w:val="Normal"/>
    <w:rsid w:val="00211AE2"/>
    <w:pPr>
      <w:spacing w:before="100" w:beforeAutospacing="1" w:after="100" w:afterAutospacing="1"/>
    </w:pPr>
    <w:rPr>
      <w:rFonts w:eastAsia="Times New Roman"/>
      <w:lang w:val="en-GB" w:eastAsia="en-GB"/>
    </w:rPr>
  </w:style>
  <w:style w:type="paragraph" w:customStyle="1" w:styleId="CharChar">
    <w:name w:val="Знак Знак Char Char Знак"/>
    <w:basedOn w:val="Normal"/>
    <w:rsid w:val="00211AE2"/>
    <w:pPr>
      <w:spacing w:after="160" w:line="240" w:lineRule="exact"/>
    </w:pPr>
    <w:rPr>
      <w:rFonts w:ascii="Arial" w:eastAsia="Batang" w:hAnsi="Arial" w:cs="Arial"/>
      <w:sz w:val="20"/>
      <w:szCs w:val="20"/>
      <w:lang w:val="en-US" w:eastAsia="en-US"/>
    </w:rPr>
  </w:style>
  <w:style w:type="paragraph" w:customStyle="1" w:styleId="news">
    <w:name w:val="news"/>
    <w:basedOn w:val="Normal"/>
    <w:rsid w:val="00211AE2"/>
    <w:rPr>
      <w:rFonts w:ascii="Arial" w:eastAsia="Times New Roman" w:hAnsi="Arial" w:cs="Arial"/>
      <w:sz w:val="20"/>
      <w:szCs w:val="20"/>
    </w:rPr>
  </w:style>
  <w:style w:type="table" w:customStyle="1" w:styleId="GrilTabel1">
    <w:name w:val="Grilă Tabel1"/>
    <w:basedOn w:val="TableNormal"/>
    <w:next w:val="TableGrid"/>
    <w:uiPriority w:val="59"/>
    <w:rsid w:val="00211AE2"/>
    <w:pPr>
      <w:ind w:firstLine="709"/>
      <w:jc w:val="both"/>
    </w:pPr>
    <w:rPr>
      <w:rFonts w:ascii="Calibri" w:eastAsia="Calibri" w:hAnsi="Calibri" w:cs="Times New Roman"/>
      <w:sz w:val="22"/>
      <w:szCs w:val="22"/>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211AE2"/>
  </w:style>
  <w:style w:type="paragraph" w:customStyle="1" w:styleId="CharChar0">
    <w:name w:val="Char Char Знак Знак"/>
    <w:basedOn w:val="Normal"/>
    <w:rsid w:val="00211AE2"/>
    <w:pPr>
      <w:spacing w:after="160" w:line="240" w:lineRule="exact"/>
    </w:pPr>
    <w:rPr>
      <w:rFonts w:ascii="Arial" w:eastAsia="Batang" w:hAnsi="Arial" w:cs="Arial"/>
      <w:sz w:val="20"/>
      <w:szCs w:val="20"/>
      <w:lang w:val="en-US" w:eastAsia="en-US"/>
    </w:rPr>
  </w:style>
  <w:style w:type="character" w:customStyle="1" w:styleId="docheader1">
    <w:name w:val="doc_header1"/>
    <w:rsid w:val="00211AE2"/>
    <w:rPr>
      <w:rFonts w:ascii="Times New Roman" w:hAnsi="Times New Roman" w:cs="Times New Roman" w:hint="default"/>
      <w:b/>
      <w:bCs/>
      <w:color w:val="000000"/>
      <w:sz w:val="24"/>
      <w:szCs w:val="24"/>
    </w:rPr>
  </w:style>
  <w:style w:type="character" w:styleId="Strong">
    <w:name w:val="Strong"/>
    <w:uiPriority w:val="22"/>
    <w:qFormat/>
    <w:rsid w:val="00211AE2"/>
    <w:rPr>
      <w:b/>
      <w:bCs/>
    </w:rPr>
  </w:style>
  <w:style w:type="character" w:customStyle="1" w:styleId="docsign11">
    <w:name w:val="doc_sign11"/>
    <w:rsid w:val="00211AE2"/>
    <w:rPr>
      <w:rFonts w:ascii="Times New Roman" w:hAnsi="Times New Roman" w:cs="Times New Roman" w:hint="default"/>
      <w:b/>
      <w:bCs/>
      <w:color w:val="000000"/>
      <w:sz w:val="22"/>
      <w:szCs w:val="22"/>
    </w:rPr>
  </w:style>
  <w:style w:type="character" w:customStyle="1" w:styleId="sttart">
    <w:name w:val="st_tart"/>
    <w:basedOn w:val="DefaultParagraphFont"/>
    <w:rsid w:val="00211AE2"/>
  </w:style>
  <w:style w:type="character" w:customStyle="1" w:styleId="tal1">
    <w:name w:val="tal1"/>
    <w:rsid w:val="00211AE2"/>
  </w:style>
  <w:style w:type="table" w:customStyle="1" w:styleId="GrilTabel2">
    <w:name w:val="Grilă Tabel2"/>
    <w:basedOn w:val="TableNormal"/>
    <w:next w:val="TableGrid"/>
    <w:rsid w:val="00211AE2"/>
    <w:pPr>
      <w:ind w:firstLine="709"/>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211AE2"/>
    <w:pPr>
      <w:spacing w:before="100" w:beforeAutospacing="1" w:after="100" w:afterAutospacing="1"/>
      <w:ind w:firstLine="200"/>
      <w:jc w:val="both"/>
    </w:pPr>
    <w:rPr>
      <w:rFonts w:ascii="Verdana" w:eastAsia="Times New Roman" w:hAnsi="Verdana"/>
      <w:color w:val="033778"/>
      <w:sz w:val="21"/>
      <w:szCs w:val="21"/>
      <w:lang w:val="en-US" w:eastAsia="zh-CN"/>
    </w:rPr>
  </w:style>
  <w:style w:type="character" w:customStyle="1" w:styleId="def">
    <w:name w:val="def"/>
    <w:rsid w:val="00211AE2"/>
  </w:style>
  <w:style w:type="paragraph" w:customStyle="1" w:styleId="cnam1">
    <w:name w:val="cnam1"/>
    <w:basedOn w:val="Normal"/>
    <w:rsid w:val="00211AE2"/>
    <w:pPr>
      <w:spacing w:before="100" w:beforeAutospacing="1" w:after="100" w:afterAutospacing="1"/>
    </w:pPr>
    <w:rPr>
      <w:rFonts w:eastAsia="Times New Roman"/>
      <w:color w:val="2D2D2D"/>
      <w:sz w:val="29"/>
      <w:szCs w:val="29"/>
      <w:lang w:val="en-US" w:eastAsia="zh-CN"/>
    </w:rPr>
  </w:style>
  <w:style w:type="character" w:styleId="CommentReference">
    <w:name w:val="annotation reference"/>
    <w:uiPriority w:val="99"/>
    <w:rsid w:val="00211AE2"/>
    <w:rPr>
      <w:sz w:val="16"/>
      <w:szCs w:val="16"/>
    </w:rPr>
  </w:style>
  <w:style w:type="paragraph" w:styleId="CommentText">
    <w:name w:val="annotation text"/>
    <w:basedOn w:val="Normal"/>
    <w:link w:val="CommentTextChar"/>
    <w:uiPriority w:val="99"/>
    <w:rsid w:val="00211AE2"/>
    <w:rPr>
      <w:rFonts w:eastAsia="Times New Roman"/>
      <w:sz w:val="20"/>
      <w:szCs w:val="20"/>
      <w:lang w:val="ro-RO"/>
    </w:rPr>
  </w:style>
  <w:style w:type="character" w:customStyle="1" w:styleId="CommentTextChar">
    <w:name w:val="Comment Text Char"/>
    <w:basedOn w:val="DefaultParagraphFont"/>
    <w:link w:val="CommentText"/>
    <w:uiPriority w:val="99"/>
    <w:rsid w:val="00211AE2"/>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211AE2"/>
    <w:rPr>
      <w:b/>
      <w:bCs/>
    </w:rPr>
  </w:style>
  <w:style w:type="character" w:customStyle="1" w:styleId="CommentSubjectChar">
    <w:name w:val="Comment Subject Char"/>
    <w:basedOn w:val="CommentTextChar"/>
    <w:link w:val="CommentSubject"/>
    <w:uiPriority w:val="99"/>
    <w:rsid w:val="00211AE2"/>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211AE2"/>
  </w:style>
  <w:style w:type="character" w:customStyle="1" w:styleId="docheader">
    <w:name w:val="doc_header"/>
    <w:rsid w:val="00211AE2"/>
  </w:style>
  <w:style w:type="paragraph" w:customStyle="1" w:styleId="Style2">
    <w:name w:val="Style2"/>
    <w:basedOn w:val="Normal"/>
    <w:uiPriority w:val="99"/>
    <w:rsid w:val="00211AE2"/>
    <w:pPr>
      <w:widowControl w:val="0"/>
      <w:autoSpaceDE w:val="0"/>
      <w:autoSpaceDN w:val="0"/>
      <w:adjustRightInd w:val="0"/>
      <w:spacing w:line="373" w:lineRule="exact"/>
      <w:ind w:firstLine="696"/>
      <w:jc w:val="both"/>
    </w:pPr>
  </w:style>
  <w:style w:type="paragraph" w:customStyle="1" w:styleId="Style8">
    <w:name w:val="Style8"/>
    <w:basedOn w:val="Normal"/>
    <w:uiPriority w:val="99"/>
    <w:rsid w:val="00211AE2"/>
    <w:pPr>
      <w:widowControl w:val="0"/>
      <w:autoSpaceDE w:val="0"/>
      <w:autoSpaceDN w:val="0"/>
      <w:adjustRightInd w:val="0"/>
      <w:spacing w:line="317" w:lineRule="exact"/>
    </w:pPr>
  </w:style>
  <w:style w:type="paragraph" w:customStyle="1" w:styleId="Style9">
    <w:name w:val="Style9"/>
    <w:basedOn w:val="Normal"/>
    <w:uiPriority w:val="99"/>
    <w:rsid w:val="00211AE2"/>
    <w:pPr>
      <w:widowControl w:val="0"/>
      <w:autoSpaceDE w:val="0"/>
      <w:autoSpaceDN w:val="0"/>
      <w:adjustRightInd w:val="0"/>
      <w:spacing w:line="326" w:lineRule="exact"/>
      <w:ind w:firstLine="398"/>
    </w:pPr>
  </w:style>
  <w:style w:type="character" w:customStyle="1" w:styleId="FontStyle12">
    <w:name w:val="Font Style12"/>
    <w:basedOn w:val="DefaultParagraphFont"/>
    <w:uiPriority w:val="99"/>
    <w:rsid w:val="00211AE2"/>
    <w:rPr>
      <w:rFonts w:ascii="Times New Roman" w:hAnsi="Times New Roman" w:cs="Times New Roman"/>
      <w:sz w:val="24"/>
      <w:szCs w:val="24"/>
    </w:rPr>
  </w:style>
  <w:style w:type="character" w:customStyle="1" w:styleId="object">
    <w:name w:val="object"/>
    <w:basedOn w:val="DefaultParagraphFont"/>
    <w:rsid w:val="00211AE2"/>
  </w:style>
  <w:style w:type="paragraph" w:styleId="HTMLPreformatted">
    <w:name w:val="HTML Preformatted"/>
    <w:basedOn w:val="Normal"/>
    <w:link w:val="HTMLPreformattedChar"/>
    <w:uiPriority w:val="99"/>
    <w:unhideWhenUsed/>
    <w:rsid w:val="00211AE2"/>
    <w:rPr>
      <w:rFonts w:ascii="Consolas" w:eastAsia="Times New Roman" w:hAnsi="Consolas"/>
      <w:sz w:val="20"/>
      <w:szCs w:val="20"/>
      <w:lang w:val="en-US" w:eastAsia="en-US"/>
    </w:rPr>
  </w:style>
  <w:style w:type="character" w:customStyle="1" w:styleId="HTMLPreformattedChar">
    <w:name w:val="HTML Preformatted Char"/>
    <w:basedOn w:val="DefaultParagraphFont"/>
    <w:link w:val="HTMLPreformatted"/>
    <w:uiPriority w:val="99"/>
    <w:rsid w:val="00211AE2"/>
    <w:rPr>
      <w:rFonts w:ascii="Consolas" w:eastAsia="Times New Roman" w:hAnsi="Consolas" w:cs="Times New Roman"/>
      <w:sz w:val="20"/>
      <w:szCs w:val="20"/>
      <w:lang w:val="en-US"/>
    </w:rPr>
  </w:style>
  <w:style w:type="character" w:customStyle="1" w:styleId="Bodytext61">
    <w:name w:val="Body text61"/>
    <w:basedOn w:val="DefaultParagraphFont"/>
    <w:uiPriority w:val="99"/>
    <w:rsid w:val="00211AE2"/>
    <w:rPr>
      <w:rFonts w:ascii="Palatino Linotype" w:eastAsia="Palatino Linotype" w:hAnsi="Palatino Linotype" w:cs="Palatino Linotype"/>
      <w:b w:val="0"/>
      <w:bCs w:val="0"/>
      <w:i w:val="0"/>
      <w:iCs w:val="0"/>
      <w:smallCaps w:val="0"/>
      <w:strike w:val="0"/>
      <w:spacing w:val="0"/>
      <w:sz w:val="13"/>
      <w:szCs w:val="13"/>
      <w:shd w:val="clear" w:color="auto" w:fill="FFFFFF"/>
    </w:rPr>
  </w:style>
  <w:style w:type="character" w:customStyle="1" w:styleId="Heading10">
    <w:name w:val="Heading #1"/>
    <w:basedOn w:val="DefaultParagraphFont"/>
    <w:uiPriority w:val="99"/>
    <w:rsid w:val="00211AE2"/>
    <w:rPr>
      <w:rFonts w:ascii="Palatino Linotype" w:hAnsi="Palatino Linotype" w:cs="Palatino Linotype"/>
      <w:sz w:val="26"/>
      <w:szCs w:val="26"/>
      <w:shd w:val="clear" w:color="auto" w:fill="FFFFFF"/>
    </w:rPr>
  </w:style>
  <w:style w:type="character" w:customStyle="1" w:styleId="Bodytext">
    <w:name w:val="Body text_"/>
    <w:basedOn w:val="DefaultParagraphFont"/>
    <w:link w:val="Bodytext1"/>
    <w:uiPriority w:val="99"/>
    <w:locked/>
    <w:rsid w:val="00211AE2"/>
    <w:rPr>
      <w:rFonts w:ascii="Palatino Linotype" w:hAnsi="Palatino Linotype" w:cs="Palatino Linotype"/>
      <w:sz w:val="13"/>
      <w:szCs w:val="13"/>
      <w:shd w:val="clear" w:color="auto" w:fill="FFFFFF"/>
    </w:rPr>
  </w:style>
  <w:style w:type="paragraph" w:customStyle="1" w:styleId="Bodytext1">
    <w:name w:val="Body text1"/>
    <w:basedOn w:val="Normal"/>
    <w:link w:val="Bodytext"/>
    <w:uiPriority w:val="99"/>
    <w:rsid w:val="00211AE2"/>
    <w:pPr>
      <w:shd w:val="clear" w:color="auto" w:fill="FFFFFF"/>
      <w:spacing w:after="540" w:line="240" w:lineRule="atLeast"/>
      <w:ind w:hanging="440"/>
    </w:pPr>
    <w:rPr>
      <w:rFonts w:ascii="Palatino Linotype" w:eastAsiaTheme="minorHAnsi" w:hAnsi="Palatino Linotype" w:cs="Palatino Linotype"/>
      <w:sz w:val="13"/>
      <w:szCs w:val="13"/>
      <w:lang w:val="ru-MD" w:eastAsia="en-US"/>
    </w:rPr>
  </w:style>
  <w:style w:type="character" w:customStyle="1" w:styleId="Bodytext104">
    <w:name w:val="Body text104"/>
    <w:basedOn w:val="Bodytext"/>
    <w:uiPriority w:val="99"/>
    <w:rsid w:val="00211AE2"/>
    <w:rPr>
      <w:rFonts w:ascii="Palatino Linotype" w:hAnsi="Palatino Linotype" w:cs="Palatino Linotype"/>
      <w:sz w:val="13"/>
      <w:szCs w:val="13"/>
      <w:shd w:val="clear" w:color="auto" w:fill="FFFFFF"/>
    </w:rPr>
  </w:style>
  <w:style w:type="character" w:customStyle="1" w:styleId="Bodytext103">
    <w:name w:val="Body text103"/>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
    <w:name w:val="Body text + Italic"/>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102">
    <w:name w:val="Body text102"/>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101">
    <w:name w:val="Body text101"/>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12">
    <w:name w:val="Body text + Italic12"/>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100">
    <w:name w:val="Body text100"/>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Italic11">
    <w:name w:val="Body text + Italic11"/>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99">
    <w:name w:val="Body text99"/>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98">
    <w:name w:val="Body text98"/>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97">
    <w:name w:val="Body text97"/>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10">
    <w:name w:val="Body text + Italic10"/>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Italic9">
    <w:name w:val="Body text + Italic9"/>
    <w:basedOn w:val="Bodytext"/>
    <w:uiPriority w:val="99"/>
    <w:rsid w:val="00211AE2"/>
    <w:rPr>
      <w:rFonts w:ascii="Palatino Linotype" w:hAnsi="Palatino Linotype" w:cs="Palatino Linotype"/>
      <w:i/>
      <w:iCs/>
      <w:noProof/>
      <w:spacing w:val="0"/>
      <w:w w:val="100"/>
      <w:sz w:val="13"/>
      <w:szCs w:val="13"/>
      <w:shd w:val="clear" w:color="auto" w:fill="FFFFFF"/>
    </w:rPr>
  </w:style>
  <w:style w:type="character" w:customStyle="1" w:styleId="Bodytext96">
    <w:name w:val="Body text96"/>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95">
    <w:name w:val="Body text95"/>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8">
    <w:name w:val="Body text + Italic8"/>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94">
    <w:name w:val="Body text94"/>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93">
    <w:name w:val="Body text93"/>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7">
    <w:name w:val="Body text + Italic7"/>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92">
    <w:name w:val="Body text92"/>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91">
    <w:name w:val="Body text91"/>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6">
    <w:name w:val="Body text + Italic6"/>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90">
    <w:name w:val="Body text90"/>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89">
    <w:name w:val="Body text89"/>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Italic5">
    <w:name w:val="Body text + Italic5"/>
    <w:basedOn w:val="Bodytext"/>
    <w:uiPriority w:val="99"/>
    <w:rsid w:val="00211AE2"/>
    <w:rPr>
      <w:rFonts w:ascii="Palatino Linotype" w:hAnsi="Palatino Linotype" w:cs="Palatino Linotype"/>
      <w:i/>
      <w:iCs/>
      <w:spacing w:val="0"/>
      <w:w w:val="100"/>
      <w:sz w:val="13"/>
      <w:szCs w:val="13"/>
      <w:shd w:val="clear" w:color="auto" w:fill="FFFFFF"/>
    </w:rPr>
  </w:style>
  <w:style w:type="character" w:customStyle="1" w:styleId="BodytextItalic4">
    <w:name w:val="Body text + Italic4"/>
    <w:basedOn w:val="Bodytext"/>
    <w:uiPriority w:val="99"/>
    <w:rsid w:val="00211AE2"/>
    <w:rPr>
      <w:rFonts w:ascii="Palatino Linotype" w:hAnsi="Palatino Linotype" w:cs="Palatino Linotype"/>
      <w:i/>
      <w:iCs/>
      <w:noProof/>
      <w:spacing w:val="0"/>
      <w:w w:val="100"/>
      <w:sz w:val="13"/>
      <w:szCs w:val="13"/>
      <w:shd w:val="clear" w:color="auto" w:fill="FFFFFF"/>
    </w:rPr>
  </w:style>
  <w:style w:type="paragraph" w:customStyle="1" w:styleId="CM1">
    <w:name w:val="CM1"/>
    <w:basedOn w:val="Normal"/>
    <w:next w:val="Normal"/>
    <w:uiPriority w:val="99"/>
    <w:rsid w:val="00211AE2"/>
    <w:pPr>
      <w:autoSpaceDE w:val="0"/>
      <w:autoSpaceDN w:val="0"/>
      <w:adjustRightInd w:val="0"/>
    </w:pPr>
    <w:rPr>
      <w:rFonts w:eastAsiaTheme="minorHAnsi"/>
      <w:lang w:eastAsia="en-US"/>
    </w:rPr>
  </w:style>
  <w:style w:type="paragraph" w:customStyle="1" w:styleId="CM3">
    <w:name w:val="CM3"/>
    <w:basedOn w:val="Normal"/>
    <w:next w:val="Normal"/>
    <w:uiPriority w:val="99"/>
    <w:rsid w:val="00211AE2"/>
    <w:pPr>
      <w:autoSpaceDE w:val="0"/>
      <w:autoSpaceDN w:val="0"/>
      <w:adjustRightInd w:val="0"/>
    </w:pPr>
    <w:rPr>
      <w:rFonts w:eastAsiaTheme="minorHAnsi"/>
      <w:lang w:eastAsia="en-US"/>
    </w:rPr>
  </w:style>
  <w:style w:type="paragraph" w:customStyle="1" w:styleId="10">
    <w:name w:val="Обычный1"/>
    <w:basedOn w:val="Normal"/>
    <w:rsid w:val="00211AE2"/>
    <w:pPr>
      <w:spacing w:before="100" w:beforeAutospacing="1" w:after="100" w:afterAutospacing="1"/>
    </w:pPr>
    <w:rPr>
      <w:rFonts w:eastAsia="Times New Roman"/>
    </w:rPr>
  </w:style>
  <w:style w:type="paragraph" w:styleId="TOCHeading">
    <w:name w:val="TOC Heading"/>
    <w:basedOn w:val="Heading1"/>
    <w:next w:val="Normal"/>
    <w:uiPriority w:val="39"/>
    <w:unhideWhenUsed/>
    <w:qFormat/>
    <w:rsid w:val="00211AE2"/>
    <w:pPr>
      <w:keepLines/>
      <w:spacing w:before="120" w:after="120" w:line="259" w:lineRule="auto"/>
      <w:ind w:firstLine="0"/>
      <w:jc w:val="left"/>
      <w:outlineLvl w:val="9"/>
    </w:pPr>
    <w:rPr>
      <w:rFonts w:eastAsiaTheme="majorEastAsia" w:cstheme="majorBidi"/>
      <w:kern w:val="0"/>
      <w:sz w:val="22"/>
      <w:szCs w:val="32"/>
    </w:rPr>
  </w:style>
  <w:style w:type="paragraph" w:styleId="TOC1">
    <w:name w:val="toc 1"/>
    <w:basedOn w:val="Normal"/>
    <w:next w:val="Normal"/>
    <w:autoRedefine/>
    <w:uiPriority w:val="39"/>
    <w:unhideWhenUsed/>
    <w:rsid w:val="00211AE2"/>
    <w:pPr>
      <w:spacing w:after="100" w:line="259" w:lineRule="auto"/>
    </w:pPr>
    <w:rPr>
      <w:rFonts w:asciiTheme="minorHAnsi" w:eastAsiaTheme="minorHAnsi" w:hAnsiTheme="minorHAnsi" w:cstheme="minorBidi"/>
      <w:sz w:val="22"/>
      <w:szCs w:val="22"/>
      <w:lang w:val="en-US" w:eastAsia="en-US"/>
    </w:rPr>
  </w:style>
  <w:style w:type="character" w:customStyle="1" w:styleId="Bodytext60">
    <w:name w:val="Body text60"/>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59">
    <w:name w:val="Body text59"/>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58">
    <w:name w:val="Body text58"/>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57">
    <w:name w:val="Body text57"/>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56">
    <w:name w:val="Body text56"/>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79">
    <w:name w:val="Body text + 79"/>
    <w:aliases w:val="5 pt66,Bold10"/>
    <w:basedOn w:val="Bodytext"/>
    <w:uiPriority w:val="99"/>
    <w:rsid w:val="00211AE2"/>
    <w:rPr>
      <w:rFonts w:ascii="Palatino Linotype" w:hAnsi="Palatino Linotype" w:cs="Palatino Linotype"/>
      <w:b/>
      <w:bCs/>
      <w:spacing w:val="0"/>
      <w:sz w:val="15"/>
      <w:szCs w:val="15"/>
      <w:shd w:val="clear" w:color="auto" w:fill="FFFFFF"/>
    </w:rPr>
  </w:style>
  <w:style w:type="character" w:customStyle="1" w:styleId="Footnote">
    <w:name w:val="Footnote_"/>
    <w:basedOn w:val="DefaultParagraphFont"/>
    <w:link w:val="Footnote1"/>
    <w:uiPriority w:val="99"/>
    <w:locked/>
    <w:rsid w:val="00211AE2"/>
    <w:rPr>
      <w:rFonts w:ascii="Palatino Linotype" w:hAnsi="Palatino Linotype" w:cs="Palatino Linotype"/>
      <w:sz w:val="13"/>
      <w:szCs w:val="13"/>
      <w:shd w:val="clear" w:color="auto" w:fill="FFFFFF"/>
    </w:rPr>
  </w:style>
  <w:style w:type="paragraph" w:customStyle="1" w:styleId="Footnote1">
    <w:name w:val="Footnote1"/>
    <w:basedOn w:val="Normal"/>
    <w:link w:val="Footnote"/>
    <w:uiPriority w:val="99"/>
    <w:rsid w:val="00211AE2"/>
    <w:pPr>
      <w:shd w:val="clear" w:color="auto" w:fill="FFFFFF"/>
      <w:spacing w:line="240" w:lineRule="atLeast"/>
      <w:ind w:hanging="300"/>
    </w:pPr>
    <w:rPr>
      <w:rFonts w:ascii="Palatino Linotype" w:eastAsiaTheme="minorHAnsi" w:hAnsi="Palatino Linotype" w:cs="Palatino Linotype"/>
      <w:sz w:val="13"/>
      <w:szCs w:val="13"/>
      <w:lang w:val="ru-MD" w:eastAsia="en-US"/>
    </w:rPr>
  </w:style>
  <w:style w:type="character" w:customStyle="1" w:styleId="Footnote2">
    <w:name w:val="Footnote (2)_"/>
    <w:basedOn w:val="DefaultParagraphFont"/>
    <w:link w:val="Footnote21"/>
    <w:uiPriority w:val="99"/>
    <w:locked/>
    <w:rsid w:val="00211AE2"/>
    <w:rPr>
      <w:rFonts w:ascii="Palatino Linotype" w:hAnsi="Palatino Linotype" w:cs="Palatino Linotype"/>
      <w:spacing w:val="10"/>
      <w:sz w:val="11"/>
      <w:szCs w:val="11"/>
      <w:shd w:val="clear" w:color="auto" w:fill="FFFFFF"/>
    </w:rPr>
  </w:style>
  <w:style w:type="paragraph" w:customStyle="1" w:styleId="Footnote21">
    <w:name w:val="Footnote (2)1"/>
    <w:basedOn w:val="Normal"/>
    <w:link w:val="Footnote2"/>
    <w:uiPriority w:val="99"/>
    <w:rsid w:val="00211AE2"/>
    <w:pPr>
      <w:shd w:val="clear" w:color="auto" w:fill="FFFFFF"/>
      <w:spacing w:line="240" w:lineRule="atLeast"/>
    </w:pPr>
    <w:rPr>
      <w:rFonts w:ascii="Palatino Linotype" w:eastAsiaTheme="minorHAnsi" w:hAnsi="Palatino Linotype" w:cs="Palatino Linotype"/>
      <w:spacing w:val="10"/>
      <w:sz w:val="11"/>
      <w:szCs w:val="11"/>
      <w:lang w:val="ru-MD" w:eastAsia="en-US"/>
    </w:rPr>
  </w:style>
  <w:style w:type="character" w:customStyle="1" w:styleId="Footnote20">
    <w:name w:val="Footnote2"/>
    <w:basedOn w:val="Footnote"/>
    <w:uiPriority w:val="99"/>
    <w:rsid w:val="00211AE2"/>
    <w:rPr>
      <w:rFonts w:ascii="Palatino Linotype" w:hAnsi="Palatino Linotype" w:cs="Palatino Linotype"/>
      <w:sz w:val="13"/>
      <w:szCs w:val="13"/>
      <w:shd w:val="clear" w:color="auto" w:fill="FFFFFF"/>
    </w:rPr>
  </w:style>
  <w:style w:type="character" w:customStyle="1" w:styleId="Footnote22">
    <w:name w:val="Footnote (2)2"/>
    <w:basedOn w:val="Footnote2"/>
    <w:uiPriority w:val="99"/>
    <w:rsid w:val="00211AE2"/>
    <w:rPr>
      <w:rFonts w:ascii="Palatino Linotype" w:hAnsi="Palatino Linotype" w:cs="Palatino Linotype"/>
      <w:spacing w:val="10"/>
      <w:sz w:val="11"/>
      <w:szCs w:val="11"/>
      <w:shd w:val="clear" w:color="auto" w:fill="FFFFFF"/>
    </w:rPr>
  </w:style>
  <w:style w:type="character" w:customStyle="1" w:styleId="Bodytext55">
    <w:name w:val="Body text55"/>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54">
    <w:name w:val="Body text54"/>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53">
    <w:name w:val="Body text53"/>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52">
    <w:name w:val="Body text52"/>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51">
    <w:name w:val="Body text51"/>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50">
    <w:name w:val="Body text50"/>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11">
    <w:name w:val="Основной текст1"/>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78">
    <w:name w:val="Body text + 78"/>
    <w:aliases w:val="5 pt61,Small Caps2"/>
    <w:basedOn w:val="Bodytext"/>
    <w:uiPriority w:val="99"/>
    <w:rsid w:val="00211AE2"/>
    <w:rPr>
      <w:rFonts w:ascii="Palatino Linotype" w:hAnsi="Palatino Linotype" w:cs="Palatino Linotype"/>
      <w:smallCaps/>
      <w:spacing w:val="0"/>
      <w:sz w:val="15"/>
      <w:szCs w:val="15"/>
      <w:shd w:val="clear" w:color="auto" w:fill="FFFFFF"/>
      <w:lang w:val="en-US" w:eastAsia="en-US"/>
    </w:rPr>
  </w:style>
  <w:style w:type="character" w:customStyle="1" w:styleId="Bodytext49">
    <w:name w:val="Body text49"/>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48">
    <w:name w:val="Body text48"/>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4">
    <w:name w:val="Body text (4)_"/>
    <w:basedOn w:val="DefaultParagraphFont"/>
    <w:link w:val="Bodytext41"/>
    <w:uiPriority w:val="99"/>
    <w:locked/>
    <w:rsid w:val="00211AE2"/>
    <w:rPr>
      <w:rFonts w:ascii="Palatino Linotype" w:hAnsi="Palatino Linotype" w:cs="Palatino Linotype"/>
      <w:i/>
      <w:iCs/>
      <w:sz w:val="13"/>
      <w:szCs w:val="13"/>
      <w:shd w:val="clear" w:color="auto" w:fill="FFFFFF"/>
    </w:rPr>
  </w:style>
  <w:style w:type="paragraph" w:customStyle="1" w:styleId="Bodytext41">
    <w:name w:val="Body text (4)1"/>
    <w:basedOn w:val="Normal"/>
    <w:link w:val="Bodytext4"/>
    <w:uiPriority w:val="99"/>
    <w:rsid w:val="00211AE2"/>
    <w:pPr>
      <w:shd w:val="clear" w:color="auto" w:fill="FFFFFF"/>
      <w:spacing w:after="420" w:line="240" w:lineRule="atLeast"/>
      <w:ind w:hanging="320"/>
    </w:pPr>
    <w:rPr>
      <w:rFonts w:ascii="Palatino Linotype" w:eastAsiaTheme="minorHAnsi" w:hAnsi="Palatino Linotype" w:cs="Palatino Linotype"/>
      <w:i/>
      <w:iCs/>
      <w:sz w:val="13"/>
      <w:szCs w:val="13"/>
      <w:lang w:val="ru-MD" w:eastAsia="en-US"/>
    </w:rPr>
  </w:style>
  <w:style w:type="character" w:customStyle="1" w:styleId="Bodytext430">
    <w:name w:val="Body text (4)30"/>
    <w:basedOn w:val="Bodytext4"/>
    <w:uiPriority w:val="99"/>
    <w:rsid w:val="00211AE2"/>
    <w:rPr>
      <w:rFonts w:ascii="Palatino Linotype" w:hAnsi="Palatino Linotype" w:cs="Palatino Linotype"/>
      <w:i/>
      <w:iCs/>
      <w:sz w:val="13"/>
      <w:szCs w:val="13"/>
      <w:shd w:val="clear" w:color="auto" w:fill="FFFFFF"/>
    </w:rPr>
  </w:style>
  <w:style w:type="character" w:customStyle="1" w:styleId="Bodytext47">
    <w:name w:val="Body text47"/>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46">
    <w:name w:val="Body text46"/>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45">
    <w:name w:val="Body text45"/>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44">
    <w:name w:val="Body text44"/>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43">
    <w:name w:val="Body text43"/>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42">
    <w:name w:val="Body text42"/>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410">
    <w:name w:val="Body text41"/>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40">
    <w:name w:val="Body text40"/>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Footnote0">
    <w:name w:val="Footnote"/>
    <w:basedOn w:val="Footnote"/>
    <w:uiPriority w:val="99"/>
    <w:rsid w:val="00211AE2"/>
    <w:rPr>
      <w:rFonts w:ascii="Palatino Linotype" w:hAnsi="Palatino Linotype" w:cs="Palatino Linotype"/>
      <w:spacing w:val="0"/>
      <w:sz w:val="13"/>
      <w:szCs w:val="13"/>
      <w:shd w:val="clear" w:color="auto" w:fill="FFFFFF"/>
    </w:rPr>
  </w:style>
  <w:style w:type="character" w:customStyle="1" w:styleId="Bodytext39">
    <w:name w:val="Body text39"/>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38">
    <w:name w:val="Body text38"/>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Bodytext77">
    <w:name w:val="Body text + 77"/>
    <w:aliases w:val="5 pt56,Bold9"/>
    <w:basedOn w:val="Bodytext"/>
    <w:uiPriority w:val="99"/>
    <w:rsid w:val="00211AE2"/>
    <w:rPr>
      <w:rFonts w:ascii="Palatino Linotype" w:hAnsi="Palatino Linotype" w:cs="Palatino Linotype"/>
      <w:b/>
      <w:bCs/>
      <w:spacing w:val="0"/>
      <w:sz w:val="15"/>
      <w:szCs w:val="15"/>
      <w:shd w:val="clear" w:color="auto" w:fill="FFFFFF"/>
    </w:rPr>
  </w:style>
  <w:style w:type="character" w:customStyle="1" w:styleId="Bodytext37">
    <w:name w:val="Body text37"/>
    <w:basedOn w:val="Bodytext"/>
    <w:uiPriority w:val="99"/>
    <w:rsid w:val="00211AE2"/>
    <w:rPr>
      <w:rFonts w:ascii="Palatino Linotype" w:hAnsi="Palatino Linotype" w:cs="Palatino Linotype"/>
      <w:spacing w:val="0"/>
      <w:sz w:val="13"/>
      <w:szCs w:val="13"/>
      <w:shd w:val="clear" w:color="auto" w:fill="FFFFFF"/>
    </w:rPr>
  </w:style>
  <w:style w:type="character" w:customStyle="1" w:styleId="Bodytext36">
    <w:name w:val="Body text36"/>
    <w:basedOn w:val="Bodytext"/>
    <w:uiPriority w:val="99"/>
    <w:rsid w:val="00211AE2"/>
    <w:rPr>
      <w:rFonts w:ascii="Palatino Linotype" w:hAnsi="Palatino Linotype" w:cs="Palatino Linotype"/>
      <w:noProof/>
      <w:spacing w:val="0"/>
      <w:sz w:val="13"/>
      <w:szCs w:val="13"/>
      <w:shd w:val="clear" w:color="auto" w:fill="FFFFFF"/>
    </w:rPr>
  </w:style>
  <w:style w:type="character" w:customStyle="1" w:styleId="DocumentMapChar">
    <w:name w:val="Document Map Char"/>
    <w:basedOn w:val="DefaultParagraphFont"/>
    <w:link w:val="DocumentMap"/>
    <w:uiPriority w:val="99"/>
    <w:semiHidden/>
    <w:rsid w:val="00211AE2"/>
    <w:rPr>
      <w:rFonts w:ascii="Tahoma" w:hAnsi="Tahoma" w:cs="Tahoma"/>
      <w:color w:val="000000"/>
      <w:sz w:val="16"/>
      <w:szCs w:val="16"/>
      <w:lang w:val="ro-RO" w:eastAsia="ro-RO"/>
    </w:rPr>
  </w:style>
  <w:style w:type="paragraph" w:styleId="DocumentMap">
    <w:name w:val="Document Map"/>
    <w:basedOn w:val="Normal"/>
    <w:link w:val="DocumentMapChar"/>
    <w:uiPriority w:val="99"/>
    <w:semiHidden/>
    <w:unhideWhenUsed/>
    <w:rsid w:val="00211AE2"/>
    <w:rPr>
      <w:rFonts w:ascii="Tahoma" w:eastAsiaTheme="minorHAnsi" w:hAnsi="Tahoma" w:cs="Tahoma"/>
      <w:color w:val="000000"/>
      <w:sz w:val="16"/>
      <w:szCs w:val="16"/>
      <w:lang w:val="ro-RO" w:eastAsia="ro-RO"/>
    </w:rPr>
  </w:style>
  <w:style w:type="character" w:customStyle="1" w:styleId="12">
    <w:name w:val="Схема документа Знак1"/>
    <w:basedOn w:val="DefaultParagraphFont"/>
    <w:uiPriority w:val="99"/>
    <w:semiHidden/>
    <w:rsid w:val="00211AE2"/>
    <w:rPr>
      <w:rFonts w:ascii="Helvetica" w:eastAsiaTheme="minorEastAsia" w:hAnsi="Helvetica" w:cs="Times New Roman"/>
      <w:sz w:val="26"/>
      <w:szCs w:val="26"/>
      <w:lang w:val="ru-RU" w:eastAsia="ru-RU"/>
    </w:rPr>
  </w:style>
  <w:style w:type="character" w:customStyle="1" w:styleId="DocumentMapChar1">
    <w:name w:val="Document Map Char1"/>
    <w:basedOn w:val="DefaultParagraphFont"/>
    <w:uiPriority w:val="99"/>
    <w:semiHidden/>
    <w:rsid w:val="00211AE2"/>
    <w:rPr>
      <w:rFonts w:ascii="Segoe UI" w:eastAsiaTheme="minorEastAsia" w:hAnsi="Segoe UI" w:cs="Segoe UI"/>
      <w:sz w:val="16"/>
      <w:szCs w:val="16"/>
    </w:rPr>
  </w:style>
  <w:style w:type="character" w:customStyle="1" w:styleId="PlandocumentCaracter1">
    <w:name w:val="Plan document Caracter1"/>
    <w:basedOn w:val="DefaultParagraphFont"/>
    <w:semiHidden/>
    <w:rsid w:val="00211AE2"/>
    <w:rPr>
      <w:rFonts w:ascii="Tahoma" w:hAnsi="Tahoma" w:cs="Tahoma"/>
      <w:sz w:val="16"/>
      <w:szCs w:val="16"/>
      <w:lang w:val="en-US" w:eastAsia="en-US"/>
    </w:rPr>
  </w:style>
  <w:style w:type="paragraph" w:customStyle="1" w:styleId="CM4">
    <w:name w:val="CM4"/>
    <w:basedOn w:val="Normal"/>
    <w:next w:val="Normal"/>
    <w:uiPriority w:val="99"/>
    <w:rsid w:val="00211AE2"/>
    <w:pPr>
      <w:autoSpaceDE w:val="0"/>
      <w:autoSpaceDN w:val="0"/>
      <w:adjustRightInd w:val="0"/>
    </w:pPr>
    <w:rPr>
      <w:rFonts w:eastAsia="Calibri"/>
    </w:rPr>
  </w:style>
  <w:style w:type="character" w:customStyle="1" w:styleId="EndnoteCharacters">
    <w:name w:val="Endnote Characters"/>
    <w:rsid w:val="00211AE2"/>
  </w:style>
  <w:style w:type="character" w:customStyle="1" w:styleId="FootnoteCharacters">
    <w:name w:val="Footnote Characters"/>
    <w:rsid w:val="00211AE2"/>
  </w:style>
  <w:style w:type="paragraph" w:customStyle="1" w:styleId="HorizontalLine">
    <w:name w:val="Horizontal Line"/>
    <w:basedOn w:val="Normal"/>
    <w:next w:val="BodyText0"/>
    <w:rsid w:val="00211AE2"/>
    <w:pPr>
      <w:widowControl w:val="0"/>
      <w:pBdr>
        <w:top w:val="none" w:sz="0" w:space="0" w:color="000000"/>
        <w:left w:val="none" w:sz="0" w:space="0" w:color="000000"/>
        <w:bottom w:val="double" w:sz="3" w:space="0" w:color="808080"/>
        <w:right w:val="none" w:sz="0" w:space="0" w:color="000000"/>
      </w:pBdr>
      <w:suppressAutoHyphens/>
      <w:spacing w:after="283"/>
    </w:pPr>
    <w:rPr>
      <w:rFonts w:ascii="Liberation Serif" w:eastAsia="AR PL SungtiL GB" w:hAnsi="Liberation Serif" w:cs="DejaVu Sans"/>
      <w:sz w:val="12"/>
      <w:lang w:val="en-US" w:eastAsia="zh-CN" w:bidi="hi-IN"/>
    </w:rPr>
  </w:style>
  <w:style w:type="paragraph" w:styleId="BodyText0">
    <w:name w:val="Body Text"/>
    <w:basedOn w:val="Normal"/>
    <w:link w:val="BodyTextChar"/>
    <w:rsid w:val="00211AE2"/>
    <w:pPr>
      <w:widowControl w:val="0"/>
      <w:suppressAutoHyphens/>
      <w:spacing w:after="283"/>
    </w:pPr>
    <w:rPr>
      <w:rFonts w:ascii="Liberation Serif" w:eastAsia="AR PL SungtiL GB" w:hAnsi="Liberation Serif" w:cs="DejaVu Sans"/>
      <w:lang w:val="en-US" w:eastAsia="zh-CN" w:bidi="hi-IN"/>
    </w:rPr>
  </w:style>
  <w:style w:type="character" w:customStyle="1" w:styleId="BodyTextChar">
    <w:name w:val="Body Text Char"/>
    <w:basedOn w:val="DefaultParagraphFont"/>
    <w:link w:val="BodyText0"/>
    <w:rsid w:val="00211AE2"/>
    <w:rPr>
      <w:rFonts w:ascii="Liberation Serif" w:eastAsia="AR PL SungtiL GB" w:hAnsi="Liberation Serif" w:cs="DejaVu Sans"/>
      <w:lang w:val="en-US" w:eastAsia="zh-CN" w:bidi="hi-IN"/>
    </w:rPr>
  </w:style>
  <w:style w:type="paragraph" w:styleId="EnvelopeReturn">
    <w:name w:val="envelope return"/>
    <w:basedOn w:val="Normal"/>
    <w:rsid w:val="00211AE2"/>
    <w:pPr>
      <w:widowControl w:val="0"/>
      <w:suppressAutoHyphens/>
    </w:pPr>
    <w:rPr>
      <w:rFonts w:ascii="Liberation Serif" w:eastAsia="AR PL SungtiL GB" w:hAnsi="Liberation Serif" w:cs="DejaVu Sans"/>
      <w:i/>
      <w:lang w:val="en-US" w:eastAsia="zh-CN" w:bidi="hi-IN"/>
    </w:rPr>
  </w:style>
  <w:style w:type="paragraph" w:customStyle="1" w:styleId="TableContents">
    <w:name w:val="Table Contents"/>
    <w:basedOn w:val="BodyText0"/>
    <w:rsid w:val="00211AE2"/>
  </w:style>
  <w:style w:type="paragraph" w:customStyle="1" w:styleId="Index">
    <w:name w:val="Index"/>
    <w:basedOn w:val="Normal"/>
    <w:rsid w:val="00211AE2"/>
    <w:pPr>
      <w:widowControl w:val="0"/>
      <w:suppressLineNumbers/>
      <w:suppressAutoHyphens/>
    </w:pPr>
    <w:rPr>
      <w:rFonts w:ascii="Liberation Serif" w:eastAsia="AR PL SungtiL GB" w:hAnsi="Liberation Serif" w:cs="DejaVu Sans"/>
      <w:lang w:val="en-US" w:eastAsia="zh-CN" w:bidi="hi-IN"/>
    </w:rPr>
  </w:style>
  <w:style w:type="paragraph" w:styleId="Caption">
    <w:name w:val="caption"/>
    <w:basedOn w:val="Normal"/>
    <w:qFormat/>
    <w:rsid w:val="00211AE2"/>
    <w:pPr>
      <w:widowControl w:val="0"/>
      <w:suppressLineNumbers/>
      <w:suppressAutoHyphens/>
      <w:spacing w:before="120" w:after="120"/>
    </w:pPr>
    <w:rPr>
      <w:rFonts w:ascii="Liberation Serif" w:eastAsia="AR PL SungtiL GB" w:hAnsi="Liberation Serif" w:cs="DejaVu Sans"/>
      <w:i/>
      <w:iCs/>
      <w:lang w:val="en-US" w:eastAsia="zh-CN" w:bidi="hi-IN"/>
    </w:rPr>
  </w:style>
  <w:style w:type="paragraph" w:styleId="List">
    <w:name w:val="List"/>
    <w:basedOn w:val="BodyText0"/>
    <w:rsid w:val="00211AE2"/>
  </w:style>
  <w:style w:type="paragraph" w:customStyle="1" w:styleId="Heading">
    <w:name w:val="Heading"/>
    <w:basedOn w:val="Normal"/>
    <w:next w:val="BodyText0"/>
    <w:rsid w:val="00211AE2"/>
    <w:pPr>
      <w:keepNext/>
      <w:widowControl w:val="0"/>
      <w:suppressAutoHyphens/>
      <w:spacing w:before="240" w:after="283"/>
    </w:pPr>
    <w:rPr>
      <w:rFonts w:ascii="Albany" w:eastAsia="AR PL SungtiL GB" w:hAnsi="Albany" w:cs="DejaVu Sans"/>
      <w:sz w:val="28"/>
      <w:szCs w:val="28"/>
      <w:lang w:val="en-US" w:eastAsia="zh-CN" w:bidi="hi-IN"/>
    </w:rPr>
  </w:style>
  <w:style w:type="paragraph" w:customStyle="1" w:styleId="TableHeading">
    <w:name w:val="Table Heading"/>
    <w:basedOn w:val="TableContents"/>
    <w:rsid w:val="00211AE2"/>
    <w:pPr>
      <w:suppressLineNumbers/>
      <w:jc w:val="center"/>
    </w:pPr>
    <w:rPr>
      <w:b/>
      <w:bCs/>
    </w:rPr>
  </w:style>
  <w:style w:type="paragraph" w:customStyle="1" w:styleId="13">
    <w:name w:val="Список1"/>
    <w:basedOn w:val="Normal"/>
    <w:rsid w:val="00211AE2"/>
    <w:pPr>
      <w:spacing w:before="100" w:beforeAutospacing="1" w:after="100" w:afterAutospacing="1"/>
    </w:pPr>
    <w:rPr>
      <w:rFonts w:eastAsia="Times New Roman"/>
    </w:rPr>
  </w:style>
  <w:style w:type="paragraph" w:customStyle="1" w:styleId="title-gr-seq-level-2">
    <w:name w:val="title-gr-seq-level-2"/>
    <w:basedOn w:val="Normal"/>
    <w:rsid w:val="00211AE2"/>
    <w:pPr>
      <w:spacing w:before="100" w:beforeAutospacing="1" w:after="100" w:afterAutospacing="1"/>
    </w:pPr>
    <w:rPr>
      <w:rFonts w:eastAsia="Times New Roman"/>
    </w:rPr>
  </w:style>
  <w:style w:type="paragraph" w:customStyle="1" w:styleId="CM11">
    <w:name w:val="CM1+1"/>
    <w:basedOn w:val="Normal"/>
    <w:next w:val="Normal"/>
    <w:uiPriority w:val="99"/>
    <w:rsid w:val="00211AE2"/>
    <w:pPr>
      <w:autoSpaceDE w:val="0"/>
      <w:autoSpaceDN w:val="0"/>
      <w:adjustRightInd w:val="0"/>
    </w:pPr>
    <w:rPr>
      <w:rFonts w:eastAsia="Calibri"/>
      <w:lang w:val="en-GB"/>
    </w:rPr>
  </w:style>
  <w:style w:type="paragraph" w:customStyle="1" w:styleId="CM31">
    <w:name w:val="CM3+1"/>
    <w:basedOn w:val="Normal"/>
    <w:next w:val="Normal"/>
    <w:uiPriority w:val="99"/>
    <w:rsid w:val="00211AE2"/>
    <w:pPr>
      <w:autoSpaceDE w:val="0"/>
      <w:autoSpaceDN w:val="0"/>
      <w:adjustRightInd w:val="0"/>
    </w:pPr>
    <w:rPr>
      <w:rFonts w:eastAsia="Calibri"/>
      <w:lang w:val="en-GB"/>
    </w:rPr>
  </w:style>
  <w:style w:type="paragraph" w:customStyle="1" w:styleId="CM41">
    <w:name w:val="CM4+1"/>
    <w:basedOn w:val="Normal"/>
    <w:next w:val="Normal"/>
    <w:uiPriority w:val="99"/>
    <w:rsid w:val="00211AE2"/>
    <w:pPr>
      <w:autoSpaceDE w:val="0"/>
      <w:autoSpaceDN w:val="0"/>
      <w:adjustRightInd w:val="0"/>
    </w:pPr>
    <w:rPr>
      <w:rFonts w:eastAsia="Calibri"/>
      <w:lang w:val="en-GB"/>
    </w:rPr>
  </w:style>
  <w:style w:type="paragraph" w:customStyle="1" w:styleId="TableParagraph">
    <w:name w:val="Table Paragraph"/>
    <w:basedOn w:val="Normal"/>
    <w:rsid w:val="00211AE2"/>
    <w:pPr>
      <w:widowControl w:val="0"/>
    </w:pPr>
    <w:rPr>
      <w:rFonts w:ascii="Calibri" w:eastAsia="Times New Roman" w:hAnsi="Calibri"/>
      <w:sz w:val="22"/>
      <w:szCs w:val="22"/>
      <w:lang w:val="en-US" w:eastAsia="en-US"/>
    </w:rPr>
  </w:style>
  <w:style w:type="paragraph" w:customStyle="1" w:styleId="20">
    <w:name w:val="Обычный2"/>
    <w:basedOn w:val="Normal"/>
    <w:rsid w:val="00211AE2"/>
    <w:pPr>
      <w:spacing w:before="100" w:beforeAutospacing="1" w:after="100" w:afterAutospacing="1"/>
    </w:pPr>
    <w:rPr>
      <w:rFonts w:eastAsia="Times New Roman"/>
    </w:rPr>
  </w:style>
  <w:style w:type="character" w:customStyle="1" w:styleId="sub">
    <w:name w:val="sub"/>
    <w:basedOn w:val="DefaultParagraphFont"/>
    <w:rsid w:val="00211AE2"/>
  </w:style>
  <w:style w:type="paragraph" w:customStyle="1" w:styleId="title-annex-1">
    <w:name w:val="title-annex-1"/>
    <w:basedOn w:val="Normal"/>
    <w:rsid w:val="00211AE2"/>
    <w:pPr>
      <w:spacing w:before="100" w:beforeAutospacing="1" w:after="100" w:afterAutospacing="1"/>
    </w:pPr>
    <w:rPr>
      <w:rFonts w:eastAsia="Times New Roman"/>
    </w:rPr>
  </w:style>
  <w:style w:type="paragraph" w:customStyle="1" w:styleId="Default">
    <w:name w:val="Default"/>
    <w:rsid w:val="00211AE2"/>
    <w:pPr>
      <w:autoSpaceDE w:val="0"/>
      <w:autoSpaceDN w:val="0"/>
      <w:adjustRightInd w:val="0"/>
    </w:pPr>
    <w:rPr>
      <w:rFonts w:ascii="Times New Roman" w:hAnsi="Times New Roman" w:cs="Times New Roman"/>
      <w:color w:val="000000"/>
      <w:lang w:val="en-US"/>
    </w:rPr>
  </w:style>
  <w:style w:type="paragraph" w:customStyle="1" w:styleId="title-gr-seq-level-4">
    <w:name w:val="title-gr-seq-level-4"/>
    <w:basedOn w:val="Normal"/>
    <w:rsid w:val="00211AE2"/>
    <w:pPr>
      <w:spacing w:before="100" w:beforeAutospacing="1" w:after="100" w:afterAutospacing="1"/>
    </w:pPr>
    <w:rPr>
      <w:rFonts w:eastAsia="Times New Roman"/>
      <w:lang w:val="en-GB" w:eastAsia="en-GB"/>
    </w:rPr>
  </w:style>
  <w:style w:type="character" w:customStyle="1" w:styleId="subscript">
    <w:name w:val="subscript"/>
    <w:basedOn w:val="DefaultParagraphFont"/>
    <w:rsid w:val="00211AE2"/>
  </w:style>
  <w:style w:type="character" w:customStyle="1" w:styleId="oj-super">
    <w:name w:val="oj-super"/>
    <w:basedOn w:val="DefaultParagraphFont"/>
    <w:rsid w:val="00211AE2"/>
  </w:style>
  <w:style w:type="character" w:styleId="Emphasis">
    <w:name w:val="Emphasis"/>
    <w:basedOn w:val="DefaultParagraphFont"/>
    <w:qFormat/>
    <w:rsid w:val="00211AE2"/>
    <w:rPr>
      <w:i/>
      <w:iCs/>
    </w:rPr>
  </w:style>
  <w:style w:type="paragraph" w:customStyle="1" w:styleId="doc-ti">
    <w:name w:val="doc-ti"/>
    <w:basedOn w:val="Normal"/>
    <w:rsid w:val="00211AE2"/>
    <w:pPr>
      <w:spacing w:before="100" w:beforeAutospacing="1" w:after="100" w:afterAutospacing="1"/>
    </w:pPr>
    <w:rPr>
      <w:rFonts w:eastAsia="Times New Roman"/>
      <w:lang w:val="en-GB" w:eastAsia="en-GB"/>
    </w:rPr>
  </w:style>
  <w:style w:type="paragraph" w:customStyle="1" w:styleId="Normal10">
    <w:name w:val="Normal10"/>
    <w:basedOn w:val="Normal"/>
    <w:rsid w:val="00211AE2"/>
    <w:pPr>
      <w:spacing w:before="100" w:beforeAutospacing="1" w:after="100" w:afterAutospacing="1"/>
    </w:pPr>
    <w:rPr>
      <w:rFonts w:eastAsia="Times New Roman"/>
      <w:lang w:val="en-GB" w:eastAsia="en-GB"/>
    </w:rPr>
  </w:style>
  <w:style w:type="paragraph" w:customStyle="1" w:styleId="List4">
    <w:name w:val="List4"/>
    <w:basedOn w:val="Normal"/>
    <w:rsid w:val="00211AE2"/>
    <w:pPr>
      <w:spacing w:before="100" w:beforeAutospacing="1" w:after="100" w:afterAutospacing="1"/>
    </w:pPr>
    <w:rPr>
      <w:rFonts w:eastAsia="Times New Roman"/>
      <w:lang w:val="en-GB" w:eastAsia="en-GB"/>
    </w:rPr>
  </w:style>
  <w:style w:type="paragraph" w:customStyle="1" w:styleId="oj-sti-art">
    <w:name w:val="oj-sti-art"/>
    <w:basedOn w:val="Normal"/>
    <w:rsid w:val="00211AE2"/>
    <w:pPr>
      <w:spacing w:before="100" w:beforeAutospacing="1" w:after="100" w:afterAutospacing="1"/>
    </w:pPr>
    <w:rPr>
      <w:rFonts w:eastAsia="Times New Roman"/>
      <w:lang w:val="en-GB" w:eastAsia="en-GB"/>
    </w:rPr>
  </w:style>
  <w:style w:type="paragraph" w:styleId="Revision">
    <w:name w:val="Revision"/>
    <w:hidden/>
    <w:uiPriority w:val="99"/>
    <w:semiHidden/>
    <w:rsid w:val="00211AE2"/>
    <w:rPr>
      <w:rFonts w:ascii="Times New Roman" w:eastAsiaTheme="minorEastAsia" w:hAnsi="Times New Roman" w:cs="Times New Roman"/>
      <w:lang w:val="ru-RU" w:eastAsia="ru-RU"/>
    </w:rPr>
  </w:style>
  <w:style w:type="character" w:customStyle="1" w:styleId="UnresolvedMention1">
    <w:name w:val="Unresolved Mention1"/>
    <w:basedOn w:val="DefaultParagraphFont"/>
    <w:uiPriority w:val="99"/>
    <w:semiHidden/>
    <w:unhideWhenUsed/>
    <w:rsid w:val="00211AE2"/>
    <w:rPr>
      <w:color w:val="605E5C"/>
      <w:shd w:val="clear" w:color="auto" w:fill="E1DFDD"/>
    </w:rPr>
  </w:style>
  <w:style w:type="numbering" w:customStyle="1" w:styleId="1">
    <w:name w:val="Текущий список1"/>
    <w:uiPriority w:val="99"/>
    <w:rsid w:val="00000F86"/>
    <w:pPr>
      <w:numPr>
        <w:numId w:val="14"/>
      </w:numPr>
    </w:pPr>
  </w:style>
  <w:style w:type="numbering" w:customStyle="1" w:styleId="2">
    <w:name w:val="Текущий список2"/>
    <w:uiPriority w:val="99"/>
    <w:rsid w:val="00000F86"/>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4981">
      <w:bodyDiv w:val="1"/>
      <w:marLeft w:val="0"/>
      <w:marRight w:val="0"/>
      <w:marTop w:val="0"/>
      <w:marBottom w:val="0"/>
      <w:divBdr>
        <w:top w:val="none" w:sz="0" w:space="0" w:color="auto"/>
        <w:left w:val="none" w:sz="0" w:space="0" w:color="auto"/>
        <w:bottom w:val="none" w:sz="0" w:space="0" w:color="auto"/>
        <w:right w:val="none" w:sz="0" w:space="0" w:color="auto"/>
      </w:divBdr>
    </w:div>
    <w:div w:id="99495115">
      <w:bodyDiv w:val="1"/>
      <w:marLeft w:val="0"/>
      <w:marRight w:val="0"/>
      <w:marTop w:val="0"/>
      <w:marBottom w:val="0"/>
      <w:divBdr>
        <w:top w:val="none" w:sz="0" w:space="0" w:color="auto"/>
        <w:left w:val="none" w:sz="0" w:space="0" w:color="auto"/>
        <w:bottom w:val="none" w:sz="0" w:space="0" w:color="auto"/>
        <w:right w:val="none" w:sz="0" w:space="0" w:color="auto"/>
      </w:divBdr>
    </w:div>
    <w:div w:id="122886716">
      <w:bodyDiv w:val="1"/>
      <w:marLeft w:val="0"/>
      <w:marRight w:val="0"/>
      <w:marTop w:val="0"/>
      <w:marBottom w:val="0"/>
      <w:divBdr>
        <w:top w:val="none" w:sz="0" w:space="0" w:color="auto"/>
        <w:left w:val="none" w:sz="0" w:space="0" w:color="auto"/>
        <w:bottom w:val="none" w:sz="0" w:space="0" w:color="auto"/>
        <w:right w:val="none" w:sz="0" w:space="0" w:color="auto"/>
      </w:divBdr>
    </w:div>
    <w:div w:id="123355694">
      <w:bodyDiv w:val="1"/>
      <w:marLeft w:val="0"/>
      <w:marRight w:val="0"/>
      <w:marTop w:val="0"/>
      <w:marBottom w:val="0"/>
      <w:divBdr>
        <w:top w:val="none" w:sz="0" w:space="0" w:color="auto"/>
        <w:left w:val="none" w:sz="0" w:space="0" w:color="auto"/>
        <w:bottom w:val="none" w:sz="0" w:space="0" w:color="auto"/>
        <w:right w:val="none" w:sz="0" w:space="0" w:color="auto"/>
      </w:divBdr>
    </w:div>
    <w:div w:id="195391441">
      <w:bodyDiv w:val="1"/>
      <w:marLeft w:val="0"/>
      <w:marRight w:val="0"/>
      <w:marTop w:val="0"/>
      <w:marBottom w:val="0"/>
      <w:divBdr>
        <w:top w:val="none" w:sz="0" w:space="0" w:color="auto"/>
        <w:left w:val="none" w:sz="0" w:space="0" w:color="auto"/>
        <w:bottom w:val="none" w:sz="0" w:space="0" w:color="auto"/>
        <w:right w:val="none" w:sz="0" w:space="0" w:color="auto"/>
      </w:divBdr>
    </w:div>
    <w:div w:id="201746439">
      <w:bodyDiv w:val="1"/>
      <w:marLeft w:val="0"/>
      <w:marRight w:val="0"/>
      <w:marTop w:val="0"/>
      <w:marBottom w:val="0"/>
      <w:divBdr>
        <w:top w:val="none" w:sz="0" w:space="0" w:color="auto"/>
        <w:left w:val="none" w:sz="0" w:space="0" w:color="auto"/>
        <w:bottom w:val="none" w:sz="0" w:space="0" w:color="auto"/>
        <w:right w:val="none" w:sz="0" w:space="0" w:color="auto"/>
      </w:divBdr>
    </w:div>
    <w:div w:id="202714975">
      <w:bodyDiv w:val="1"/>
      <w:marLeft w:val="0"/>
      <w:marRight w:val="0"/>
      <w:marTop w:val="0"/>
      <w:marBottom w:val="0"/>
      <w:divBdr>
        <w:top w:val="none" w:sz="0" w:space="0" w:color="auto"/>
        <w:left w:val="none" w:sz="0" w:space="0" w:color="auto"/>
        <w:bottom w:val="none" w:sz="0" w:space="0" w:color="auto"/>
        <w:right w:val="none" w:sz="0" w:space="0" w:color="auto"/>
      </w:divBdr>
    </w:div>
    <w:div w:id="208037480">
      <w:bodyDiv w:val="1"/>
      <w:marLeft w:val="0"/>
      <w:marRight w:val="0"/>
      <w:marTop w:val="0"/>
      <w:marBottom w:val="0"/>
      <w:divBdr>
        <w:top w:val="none" w:sz="0" w:space="0" w:color="auto"/>
        <w:left w:val="none" w:sz="0" w:space="0" w:color="auto"/>
        <w:bottom w:val="none" w:sz="0" w:space="0" w:color="auto"/>
        <w:right w:val="none" w:sz="0" w:space="0" w:color="auto"/>
      </w:divBdr>
    </w:div>
    <w:div w:id="504053661">
      <w:bodyDiv w:val="1"/>
      <w:marLeft w:val="0"/>
      <w:marRight w:val="0"/>
      <w:marTop w:val="0"/>
      <w:marBottom w:val="0"/>
      <w:divBdr>
        <w:top w:val="none" w:sz="0" w:space="0" w:color="auto"/>
        <w:left w:val="none" w:sz="0" w:space="0" w:color="auto"/>
        <w:bottom w:val="none" w:sz="0" w:space="0" w:color="auto"/>
        <w:right w:val="none" w:sz="0" w:space="0" w:color="auto"/>
      </w:divBdr>
    </w:div>
    <w:div w:id="570772625">
      <w:bodyDiv w:val="1"/>
      <w:marLeft w:val="0"/>
      <w:marRight w:val="0"/>
      <w:marTop w:val="0"/>
      <w:marBottom w:val="0"/>
      <w:divBdr>
        <w:top w:val="none" w:sz="0" w:space="0" w:color="auto"/>
        <w:left w:val="none" w:sz="0" w:space="0" w:color="auto"/>
        <w:bottom w:val="none" w:sz="0" w:space="0" w:color="auto"/>
        <w:right w:val="none" w:sz="0" w:space="0" w:color="auto"/>
      </w:divBdr>
    </w:div>
    <w:div w:id="621882296">
      <w:bodyDiv w:val="1"/>
      <w:marLeft w:val="0"/>
      <w:marRight w:val="0"/>
      <w:marTop w:val="0"/>
      <w:marBottom w:val="0"/>
      <w:divBdr>
        <w:top w:val="none" w:sz="0" w:space="0" w:color="auto"/>
        <w:left w:val="none" w:sz="0" w:space="0" w:color="auto"/>
        <w:bottom w:val="none" w:sz="0" w:space="0" w:color="auto"/>
        <w:right w:val="none" w:sz="0" w:space="0" w:color="auto"/>
      </w:divBdr>
    </w:div>
    <w:div w:id="637229038">
      <w:bodyDiv w:val="1"/>
      <w:marLeft w:val="0"/>
      <w:marRight w:val="0"/>
      <w:marTop w:val="0"/>
      <w:marBottom w:val="0"/>
      <w:divBdr>
        <w:top w:val="none" w:sz="0" w:space="0" w:color="auto"/>
        <w:left w:val="none" w:sz="0" w:space="0" w:color="auto"/>
        <w:bottom w:val="none" w:sz="0" w:space="0" w:color="auto"/>
        <w:right w:val="none" w:sz="0" w:space="0" w:color="auto"/>
      </w:divBdr>
    </w:div>
    <w:div w:id="727847912">
      <w:bodyDiv w:val="1"/>
      <w:marLeft w:val="0"/>
      <w:marRight w:val="0"/>
      <w:marTop w:val="0"/>
      <w:marBottom w:val="0"/>
      <w:divBdr>
        <w:top w:val="none" w:sz="0" w:space="0" w:color="auto"/>
        <w:left w:val="none" w:sz="0" w:space="0" w:color="auto"/>
        <w:bottom w:val="none" w:sz="0" w:space="0" w:color="auto"/>
        <w:right w:val="none" w:sz="0" w:space="0" w:color="auto"/>
      </w:divBdr>
    </w:div>
    <w:div w:id="728236691">
      <w:bodyDiv w:val="1"/>
      <w:marLeft w:val="0"/>
      <w:marRight w:val="0"/>
      <w:marTop w:val="0"/>
      <w:marBottom w:val="0"/>
      <w:divBdr>
        <w:top w:val="none" w:sz="0" w:space="0" w:color="auto"/>
        <w:left w:val="none" w:sz="0" w:space="0" w:color="auto"/>
        <w:bottom w:val="none" w:sz="0" w:space="0" w:color="auto"/>
        <w:right w:val="none" w:sz="0" w:space="0" w:color="auto"/>
      </w:divBdr>
    </w:div>
    <w:div w:id="765150007">
      <w:bodyDiv w:val="1"/>
      <w:marLeft w:val="0"/>
      <w:marRight w:val="0"/>
      <w:marTop w:val="0"/>
      <w:marBottom w:val="0"/>
      <w:divBdr>
        <w:top w:val="none" w:sz="0" w:space="0" w:color="auto"/>
        <w:left w:val="none" w:sz="0" w:space="0" w:color="auto"/>
        <w:bottom w:val="none" w:sz="0" w:space="0" w:color="auto"/>
        <w:right w:val="none" w:sz="0" w:space="0" w:color="auto"/>
      </w:divBdr>
    </w:div>
    <w:div w:id="876116890">
      <w:bodyDiv w:val="1"/>
      <w:marLeft w:val="0"/>
      <w:marRight w:val="0"/>
      <w:marTop w:val="0"/>
      <w:marBottom w:val="0"/>
      <w:divBdr>
        <w:top w:val="none" w:sz="0" w:space="0" w:color="auto"/>
        <w:left w:val="none" w:sz="0" w:space="0" w:color="auto"/>
        <w:bottom w:val="none" w:sz="0" w:space="0" w:color="auto"/>
        <w:right w:val="none" w:sz="0" w:space="0" w:color="auto"/>
      </w:divBdr>
    </w:div>
    <w:div w:id="891312349">
      <w:bodyDiv w:val="1"/>
      <w:marLeft w:val="0"/>
      <w:marRight w:val="0"/>
      <w:marTop w:val="0"/>
      <w:marBottom w:val="0"/>
      <w:divBdr>
        <w:top w:val="none" w:sz="0" w:space="0" w:color="auto"/>
        <w:left w:val="none" w:sz="0" w:space="0" w:color="auto"/>
        <w:bottom w:val="none" w:sz="0" w:space="0" w:color="auto"/>
        <w:right w:val="none" w:sz="0" w:space="0" w:color="auto"/>
      </w:divBdr>
    </w:div>
    <w:div w:id="1042290404">
      <w:bodyDiv w:val="1"/>
      <w:marLeft w:val="0"/>
      <w:marRight w:val="0"/>
      <w:marTop w:val="0"/>
      <w:marBottom w:val="0"/>
      <w:divBdr>
        <w:top w:val="none" w:sz="0" w:space="0" w:color="auto"/>
        <w:left w:val="none" w:sz="0" w:space="0" w:color="auto"/>
        <w:bottom w:val="none" w:sz="0" w:space="0" w:color="auto"/>
        <w:right w:val="none" w:sz="0" w:space="0" w:color="auto"/>
      </w:divBdr>
    </w:div>
    <w:div w:id="1074745274">
      <w:bodyDiv w:val="1"/>
      <w:marLeft w:val="0"/>
      <w:marRight w:val="0"/>
      <w:marTop w:val="0"/>
      <w:marBottom w:val="0"/>
      <w:divBdr>
        <w:top w:val="none" w:sz="0" w:space="0" w:color="auto"/>
        <w:left w:val="none" w:sz="0" w:space="0" w:color="auto"/>
        <w:bottom w:val="none" w:sz="0" w:space="0" w:color="auto"/>
        <w:right w:val="none" w:sz="0" w:space="0" w:color="auto"/>
      </w:divBdr>
    </w:div>
    <w:div w:id="1102458951">
      <w:bodyDiv w:val="1"/>
      <w:marLeft w:val="0"/>
      <w:marRight w:val="0"/>
      <w:marTop w:val="0"/>
      <w:marBottom w:val="0"/>
      <w:divBdr>
        <w:top w:val="none" w:sz="0" w:space="0" w:color="auto"/>
        <w:left w:val="none" w:sz="0" w:space="0" w:color="auto"/>
        <w:bottom w:val="none" w:sz="0" w:space="0" w:color="auto"/>
        <w:right w:val="none" w:sz="0" w:space="0" w:color="auto"/>
      </w:divBdr>
    </w:div>
    <w:div w:id="1150563122">
      <w:bodyDiv w:val="1"/>
      <w:marLeft w:val="0"/>
      <w:marRight w:val="0"/>
      <w:marTop w:val="0"/>
      <w:marBottom w:val="0"/>
      <w:divBdr>
        <w:top w:val="none" w:sz="0" w:space="0" w:color="auto"/>
        <w:left w:val="none" w:sz="0" w:space="0" w:color="auto"/>
        <w:bottom w:val="none" w:sz="0" w:space="0" w:color="auto"/>
        <w:right w:val="none" w:sz="0" w:space="0" w:color="auto"/>
      </w:divBdr>
    </w:div>
    <w:div w:id="1196624837">
      <w:bodyDiv w:val="1"/>
      <w:marLeft w:val="0"/>
      <w:marRight w:val="0"/>
      <w:marTop w:val="0"/>
      <w:marBottom w:val="0"/>
      <w:divBdr>
        <w:top w:val="none" w:sz="0" w:space="0" w:color="auto"/>
        <w:left w:val="none" w:sz="0" w:space="0" w:color="auto"/>
        <w:bottom w:val="none" w:sz="0" w:space="0" w:color="auto"/>
        <w:right w:val="none" w:sz="0" w:space="0" w:color="auto"/>
      </w:divBdr>
    </w:div>
    <w:div w:id="1237084526">
      <w:bodyDiv w:val="1"/>
      <w:marLeft w:val="0"/>
      <w:marRight w:val="0"/>
      <w:marTop w:val="0"/>
      <w:marBottom w:val="0"/>
      <w:divBdr>
        <w:top w:val="none" w:sz="0" w:space="0" w:color="auto"/>
        <w:left w:val="none" w:sz="0" w:space="0" w:color="auto"/>
        <w:bottom w:val="none" w:sz="0" w:space="0" w:color="auto"/>
        <w:right w:val="none" w:sz="0" w:space="0" w:color="auto"/>
      </w:divBdr>
    </w:div>
    <w:div w:id="1281692002">
      <w:bodyDiv w:val="1"/>
      <w:marLeft w:val="0"/>
      <w:marRight w:val="0"/>
      <w:marTop w:val="0"/>
      <w:marBottom w:val="0"/>
      <w:divBdr>
        <w:top w:val="none" w:sz="0" w:space="0" w:color="auto"/>
        <w:left w:val="none" w:sz="0" w:space="0" w:color="auto"/>
        <w:bottom w:val="none" w:sz="0" w:space="0" w:color="auto"/>
        <w:right w:val="none" w:sz="0" w:space="0" w:color="auto"/>
      </w:divBdr>
    </w:div>
    <w:div w:id="1299724248">
      <w:bodyDiv w:val="1"/>
      <w:marLeft w:val="0"/>
      <w:marRight w:val="0"/>
      <w:marTop w:val="0"/>
      <w:marBottom w:val="0"/>
      <w:divBdr>
        <w:top w:val="none" w:sz="0" w:space="0" w:color="auto"/>
        <w:left w:val="none" w:sz="0" w:space="0" w:color="auto"/>
        <w:bottom w:val="none" w:sz="0" w:space="0" w:color="auto"/>
        <w:right w:val="none" w:sz="0" w:space="0" w:color="auto"/>
      </w:divBdr>
    </w:div>
    <w:div w:id="1328097577">
      <w:bodyDiv w:val="1"/>
      <w:marLeft w:val="0"/>
      <w:marRight w:val="0"/>
      <w:marTop w:val="0"/>
      <w:marBottom w:val="0"/>
      <w:divBdr>
        <w:top w:val="none" w:sz="0" w:space="0" w:color="auto"/>
        <w:left w:val="none" w:sz="0" w:space="0" w:color="auto"/>
        <w:bottom w:val="none" w:sz="0" w:space="0" w:color="auto"/>
        <w:right w:val="none" w:sz="0" w:space="0" w:color="auto"/>
      </w:divBdr>
    </w:div>
    <w:div w:id="1337878629">
      <w:bodyDiv w:val="1"/>
      <w:marLeft w:val="0"/>
      <w:marRight w:val="0"/>
      <w:marTop w:val="0"/>
      <w:marBottom w:val="0"/>
      <w:divBdr>
        <w:top w:val="none" w:sz="0" w:space="0" w:color="auto"/>
        <w:left w:val="none" w:sz="0" w:space="0" w:color="auto"/>
        <w:bottom w:val="none" w:sz="0" w:space="0" w:color="auto"/>
        <w:right w:val="none" w:sz="0" w:space="0" w:color="auto"/>
      </w:divBdr>
    </w:div>
    <w:div w:id="1370564482">
      <w:bodyDiv w:val="1"/>
      <w:marLeft w:val="0"/>
      <w:marRight w:val="0"/>
      <w:marTop w:val="0"/>
      <w:marBottom w:val="0"/>
      <w:divBdr>
        <w:top w:val="none" w:sz="0" w:space="0" w:color="auto"/>
        <w:left w:val="none" w:sz="0" w:space="0" w:color="auto"/>
        <w:bottom w:val="none" w:sz="0" w:space="0" w:color="auto"/>
        <w:right w:val="none" w:sz="0" w:space="0" w:color="auto"/>
      </w:divBdr>
    </w:div>
    <w:div w:id="1502164208">
      <w:bodyDiv w:val="1"/>
      <w:marLeft w:val="0"/>
      <w:marRight w:val="0"/>
      <w:marTop w:val="0"/>
      <w:marBottom w:val="0"/>
      <w:divBdr>
        <w:top w:val="none" w:sz="0" w:space="0" w:color="auto"/>
        <w:left w:val="none" w:sz="0" w:space="0" w:color="auto"/>
        <w:bottom w:val="none" w:sz="0" w:space="0" w:color="auto"/>
        <w:right w:val="none" w:sz="0" w:space="0" w:color="auto"/>
      </w:divBdr>
    </w:div>
    <w:div w:id="1555386631">
      <w:bodyDiv w:val="1"/>
      <w:marLeft w:val="0"/>
      <w:marRight w:val="0"/>
      <w:marTop w:val="0"/>
      <w:marBottom w:val="0"/>
      <w:divBdr>
        <w:top w:val="none" w:sz="0" w:space="0" w:color="auto"/>
        <w:left w:val="none" w:sz="0" w:space="0" w:color="auto"/>
        <w:bottom w:val="none" w:sz="0" w:space="0" w:color="auto"/>
        <w:right w:val="none" w:sz="0" w:space="0" w:color="auto"/>
      </w:divBdr>
    </w:div>
    <w:div w:id="1597707430">
      <w:bodyDiv w:val="1"/>
      <w:marLeft w:val="0"/>
      <w:marRight w:val="0"/>
      <w:marTop w:val="0"/>
      <w:marBottom w:val="0"/>
      <w:divBdr>
        <w:top w:val="none" w:sz="0" w:space="0" w:color="auto"/>
        <w:left w:val="none" w:sz="0" w:space="0" w:color="auto"/>
        <w:bottom w:val="none" w:sz="0" w:space="0" w:color="auto"/>
        <w:right w:val="none" w:sz="0" w:space="0" w:color="auto"/>
      </w:divBdr>
    </w:div>
    <w:div w:id="1623805145">
      <w:bodyDiv w:val="1"/>
      <w:marLeft w:val="0"/>
      <w:marRight w:val="0"/>
      <w:marTop w:val="0"/>
      <w:marBottom w:val="0"/>
      <w:divBdr>
        <w:top w:val="none" w:sz="0" w:space="0" w:color="auto"/>
        <w:left w:val="none" w:sz="0" w:space="0" w:color="auto"/>
        <w:bottom w:val="none" w:sz="0" w:space="0" w:color="auto"/>
        <w:right w:val="none" w:sz="0" w:space="0" w:color="auto"/>
      </w:divBdr>
    </w:div>
    <w:div w:id="1667174958">
      <w:bodyDiv w:val="1"/>
      <w:marLeft w:val="0"/>
      <w:marRight w:val="0"/>
      <w:marTop w:val="0"/>
      <w:marBottom w:val="0"/>
      <w:divBdr>
        <w:top w:val="none" w:sz="0" w:space="0" w:color="auto"/>
        <w:left w:val="none" w:sz="0" w:space="0" w:color="auto"/>
        <w:bottom w:val="none" w:sz="0" w:space="0" w:color="auto"/>
        <w:right w:val="none" w:sz="0" w:space="0" w:color="auto"/>
      </w:divBdr>
    </w:div>
    <w:div w:id="1902055644">
      <w:bodyDiv w:val="1"/>
      <w:marLeft w:val="0"/>
      <w:marRight w:val="0"/>
      <w:marTop w:val="0"/>
      <w:marBottom w:val="0"/>
      <w:divBdr>
        <w:top w:val="none" w:sz="0" w:space="0" w:color="auto"/>
        <w:left w:val="none" w:sz="0" w:space="0" w:color="auto"/>
        <w:bottom w:val="none" w:sz="0" w:space="0" w:color="auto"/>
        <w:right w:val="none" w:sz="0" w:space="0" w:color="auto"/>
      </w:divBdr>
    </w:div>
    <w:div w:id="2008441533">
      <w:bodyDiv w:val="1"/>
      <w:marLeft w:val="0"/>
      <w:marRight w:val="0"/>
      <w:marTop w:val="0"/>
      <w:marBottom w:val="0"/>
      <w:divBdr>
        <w:top w:val="none" w:sz="0" w:space="0" w:color="auto"/>
        <w:left w:val="none" w:sz="0" w:space="0" w:color="auto"/>
        <w:bottom w:val="none" w:sz="0" w:space="0" w:color="auto"/>
        <w:right w:val="none" w:sz="0" w:space="0" w:color="auto"/>
      </w:divBdr>
    </w:div>
    <w:div w:id="2018998529">
      <w:bodyDiv w:val="1"/>
      <w:marLeft w:val="0"/>
      <w:marRight w:val="0"/>
      <w:marTop w:val="0"/>
      <w:marBottom w:val="0"/>
      <w:divBdr>
        <w:top w:val="none" w:sz="0" w:space="0" w:color="auto"/>
        <w:left w:val="none" w:sz="0" w:space="0" w:color="auto"/>
        <w:bottom w:val="none" w:sz="0" w:space="0" w:color="auto"/>
        <w:right w:val="none" w:sz="0" w:space="0" w:color="auto"/>
      </w:divBdr>
    </w:div>
    <w:div w:id="2119250539">
      <w:bodyDiv w:val="1"/>
      <w:marLeft w:val="0"/>
      <w:marRight w:val="0"/>
      <w:marTop w:val="0"/>
      <w:marBottom w:val="0"/>
      <w:divBdr>
        <w:top w:val="none" w:sz="0" w:space="0" w:color="auto"/>
        <w:left w:val="none" w:sz="0" w:space="0" w:color="auto"/>
        <w:bottom w:val="none" w:sz="0" w:space="0" w:color="auto"/>
        <w:right w:val="none" w:sz="0" w:space="0" w:color="auto"/>
      </w:divBdr>
    </w:div>
    <w:div w:id="213386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1248</TotalTime>
  <Pages>9</Pages>
  <Words>4028</Words>
  <Characters>23366</Characters>
  <Application>Microsoft Office Word</Application>
  <DocSecurity>0</DocSecurity>
  <Lines>194</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Alexandru</cp:lastModifiedBy>
  <cp:revision>81</cp:revision>
  <dcterms:created xsi:type="dcterms:W3CDTF">2026-04-21T08:51:00Z</dcterms:created>
  <dcterms:modified xsi:type="dcterms:W3CDTF">2026-06-15T10:17:00Z</dcterms:modified>
</cp:coreProperties>
</file>