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252" w:rsidRDefault="00FA4252" w:rsidP="00FA4252">
      <w:pPr>
        <w:rPr>
          <w:lang w:val="ro-RO"/>
        </w:rPr>
      </w:pPr>
    </w:p>
    <w:p w:rsidR="00FA4252" w:rsidRDefault="00FA4252" w:rsidP="005371A0">
      <w:pPr>
        <w:tabs>
          <w:tab w:val="left" w:pos="360"/>
        </w:tabs>
        <w:jc w:val="center"/>
        <w:rPr>
          <w:b/>
          <w:lang w:val="ro-RO"/>
        </w:rPr>
      </w:pPr>
      <w:r>
        <w:rPr>
          <w:b/>
          <w:lang w:val="ro-RO"/>
        </w:rPr>
        <w:t>NOT</w:t>
      </w:r>
      <w:r w:rsidR="00BF4A51">
        <w:rPr>
          <w:b/>
          <w:lang w:val="ro-RO"/>
        </w:rPr>
        <w:t>A</w:t>
      </w:r>
      <w:r>
        <w:rPr>
          <w:b/>
          <w:lang w:val="ro-RO"/>
        </w:rPr>
        <w:t xml:space="preserve"> INFORMATIVĂ</w:t>
      </w:r>
    </w:p>
    <w:p w:rsidR="00D154D5" w:rsidRDefault="00FA4252" w:rsidP="00FA4252">
      <w:pPr>
        <w:jc w:val="center"/>
        <w:rPr>
          <w:b/>
          <w:lang w:val="ro-RO"/>
        </w:rPr>
      </w:pPr>
      <w:r>
        <w:rPr>
          <w:b/>
          <w:lang w:val="ro-RO"/>
        </w:rPr>
        <w:t xml:space="preserve">la </w:t>
      </w:r>
      <w:r w:rsidR="00B6544C">
        <w:rPr>
          <w:b/>
          <w:lang w:val="ro-RO"/>
        </w:rPr>
        <w:t>p</w:t>
      </w:r>
      <w:r w:rsidR="009C4B24">
        <w:rPr>
          <w:b/>
          <w:lang w:val="ro-RO"/>
        </w:rPr>
        <w:t xml:space="preserve">roiectul </w:t>
      </w:r>
      <w:proofErr w:type="spellStart"/>
      <w:r w:rsidR="009C4B24">
        <w:rPr>
          <w:b/>
          <w:lang w:val="ro-RO"/>
        </w:rPr>
        <w:t>Hotărîrii</w:t>
      </w:r>
      <w:proofErr w:type="spellEnd"/>
      <w:r w:rsidR="009C4B24">
        <w:rPr>
          <w:b/>
          <w:lang w:val="ro-RO"/>
        </w:rPr>
        <w:t xml:space="preserve"> Guvernului</w:t>
      </w:r>
    </w:p>
    <w:p w:rsidR="00500932" w:rsidRDefault="009C4E39" w:rsidP="00FA4252">
      <w:pPr>
        <w:jc w:val="center"/>
        <w:rPr>
          <w:b/>
          <w:lang w:val="ro-RO"/>
        </w:rPr>
      </w:pPr>
      <w:r>
        <w:rPr>
          <w:b/>
          <w:lang w:val="ro-RO"/>
        </w:rPr>
        <w:t>privind</w:t>
      </w:r>
      <w:r w:rsidR="00FA4252">
        <w:rPr>
          <w:b/>
          <w:lang w:val="ro-RO"/>
        </w:rPr>
        <w:t xml:space="preserve"> </w:t>
      </w:r>
      <w:r w:rsidR="001377FF">
        <w:rPr>
          <w:b/>
          <w:lang w:val="ro-RO"/>
        </w:rPr>
        <w:t>aprobarea</w:t>
      </w:r>
      <w:r w:rsidR="00FA4252">
        <w:rPr>
          <w:b/>
          <w:lang w:val="ro-RO"/>
        </w:rPr>
        <w:t xml:space="preserve"> </w:t>
      </w:r>
      <w:r w:rsidR="00B6544C">
        <w:rPr>
          <w:b/>
          <w:lang w:val="ro-RO"/>
        </w:rPr>
        <w:t>„</w:t>
      </w:r>
      <w:r w:rsidR="00FA4252">
        <w:rPr>
          <w:b/>
          <w:lang w:val="ro-RO"/>
        </w:rPr>
        <w:t>Regulamentului</w:t>
      </w:r>
      <w:r>
        <w:rPr>
          <w:b/>
          <w:lang w:val="ro-RO"/>
        </w:rPr>
        <w:t xml:space="preserve"> cu privire</w:t>
      </w:r>
      <w:r w:rsidR="00FA4252">
        <w:rPr>
          <w:b/>
          <w:lang w:val="ro-RO"/>
        </w:rPr>
        <w:t xml:space="preserve"> </w:t>
      </w:r>
      <w:r w:rsidR="00D2197F">
        <w:rPr>
          <w:b/>
          <w:lang w:val="ro-RO"/>
        </w:rPr>
        <w:t>la Fondul</w:t>
      </w:r>
      <w:r w:rsidR="009C4B24">
        <w:rPr>
          <w:b/>
          <w:lang w:val="ro-RO"/>
        </w:rPr>
        <w:t xml:space="preserve"> pentru susținerea</w:t>
      </w:r>
    </w:p>
    <w:p w:rsidR="005371A0" w:rsidRDefault="00FA4252" w:rsidP="00FA4252">
      <w:pPr>
        <w:jc w:val="center"/>
        <w:rPr>
          <w:b/>
          <w:lang w:val="ro-RO"/>
        </w:rPr>
      </w:pPr>
      <w:r>
        <w:rPr>
          <w:b/>
          <w:lang w:val="ro-RO"/>
        </w:rPr>
        <w:t>cadrelor d</w:t>
      </w:r>
      <w:r w:rsidR="00D154D5">
        <w:rPr>
          <w:b/>
          <w:lang w:val="ro-RO"/>
        </w:rPr>
        <w:t>idactice tinere</w:t>
      </w:r>
      <w:r w:rsidR="00B6544C">
        <w:rPr>
          <w:b/>
          <w:lang w:val="ro-RO"/>
        </w:rPr>
        <w:t>”</w:t>
      </w:r>
    </w:p>
    <w:p w:rsidR="00FA4252" w:rsidRDefault="00FA4252" w:rsidP="00FA4252">
      <w:pPr>
        <w:tabs>
          <w:tab w:val="left" w:pos="360"/>
        </w:tabs>
        <w:ind w:firstLine="720"/>
        <w:jc w:val="both"/>
      </w:pPr>
    </w:p>
    <w:p w:rsidR="00FA4252" w:rsidRPr="009060BB" w:rsidRDefault="00FA4252" w:rsidP="009C4B24">
      <w:pPr>
        <w:ind w:firstLine="720"/>
        <w:jc w:val="both"/>
        <w:rPr>
          <w:lang w:val="ro-RO"/>
        </w:rPr>
      </w:pPr>
      <w:r w:rsidRPr="009060BB">
        <w:rPr>
          <w:lang w:val="ro-RO"/>
        </w:rPr>
        <w:t xml:space="preserve">Proiectul </w:t>
      </w:r>
      <w:proofErr w:type="spellStart"/>
      <w:r w:rsidRPr="009060BB">
        <w:rPr>
          <w:lang w:val="ro-RO"/>
        </w:rPr>
        <w:t>Hotărî</w:t>
      </w:r>
      <w:r w:rsidR="00453E0C" w:rsidRPr="009060BB">
        <w:rPr>
          <w:lang w:val="ro-RO"/>
        </w:rPr>
        <w:t>rii</w:t>
      </w:r>
      <w:proofErr w:type="spellEnd"/>
      <w:r w:rsidR="00453E0C" w:rsidRPr="009060BB">
        <w:rPr>
          <w:lang w:val="ro-RO"/>
        </w:rPr>
        <w:t xml:space="preserve"> Guvernului este elaborat întru executarea </w:t>
      </w:r>
      <w:r w:rsidR="00803EAD" w:rsidRPr="009060BB">
        <w:rPr>
          <w:lang w:val="ro-RO"/>
        </w:rPr>
        <w:t>art. 134 alin. (5)</w:t>
      </w:r>
      <w:r w:rsidR="005A4BF7" w:rsidRPr="009060BB">
        <w:rPr>
          <w:lang w:val="ro-RO"/>
        </w:rPr>
        <w:t xml:space="preserve">, </w:t>
      </w:r>
      <w:r w:rsidR="00F90742" w:rsidRPr="009060BB">
        <w:rPr>
          <w:lang w:val="ro-RO"/>
        </w:rPr>
        <w:t xml:space="preserve">art. 134 alin. (6), </w:t>
      </w:r>
      <w:r w:rsidR="005A4BF7" w:rsidRPr="009060BB">
        <w:rPr>
          <w:lang w:val="ro-RO"/>
        </w:rPr>
        <w:t>art. 157 lit. c)</w:t>
      </w:r>
      <w:r w:rsidR="00803EAD" w:rsidRPr="009060BB">
        <w:rPr>
          <w:lang w:val="ro-RO"/>
        </w:rPr>
        <w:t xml:space="preserve"> al Codului Educaţiei Republicii Moldova</w:t>
      </w:r>
      <w:r w:rsidR="002173D4" w:rsidRPr="009060BB">
        <w:rPr>
          <w:lang w:val="ro-RO"/>
        </w:rPr>
        <w:t>, aprob</w:t>
      </w:r>
      <w:r w:rsidR="00D154D5" w:rsidRPr="009060BB">
        <w:rPr>
          <w:lang w:val="ro-RO"/>
        </w:rPr>
        <w:t>at prin Legea n</w:t>
      </w:r>
      <w:r w:rsidR="005A4BF7" w:rsidRPr="009060BB">
        <w:rPr>
          <w:lang w:val="ro-RO"/>
        </w:rPr>
        <w:t xml:space="preserve">r. 152 din 17 iulie </w:t>
      </w:r>
      <w:r w:rsidR="002173D4" w:rsidRPr="009060BB">
        <w:rPr>
          <w:lang w:val="ro-RO"/>
        </w:rPr>
        <w:t>2014</w:t>
      </w:r>
      <w:r w:rsidR="005A4BF7" w:rsidRPr="009060BB">
        <w:rPr>
          <w:lang w:val="ro-RO"/>
        </w:rPr>
        <w:t xml:space="preserve"> (</w:t>
      </w:r>
      <w:r w:rsidR="00D154D5" w:rsidRPr="009060BB">
        <w:rPr>
          <w:lang w:val="ro-RO"/>
        </w:rPr>
        <w:t>Monitorul Oficial</w:t>
      </w:r>
      <w:r w:rsidR="00A826AC" w:rsidRPr="009060BB">
        <w:rPr>
          <w:lang w:val="ro-RO"/>
        </w:rPr>
        <w:t>, 2014,</w:t>
      </w:r>
      <w:r w:rsidR="00D154D5" w:rsidRPr="009060BB">
        <w:rPr>
          <w:lang w:val="ro-RO"/>
        </w:rPr>
        <w:t xml:space="preserve"> nr.</w:t>
      </w:r>
      <w:r w:rsidR="00A826AC" w:rsidRPr="009060BB">
        <w:rPr>
          <w:lang w:val="ro-RO"/>
        </w:rPr>
        <w:t xml:space="preserve"> 319-324</w:t>
      </w:r>
      <w:r w:rsidR="00803EAD" w:rsidRPr="009060BB">
        <w:rPr>
          <w:lang w:val="ro-RO"/>
        </w:rPr>
        <w:t xml:space="preserve">, </w:t>
      </w:r>
      <w:r w:rsidR="00782483" w:rsidRPr="009060BB">
        <w:rPr>
          <w:lang w:val="ro-RO"/>
        </w:rPr>
        <w:t>art. 634</w:t>
      </w:r>
      <w:r w:rsidR="00803EAD" w:rsidRPr="009060BB">
        <w:rPr>
          <w:lang w:val="ro-RO"/>
        </w:rPr>
        <w:t>)</w:t>
      </w:r>
      <w:r w:rsidR="00C313D7">
        <w:rPr>
          <w:lang w:val="ro-RO"/>
        </w:rPr>
        <w:t xml:space="preserve">, dar şi în scopul asigurării sistemului de </w:t>
      </w:r>
      <w:proofErr w:type="spellStart"/>
      <w:r w:rsidR="00C313D7">
        <w:rPr>
          <w:lang w:val="ro-RO"/>
        </w:rPr>
        <w:t>învăţămînt</w:t>
      </w:r>
      <w:proofErr w:type="spellEnd"/>
      <w:r w:rsidR="00C313D7">
        <w:rPr>
          <w:lang w:val="ro-RO"/>
        </w:rPr>
        <w:t xml:space="preserve"> cu cadre didactice şi susţinerea tinerilor specialişti, care activează în domeniul </w:t>
      </w:r>
      <w:proofErr w:type="spellStart"/>
      <w:r w:rsidR="00C313D7">
        <w:rPr>
          <w:lang w:val="ro-RO"/>
        </w:rPr>
        <w:t>învăţămîntului</w:t>
      </w:r>
      <w:proofErr w:type="spellEnd"/>
      <w:r w:rsidR="00803EAD" w:rsidRPr="009060BB">
        <w:rPr>
          <w:lang w:val="ro-RO"/>
        </w:rPr>
        <w:t>.</w:t>
      </w:r>
    </w:p>
    <w:p w:rsidR="002173D4" w:rsidRPr="009060BB" w:rsidRDefault="002173D4" w:rsidP="009F22F8">
      <w:pPr>
        <w:ind w:firstLine="720"/>
        <w:jc w:val="both"/>
        <w:rPr>
          <w:lang w:val="ro-RO"/>
        </w:rPr>
      </w:pPr>
      <w:r w:rsidRPr="009060BB">
        <w:rPr>
          <w:lang w:val="ro-RO"/>
        </w:rPr>
        <w:t>Odată cu intrarea în vigoare a Codului Educaţiei</w:t>
      </w:r>
      <w:r w:rsidR="006A02C6" w:rsidRPr="009060BB">
        <w:rPr>
          <w:lang w:val="ro-RO"/>
        </w:rPr>
        <w:t>, l</w:t>
      </w:r>
      <w:r w:rsidR="00ED6AA7" w:rsidRPr="009060BB">
        <w:rPr>
          <w:lang w:val="ro-RO"/>
        </w:rPr>
        <w:t>egiuitorul, prin art. 134 alin.</w:t>
      </w:r>
      <w:r w:rsidR="006A02C6" w:rsidRPr="009060BB">
        <w:rPr>
          <w:lang w:val="ro-RO"/>
        </w:rPr>
        <w:t>(5)</w:t>
      </w:r>
      <w:r w:rsidR="006B31B1" w:rsidRPr="009060BB">
        <w:rPr>
          <w:lang w:val="ro-RO"/>
        </w:rPr>
        <w:t xml:space="preserve">, a stabilit  că indemnizaţiile unice pentru </w:t>
      </w:r>
      <w:proofErr w:type="spellStart"/>
      <w:r w:rsidR="006B31B1" w:rsidRPr="009060BB">
        <w:rPr>
          <w:lang w:val="ro-RO"/>
        </w:rPr>
        <w:t>absolvenţii</w:t>
      </w:r>
      <w:proofErr w:type="spellEnd"/>
      <w:r w:rsidR="006B31B1" w:rsidRPr="009060BB">
        <w:rPr>
          <w:lang w:val="ro-RO"/>
        </w:rPr>
        <w:t xml:space="preserve"> </w:t>
      </w:r>
      <w:proofErr w:type="spellStart"/>
      <w:r w:rsidR="006B31B1" w:rsidRPr="009060BB">
        <w:rPr>
          <w:lang w:val="ro-RO"/>
        </w:rPr>
        <w:t>instituţiilor</w:t>
      </w:r>
      <w:proofErr w:type="spellEnd"/>
      <w:r w:rsidR="006B31B1" w:rsidRPr="009060BB">
        <w:rPr>
          <w:lang w:val="ro-RO"/>
        </w:rPr>
        <w:t xml:space="preserve"> de </w:t>
      </w:r>
      <w:proofErr w:type="spellStart"/>
      <w:r w:rsidR="006B31B1" w:rsidRPr="009060BB">
        <w:rPr>
          <w:lang w:val="ro-RO"/>
        </w:rPr>
        <w:t>învăţămînt</w:t>
      </w:r>
      <w:proofErr w:type="spellEnd"/>
      <w:r w:rsidR="006B31B1" w:rsidRPr="009060BB">
        <w:rPr>
          <w:lang w:val="ro-RO"/>
        </w:rPr>
        <w:t xml:space="preserve"> superior </w:t>
      </w:r>
      <w:proofErr w:type="spellStart"/>
      <w:r w:rsidR="006B31B1" w:rsidRPr="009060BB">
        <w:rPr>
          <w:lang w:val="ro-RO"/>
        </w:rPr>
        <w:t>şi</w:t>
      </w:r>
      <w:proofErr w:type="spellEnd"/>
      <w:r w:rsidR="006B31B1" w:rsidRPr="009060BB">
        <w:rPr>
          <w:lang w:val="ro-RO"/>
        </w:rPr>
        <w:t xml:space="preserve"> </w:t>
      </w:r>
      <w:proofErr w:type="spellStart"/>
      <w:r w:rsidR="006B31B1" w:rsidRPr="009060BB">
        <w:rPr>
          <w:lang w:val="ro-RO"/>
        </w:rPr>
        <w:t>postsecundar</w:t>
      </w:r>
      <w:proofErr w:type="spellEnd"/>
      <w:r w:rsidR="006B31B1" w:rsidRPr="009060BB">
        <w:rPr>
          <w:lang w:val="ro-RO"/>
        </w:rPr>
        <w:t xml:space="preserve"> pedagogic, încadraţi în </w:t>
      </w:r>
      <w:proofErr w:type="spellStart"/>
      <w:r w:rsidR="006B31B1" w:rsidRPr="009060BB">
        <w:rPr>
          <w:lang w:val="ro-RO"/>
        </w:rPr>
        <w:t>instituţiile</w:t>
      </w:r>
      <w:proofErr w:type="spellEnd"/>
      <w:r w:rsidR="006B31B1" w:rsidRPr="009060BB">
        <w:rPr>
          <w:lang w:val="ro-RO"/>
        </w:rPr>
        <w:t xml:space="preserve"> de </w:t>
      </w:r>
      <w:proofErr w:type="spellStart"/>
      <w:r w:rsidR="006B31B1" w:rsidRPr="009060BB">
        <w:rPr>
          <w:lang w:val="ro-RO"/>
        </w:rPr>
        <w:t>învăţămînt</w:t>
      </w:r>
      <w:proofErr w:type="spellEnd"/>
      <w:r w:rsidR="006B31B1" w:rsidRPr="009060BB">
        <w:rPr>
          <w:lang w:val="ro-RO"/>
        </w:rPr>
        <w:t xml:space="preserve"> prin repartizare de către Ministerul Educaţiei, să fie achitate, din mijloacele bugetului de stat, prin intermediul bugetelor unităţilor administrativ-teritoriale de nivelul al doilea şi ale UTA Găgăuzia.</w:t>
      </w:r>
      <w:r w:rsidR="009060BB" w:rsidRPr="009060BB">
        <w:rPr>
          <w:lang w:val="ro-RO"/>
        </w:rPr>
        <w:t xml:space="preserve"> În aceeaşi ordine de idei, menţionăm că prin alin. (6) al aceluiaşi articol se reglementează că la debutul în carieră, personalul didactic, angajat în </w:t>
      </w:r>
      <w:proofErr w:type="spellStart"/>
      <w:r w:rsidR="009060BB" w:rsidRPr="009060BB">
        <w:rPr>
          <w:lang w:val="ro-RO"/>
        </w:rPr>
        <w:t>instituţiile</w:t>
      </w:r>
      <w:proofErr w:type="spellEnd"/>
      <w:r w:rsidR="009060BB" w:rsidRPr="009060BB">
        <w:rPr>
          <w:lang w:val="ro-RO"/>
        </w:rPr>
        <w:t xml:space="preserve"> de </w:t>
      </w:r>
      <w:proofErr w:type="spellStart"/>
      <w:r w:rsidR="009060BB" w:rsidRPr="009060BB">
        <w:rPr>
          <w:lang w:val="ro-RO"/>
        </w:rPr>
        <w:t>învăţămînt</w:t>
      </w:r>
      <w:proofErr w:type="spellEnd"/>
      <w:r w:rsidR="009060BB" w:rsidRPr="009060BB">
        <w:rPr>
          <w:lang w:val="ro-RO"/>
        </w:rPr>
        <w:t xml:space="preserve"> publice din mediul rural şi centrele raionale beneficiază, în primii trei ani de activitate, de compensarea cheltuielilor pentru închirierea </w:t>
      </w:r>
      <w:r w:rsidR="009060BB">
        <w:rPr>
          <w:lang w:val="ro-RO"/>
        </w:rPr>
        <w:t>spaţiului locativ, consumul de energie termică şi electrică, din contul bugetului</w:t>
      </w:r>
      <w:r w:rsidR="00C313D7">
        <w:rPr>
          <w:lang w:val="ro-RO"/>
        </w:rPr>
        <w:t xml:space="preserve"> de stat, prin intermediul bugetelor unităţilor administrativ-teritoriale de nivelul al doilea şi ale UTA Găgăuzia, în condiţiile stabilite de Guvern.</w:t>
      </w:r>
    </w:p>
    <w:p w:rsidR="00FA4252" w:rsidRPr="009060BB" w:rsidRDefault="0045724B" w:rsidP="00FC77D7">
      <w:pPr>
        <w:ind w:firstLine="720"/>
        <w:jc w:val="both"/>
        <w:rPr>
          <w:lang w:val="ro-RO"/>
        </w:rPr>
      </w:pPr>
      <w:r w:rsidRPr="009060BB">
        <w:rPr>
          <w:lang w:val="ro-RO"/>
        </w:rPr>
        <w:t>Astfel</w:t>
      </w:r>
      <w:r w:rsidR="00E973AF" w:rsidRPr="009060BB">
        <w:rPr>
          <w:lang w:val="ro-RO"/>
        </w:rPr>
        <w:t xml:space="preserve">, </w:t>
      </w:r>
      <w:r w:rsidR="00317D2D" w:rsidRPr="009060BB">
        <w:rPr>
          <w:lang w:val="ro-RO"/>
        </w:rPr>
        <w:t>competenţa de achitare a indemnizaţiei unice tinerilor specialişti, angajaţi conform repartizării</w:t>
      </w:r>
      <w:r w:rsidR="00D166EC" w:rsidRPr="009060BB">
        <w:rPr>
          <w:lang w:val="ro-RO"/>
        </w:rPr>
        <w:t xml:space="preserve"> Ministerului Educaţie</w:t>
      </w:r>
      <w:r w:rsidR="00386420" w:rsidRPr="009060BB">
        <w:rPr>
          <w:lang w:val="ro-RO"/>
        </w:rPr>
        <w:t>i</w:t>
      </w:r>
      <w:r w:rsidR="00317D2D" w:rsidRPr="009060BB">
        <w:rPr>
          <w:lang w:val="ro-RO"/>
        </w:rPr>
        <w:t xml:space="preserve"> în </w:t>
      </w:r>
      <w:proofErr w:type="spellStart"/>
      <w:r w:rsidR="00317D2D" w:rsidRPr="009060BB">
        <w:rPr>
          <w:lang w:val="ro-RO"/>
        </w:rPr>
        <w:t>instituţiile</w:t>
      </w:r>
      <w:proofErr w:type="spellEnd"/>
      <w:r w:rsidR="00317D2D" w:rsidRPr="009060BB">
        <w:rPr>
          <w:lang w:val="ro-RO"/>
        </w:rPr>
        <w:t xml:space="preserve"> de </w:t>
      </w:r>
      <w:proofErr w:type="spellStart"/>
      <w:r w:rsidR="00317D2D" w:rsidRPr="009060BB">
        <w:rPr>
          <w:lang w:val="ro-RO"/>
        </w:rPr>
        <w:t>învăţămînt</w:t>
      </w:r>
      <w:proofErr w:type="spellEnd"/>
      <w:r w:rsidR="00317D2D" w:rsidRPr="009060BB">
        <w:rPr>
          <w:lang w:val="ro-RO"/>
        </w:rPr>
        <w:t xml:space="preserve">, </w:t>
      </w:r>
      <w:r w:rsidR="00025486">
        <w:rPr>
          <w:lang w:val="ro-RO"/>
        </w:rPr>
        <w:t>a</w:t>
      </w:r>
      <w:r w:rsidR="00C87097">
        <w:rPr>
          <w:lang w:val="ro-RO"/>
        </w:rPr>
        <w:t xml:space="preserve"> cheltuielilor </w:t>
      </w:r>
      <w:r w:rsidR="00F97569">
        <w:rPr>
          <w:lang w:val="ro-RO"/>
        </w:rPr>
        <w:t>pentru închirierea spaţiului locativ, consumul</w:t>
      </w:r>
      <w:r w:rsidR="00951ADC">
        <w:rPr>
          <w:lang w:val="ro-RO"/>
        </w:rPr>
        <w:t>ui</w:t>
      </w:r>
      <w:r w:rsidR="00F97569">
        <w:rPr>
          <w:lang w:val="ro-RO"/>
        </w:rPr>
        <w:t xml:space="preserve"> de energie termică şi electrică </w:t>
      </w:r>
      <w:r w:rsidR="00433F95" w:rsidRPr="009060BB">
        <w:rPr>
          <w:lang w:val="ro-RO"/>
        </w:rPr>
        <w:t>va fi</w:t>
      </w:r>
      <w:r w:rsidR="00317D2D" w:rsidRPr="009060BB">
        <w:rPr>
          <w:lang w:val="ro-RO"/>
        </w:rPr>
        <w:t xml:space="preserve"> exercita</w:t>
      </w:r>
      <w:r w:rsidR="005F4F66" w:rsidRPr="009060BB">
        <w:rPr>
          <w:lang w:val="ro-RO"/>
        </w:rPr>
        <w:t>tă de</w:t>
      </w:r>
      <w:r w:rsidR="00317D2D" w:rsidRPr="009060BB">
        <w:rPr>
          <w:lang w:val="ro-RO"/>
        </w:rPr>
        <w:t xml:space="preserve"> unităţile administrativ-teritoriale de nivelul al doilea şi ale UTA Găgăuzia. </w:t>
      </w:r>
      <w:r w:rsidR="00FC77D7" w:rsidRPr="009060BB">
        <w:rPr>
          <w:lang w:val="ro-RO"/>
        </w:rPr>
        <w:t xml:space="preserve">Setul de documente vor fi înaintate de către conducătorii </w:t>
      </w:r>
      <w:proofErr w:type="spellStart"/>
      <w:r w:rsidR="00FC77D7" w:rsidRPr="009060BB">
        <w:rPr>
          <w:lang w:val="ro-RO"/>
        </w:rPr>
        <w:t>instituţiilor</w:t>
      </w:r>
      <w:proofErr w:type="spellEnd"/>
      <w:r w:rsidR="00FC77D7" w:rsidRPr="009060BB">
        <w:rPr>
          <w:lang w:val="ro-RO"/>
        </w:rPr>
        <w:t xml:space="preserve"> de </w:t>
      </w:r>
      <w:proofErr w:type="spellStart"/>
      <w:r w:rsidR="00FC77D7" w:rsidRPr="009060BB">
        <w:rPr>
          <w:lang w:val="ro-RO"/>
        </w:rPr>
        <w:t>învăţămînt</w:t>
      </w:r>
      <w:proofErr w:type="spellEnd"/>
      <w:r w:rsidR="00FC77D7" w:rsidRPr="009060BB">
        <w:rPr>
          <w:lang w:val="ro-RO"/>
        </w:rPr>
        <w:t xml:space="preserve"> </w:t>
      </w:r>
      <w:proofErr w:type="spellStart"/>
      <w:r w:rsidR="00FC77D7" w:rsidRPr="009060BB">
        <w:rPr>
          <w:lang w:val="ro-RO"/>
        </w:rPr>
        <w:t>Direcţiilor</w:t>
      </w:r>
      <w:proofErr w:type="spellEnd"/>
      <w:r w:rsidR="00FC77D7" w:rsidRPr="009060BB">
        <w:rPr>
          <w:lang w:val="ro-RO"/>
        </w:rPr>
        <w:t xml:space="preserve"> generale raionale (municipale) </w:t>
      </w:r>
      <w:proofErr w:type="spellStart"/>
      <w:r w:rsidR="00FC77D7" w:rsidRPr="009060BB">
        <w:rPr>
          <w:lang w:val="ro-RO"/>
        </w:rPr>
        <w:t>învățămînt</w:t>
      </w:r>
      <w:proofErr w:type="spellEnd"/>
      <w:r w:rsidR="00FC77D7" w:rsidRPr="009060BB">
        <w:rPr>
          <w:lang w:val="ro-RO"/>
        </w:rPr>
        <w:t>, tineret și sport, care vor examina adresările şi în cazul în care acestea vor fi justificate, Direcţia va emite ordinul  cu privire la transferarea</w:t>
      </w:r>
      <w:r w:rsidR="005F4F66" w:rsidRPr="009060BB">
        <w:rPr>
          <w:lang w:val="ro-RO"/>
        </w:rPr>
        <w:t>,</w:t>
      </w:r>
      <w:r w:rsidR="00FC77D7" w:rsidRPr="009060BB">
        <w:rPr>
          <w:lang w:val="ro-RO"/>
        </w:rPr>
        <w:t xml:space="preserve"> pe contul </w:t>
      </w:r>
      <w:proofErr w:type="spellStart"/>
      <w:r w:rsidR="00FC77D7" w:rsidRPr="009060BB">
        <w:rPr>
          <w:lang w:val="ro-RO"/>
        </w:rPr>
        <w:t>tînărului</w:t>
      </w:r>
      <w:proofErr w:type="spellEnd"/>
      <w:r w:rsidR="00FC77D7" w:rsidRPr="009060BB">
        <w:rPr>
          <w:lang w:val="ro-RO"/>
        </w:rPr>
        <w:t xml:space="preserve"> specialist</w:t>
      </w:r>
      <w:r w:rsidR="005F4F66" w:rsidRPr="009060BB">
        <w:rPr>
          <w:lang w:val="ro-RO"/>
        </w:rPr>
        <w:t>,</w:t>
      </w:r>
      <w:r w:rsidR="00FC77D7" w:rsidRPr="009060BB">
        <w:rPr>
          <w:lang w:val="ro-RO"/>
        </w:rPr>
        <w:t xml:space="preserve"> a </w:t>
      </w:r>
      <w:proofErr w:type="spellStart"/>
      <w:r w:rsidR="00FC77D7" w:rsidRPr="009060BB">
        <w:rPr>
          <w:lang w:val="ro-RO"/>
        </w:rPr>
        <w:t>indemnizaţiei</w:t>
      </w:r>
      <w:proofErr w:type="spellEnd"/>
      <w:r w:rsidR="00FC77D7" w:rsidRPr="009060BB">
        <w:rPr>
          <w:lang w:val="ro-RO"/>
        </w:rPr>
        <w:t xml:space="preserve"> unice.</w:t>
      </w:r>
    </w:p>
    <w:p w:rsidR="00FA4252" w:rsidRPr="009060BB" w:rsidRDefault="009F22F8" w:rsidP="00FA4252">
      <w:pPr>
        <w:tabs>
          <w:tab w:val="left" w:pos="360"/>
        </w:tabs>
        <w:jc w:val="both"/>
        <w:rPr>
          <w:lang w:val="ro-RO"/>
        </w:rPr>
      </w:pPr>
      <w:r w:rsidRPr="009060BB">
        <w:rPr>
          <w:lang w:val="ro-RO"/>
        </w:rPr>
        <w:tab/>
      </w:r>
      <w:r w:rsidRPr="009060BB">
        <w:rPr>
          <w:lang w:val="ro-RO"/>
        </w:rPr>
        <w:tab/>
      </w:r>
      <w:r w:rsidR="00FC77D7" w:rsidRPr="009060BB">
        <w:rPr>
          <w:lang w:val="ro-RO"/>
        </w:rPr>
        <w:t>În consecinţă</w:t>
      </w:r>
      <w:r w:rsidR="00FA4252" w:rsidRPr="009060BB">
        <w:rPr>
          <w:lang w:val="ro-RO"/>
        </w:rPr>
        <w:t xml:space="preserve">, indemnizațiile unice de 30 de mii lei (pentru tinerii specialiști, absolvenți ai instituțiilor de </w:t>
      </w:r>
      <w:proofErr w:type="spellStart"/>
      <w:r w:rsidR="00FA4252" w:rsidRPr="009060BB">
        <w:rPr>
          <w:lang w:val="ro-RO"/>
        </w:rPr>
        <w:t>învățămînt</w:t>
      </w:r>
      <w:proofErr w:type="spellEnd"/>
      <w:r w:rsidR="00FA4252" w:rsidRPr="009060BB">
        <w:rPr>
          <w:lang w:val="ro-RO"/>
        </w:rPr>
        <w:t xml:space="preserve"> superior</w:t>
      </w:r>
      <w:r w:rsidR="00673A4E" w:rsidRPr="009060BB">
        <w:rPr>
          <w:lang w:val="ro-RO"/>
        </w:rPr>
        <w:t xml:space="preserve"> pedagogic</w:t>
      </w:r>
      <w:r w:rsidR="00FA4252" w:rsidRPr="009060BB">
        <w:rPr>
          <w:lang w:val="ro-RO"/>
        </w:rPr>
        <w:t xml:space="preserve">) și de 24 mii lei (pentru tinerii specialiști, absolvenți ai instituțiilor de </w:t>
      </w:r>
      <w:proofErr w:type="spellStart"/>
      <w:r w:rsidR="00FA4252" w:rsidRPr="009060BB">
        <w:rPr>
          <w:lang w:val="ro-RO"/>
        </w:rPr>
        <w:t>învățămînt</w:t>
      </w:r>
      <w:proofErr w:type="spellEnd"/>
      <w:r w:rsidR="00FA4252" w:rsidRPr="009060BB">
        <w:rPr>
          <w:lang w:val="ro-RO"/>
        </w:rPr>
        <w:t xml:space="preserve"> </w:t>
      </w:r>
      <w:proofErr w:type="spellStart"/>
      <w:r w:rsidR="00CC15C0" w:rsidRPr="009060BB">
        <w:rPr>
          <w:lang w:val="ro-RO"/>
        </w:rPr>
        <w:t>postsecundar</w:t>
      </w:r>
      <w:proofErr w:type="spellEnd"/>
      <w:r w:rsidR="00CC15C0" w:rsidRPr="009060BB">
        <w:rPr>
          <w:lang w:val="ro-RO"/>
        </w:rPr>
        <w:t xml:space="preserve"> pedagogic</w:t>
      </w:r>
      <w:r w:rsidR="00FA4252" w:rsidRPr="009060BB">
        <w:rPr>
          <w:lang w:val="ro-RO"/>
        </w:rPr>
        <w:t>)</w:t>
      </w:r>
      <w:r w:rsidR="00F97569">
        <w:rPr>
          <w:lang w:val="ro-RO"/>
        </w:rPr>
        <w:t xml:space="preserve">, </w:t>
      </w:r>
      <w:r w:rsidR="00286B23">
        <w:rPr>
          <w:lang w:val="ro-RO"/>
        </w:rPr>
        <w:t xml:space="preserve">compensarea lunară a cheltuielilor pentru închirierea spaţiului locativ, a costului pentru 30 </w:t>
      </w:r>
      <w:proofErr w:type="spellStart"/>
      <w:r w:rsidR="00286B23">
        <w:rPr>
          <w:lang w:val="ro-RO"/>
        </w:rPr>
        <w:t>kw</w:t>
      </w:r>
      <w:proofErr w:type="spellEnd"/>
      <w:r w:rsidR="00286B23">
        <w:rPr>
          <w:lang w:val="ro-RO"/>
        </w:rPr>
        <w:t xml:space="preserve"> de energie electrică, compensarea anuală a energiei termice (un metru cub de lemne şi o tonă de cărbuni, iar în cazul încălzirii cu gaze – compensarea costului unui metru cub de lemne şi a unei tone de cărbuni),</w:t>
      </w:r>
      <w:r w:rsidR="00FA4252" w:rsidRPr="009060BB">
        <w:rPr>
          <w:lang w:val="ro-RO"/>
        </w:rPr>
        <w:t xml:space="preserve"> vor fi achitate de către Direcțiile generale raionale (municipale) </w:t>
      </w:r>
      <w:proofErr w:type="spellStart"/>
      <w:r w:rsidR="00FA4252" w:rsidRPr="009060BB">
        <w:rPr>
          <w:lang w:val="ro-RO"/>
        </w:rPr>
        <w:t>învățămînt</w:t>
      </w:r>
      <w:proofErr w:type="spellEnd"/>
      <w:r w:rsidR="00FA4252" w:rsidRPr="009060BB">
        <w:rPr>
          <w:lang w:val="ro-RO"/>
        </w:rPr>
        <w:t>, tineret și sport prin intermediul Trezoreriilor teritorial</w:t>
      </w:r>
      <w:r w:rsidR="00F23294">
        <w:rPr>
          <w:lang w:val="ro-RO"/>
        </w:rPr>
        <w:t>e ale Ministerului Finanțelor.</w:t>
      </w:r>
    </w:p>
    <w:p w:rsidR="009F22F8" w:rsidRPr="009060BB" w:rsidRDefault="009C4B24" w:rsidP="009F22F8">
      <w:pPr>
        <w:tabs>
          <w:tab w:val="left" w:pos="360"/>
        </w:tabs>
        <w:jc w:val="both"/>
        <w:rPr>
          <w:lang w:val="ro-MD"/>
        </w:rPr>
      </w:pPr>
      <w:r>
        <w:rPr>
          <w:lang w:val="ro-MD"/>
        </w:rPr>
        <w:tab/>
      </w:r>
      <w:r w:rsidR="009F22F8" w:rsidRPr="009060BB">
        <w:rPr>
          <w:lang w:val="ro-MD"/>
        </w:rPr>
        <w:tab/>
        <w:t xml:space="preserve">În </w:t>
      </w:r>
      <w:r w:rsidR="009F271E" w:rsidRPr="009060BB">
        <w:rPr>
          <w:lang w:val="ro-MD"/>
        </w:rPr>
        <w:t>mediul urban,</w:t>
      </w:r>
      <w:r w:rsidR="009F22F8" w:rsidRPr="009060BB">
        <w:rPr>
          <w:lang w:val="ro-MD"/>
        </w:rPr>
        <w:t xml:space="preserve"> situația</w:t>
      </w:r>
      <w:r w:rsidR="009F271E" w:rsidRPr="009060BB">
        <w:rPr>
          <w:lang w:val="ro-MD"/>
        </w:rPr>
        <w:t xml:space="preserve"> privind asigurarea </w:t>
      </w:r>
      <w:proofErr w:type="spellStart"/>
      <w:r w:rsidR="009F271E" w:rsidRPr="009060BB">
        <w:rPr>
          <w:lang w:val="ro-MD"/>
        </w:rPr>
        <w:t>instituţiilor</w:t>
      </w:r>
      <w:proofErr w:type="spellEnd"/>
      <w:r w:rsidR="009F271E" w:rsidRPr="009060BB">
        <w:rPr>
          <w:lang w:val="ro-MD"/>
        </w:rPr>
        <w:t xml:space="preserve"> de </w:t>
      </w:r>
      <w:proofErr w:type="spellStart"/>
      <w:r w:rsidR="009F271E" w:rsidRPr="009060BB">
        <w:rPr>
          <w:lang w:val="ro-MD"/>
        </w:rPr>
        <w:t>învăţămînt</w:t>
      </w:r>
      <w:proofErr w:type="spellEnd"/>
      <w:r w:rsidR="009F271E" w:rsidRPr="009060BB">
        <w:rPr>
          <w:lang w:val="ro-MD"/>
        </w:rPr>
        <w:t xml:space="preserve"> cu cadre didactice</w:t>
      </w:r>
      <w:r w:rsidR="009F22F8" w:rsidRPr="009060BB">
        <w:rPr>
          <w:lang w:val="ro-MD"/>
        </w:rPr>
        <w:t xml:space="preserve"> nu </w:t>
      </w:r>
      <w:r w:rsidR="00797740" w:rsidRPr="009060BB">
        <w:rPr>
          <w:lang w:val="ro-MD"/>
        </w:rPr>
        <w:t>diferă pre</w:t>
      </w:r>
      <w:r w:rsidR="00510168" w:rsidRPr="009060BB">
        <w:rPr>
          <w:lang w:val="ro-MD"/>
        </w:rPr>
        <w:t>a</w:t>
      </w:r>
      <w:r w:rsidR="00797740" w:rsidRPr="009060BB">
        <w:rPr>
          <w:lang w:val="ro-MD"/>
        </w:rPr>
        <w:t xml:space="preserve"> mult de</w:t>
      </w:r>
      <w:r w:rsidR="009F22F8" w:rsidRPr="009060BB">
        <w:rPr>
          <w:lang w:val="ro-MD"/>
        </w:rPr>
        <w:t xml:space="preserve"> cea din mediul rural. De aceea, </w:t>
      </w:r>
      <w:r w:rsidR="00797740" w:rsidRPr="009060BB">
        <w:rPr>
          <w:lang w:val="ro-MD"/>
        </w:rPr>
        <w:t>în scopul îmbunătăţirii acestei realităţi</w:t>
      </w:r>
      <w:r w:rsidR="009F22F8" w:rsidRPr="009060BB">
        <w:rPr>
          <w:lang w:val="ro-MD"/>
        </w:rPr>
        <w:t xml:space="preserve">, măsurile stimulatorii urmează a fi extinse și </w:t>
      </w:r>
      <w:r w:rsidR="00510168" w:rsidRPr="009060BB">
        <w:rPr>
          <w:lang w:val="ro-MD"/>
        </w:rPr>
        <w:t>asupra</w:t>
      </w:r>
      <w:r w:rsidR="009F22F8" w:rsidRPr="009060BB">
        <w:rPr>
          <w:lang w:val="ro-MD"/>
        </w:rPr>
        <w:t xml:space="preserve"> instituțiilor</w:t>
      </w:r>
      <w:r w:rsidR="009F271E" w:rsidRPr="009060BB">
        <w:rPr>
          <w:lang w:val="ro-MD"/>
        </w:rPr>
        <w:t xml:space="preserve"> de </w:t>
      </w:r>
      <w:proofErr w:type="spellStart"/>
      <w:r w:rsidR="009F271E" w:rsidRPr="009060BB">
        <w:rPr>
          <w:lang w:val="ro-MD"/>
        </w:rPr>
        <w:t>învăţămînt</w:t>
      </w:r>
      <w:proofErr w:type="spellEnd"/>
      <w:r w:rsidR="009F22F8" w:rsidRPr="009060BB">
        <w:rPr>
          <w:lang w:val="ro-MD"/>
        </w:rPr>
        <w:t xml:space="preserve"> din </w:t>
      </w:r>
      <w:r w:rsidR="009F271E" w:rsidRPr="009060BB">
        <w:rPr>
          <w:lang w:val="ro-MD"/>
        </w:rPr>
        <w:t>mediul urban</w:t>
      </w:r>
      <w:r w:rsidR="009F22F8" w:rsidRPr="009060BB">
        <w:rPr>
          <w:lang w:val="ro-MD"/>
        </w:rPr>
        <w:t>.</w:t>
      </w:r>
      <w:r w:rsidR="00E354FA" w:rsidRPr="009060BB">
        <w:rPr>
          <w:lang w:val="ro-MD"/>
        </w:rPr>
        <w:t xml:space="preserve"> </w:t>
      </w:r>
      <w:r w:rsidR="00E354FA" w:rsidRPr="009060BB">
        <w:rPr>
          <w:lang w:val="ro-RO"/>
        </w:rPr>
        <w:t xml:space="preserve">Cheltuielile suplimentare ocazionate de punerea în aplicare a prezentei </w:t>
      </w:r>
      <w:proofErr w:type="spellStart"/>
      <w:r w:rsidR="00E354FA" w:rsidRPr="009060BB">
        <w:rPr>
          <w:lang w:val="ro-RO"/>
        </w:rPr>
        <w:t>hotărîri</w:t>
      </w:r>
      <w:proofErr w:type="spellEnd"/>
      <w:r w:rsidR="00E354FA" w:rsidRPr="009060BB">
        <w:rPr>
          <w:lang w:val="ro-RO"/>
        </w:rPr>
        <w:t xml:space="preserve"> vor fi acoperite din contul mijloacelor </w:t>
      </w:r>
      <w:r w:rsidR="00E354FA" w:rsidRPr="009060BB">
        <w:rPr>
          <w:lang w:val="ro-RO"/>
        </w:rPr>
        <w:lastRenderedPageBreak/>
        <w:t xml:space="preserve">bugetare, prevăzute anual în bugetele </w:t>
      </w:r>
      <w:r w:rsidR="00B92632" w:rsidRPr="009060BB">
        <w:rPr>
          <w:lang w:val="ro-RO"/>
        </w:rPr>
        <w:t>unităţilor administrativ-teritoriale de nivelul al doilea şi ale UTA Găgăuzia</w:t>
      </w:r>
      <w:r w:rsidR="00B51894">
        <w:rPr>
          <w:lang w:val="ro-RO"/>
        </w:rPr>
        <w:t>.</w:t>
      </w:r>
    </w:p>
    <w:p w:rsidR="003E6E04" w:rsidRPr="009060BB" w:rsidRDefault="00B51894" w:rsidP="00FA4252">
      <w:pPr>
        <w:tabs>
          <w:tab w:val="left" w:pos="360"/>
        </w:tabs>
        <w:jc w:val="both"/>
        <w:rPr>
          <w:lang w:val="ro-RO"/>
        </w:rPr>
      </w:pPr>
      <w:r>
        <w:rPr>
          <w:lang w:val="ro-RO"/>
        </w:rPr>
        <w:tab/>
      </w:r>
      <w:r w:rsidR="009F22F8" w:rsidRPr="009060BB">
        <w:rPr>
          <w:lang w:val="ro-RO"/>
        </w:rPr>
        <w:tab/>
      </w:r>
      <w:r w:rsidR="00FA4252" w:rsidRPr="009060BB">
        <w:rPr>
          <w:lang w:val="ro-RO"/>
        </w:rPr>
        <w:t>Achitarea indemnizațiilor se va efectua din mijloacele financiare</w:t>
      </w:r>
      <w:r w:rsidR="00862AE5" w:rsidRPr="009060BB">
        <w:rPr>
          <w:lang w:val="ro-RO"/>
        </w:rPr>
        <w:t>,</w:t>
      </w:r>
      <w:r w:rsidR="00FA4252" w:rsidRPr="009060BB">
        <w:rPr>
          <w:lang w:val="ro-RO"/>
        </w:rPr>
        <w:t xml:space="preserve"> prevăzute anual în Legea bugetului de stat</w:t>
      </w:r>
      <w:r w:rsidR="00431453" w:rsidRPr="009060BB">
        <w:rPr>
          <w:lang w:val="ro-RO"/>
        </w:rPr>
        <w:t>, prin intermediul bugetelor unităţilor administrativ-teritoriale de nivelul al doilea şi ale UTA Găgău</w:t>
      </w:r>
      <w:r w:rsidR="003E6E04" w:rsidRPr="009060BB">
        <w:rPr>
          <w:lang w:val="ro-RO"/>
        </w:rPr>
        <w:t>zia</w:t>
      </w:r>
      <w:r w:rsidR="00FA4252" w:rsidRPr="009060BB">
        <w:rPr>
          <w:lang w:val="ro-RO"/>
        </w:rPr>
        <w:t>.</w:t>
      </w:r>
    </w:p>
    <w:p w:rsidR="00FA4252" w:rsidRPr="009060BB" w:rsidRDefault="003E6E04" w:rsidP="00FA4252">
      <w:pPr>
        <w:tabs>
          <w:tab w:val="left" w:pos="360"/>
        </w:tabs>
        <w:jc w:val="both"/>
        <w:rPr>
          <w:lang w:val="ro-RO"/>
        </w:rPr>
      </w:pPr>
      <w:r w:rsidRPr="009060BB">
        <w:rPr>
          <w:lang w:val="ro-RO"/>
        </w:rPr>
        <w:tab/>
      </w:r>
      <w:r w:rsidRPr="009060BB">
        <w:rPr>
          <w:lang w:val="ro-RO"/>
        </w:rPr>
        <w:tab/>
      </w:r>
      <w:r w:rsidR="00A17669" w:rsidRPr="009060BB">
        <w:rPr>
          <w:lang w:val="ro-RO"/>
        </w:rPr>
        <w:t xml:space="preserve">Potrivit art. </w:t>
      </w:r>
      <w:r w:rsidR="00E30490" w:rsidRPr="009060BB">
        <w:rPr>
          <w:lang w:val="ro-RO"/>
        </w:rPr>
        <w:t>1</w:t>
      </w:r>
      <w:r w:rsidR="00A17669" w:rsidRPr="009060BB">
        <w:rPr>
          <w:lang w:val="ro-RO"/>
        </w:rPr>
        <w:t>43 alin. (2)</w:t>
      </w:r>
      <w:r w:rsidR="00431453" w:rsidRPr="009060BB">
        <w:rPr>
          <w:lang w:val="ro-RO"/>
        </w:rPr>
        <w:t xml:space="preserve"> al Codului Educaţiei, transferurile cu destinaţie specială sunt efectuate de Ministerul Finanţelor, în conformitate cu formula de alocare propusă anual de Ministerul Educaţiei şi aprobată de G</w:t>
      </w:r>
      <w:r w:rsidR="00FC77D7" w:rsidRPr="009060BB">
        <w:rPr>
          <w:lang w:val="ro-RO"/>
        </w:rPr>
        <w:t>uvern.</w:t>
      </w:r>
    </w:p>
    <w:p w:rsidR="00FD648E" w:rsidRPr="009060BB" w:rsidRDefault="00D35FE0" w:rsidP="00FA4252">
      <w:pPr>
        <w:tabs>
          <w:tab w:val="left" w:pos="360"/>
        </w:tabs>
        <w:jc w:val="both"/>
        <w:rPr>
          <w:lang w:val="ro-RO"/>
        </w:rPr>
      </w:pPr>
      <w:r w:rsidRPr="009060BB">
        <w:rPr>
          <w:lang w:val="ro-RO"/>
        </w:rPr>
        <w:tab/>
      </w:r>
      <w:r w:rsidRPr="009060BB">
        <w:rPr>
          <w:lang w:val="ro-RO"/>
        </w:rPr>
        <w:tab/>
      </w:r>
      <w:r w:rsidR="00FD648E" w:rsidRPr="009060BB">
        <w:rPr>
          <w:lang w:val="ro-RO"/>
        </w:rPr>
        <w:t xml:space="preserve">În acest context, considerăm oportun şi necesar aprobarea </w:t>
      </w:r>
      <w:r w:rsidR="00EA0397" w:rsidRPr="009060BB">
        <w:rPr>
          <w:lang w:val="ro-RO"/>
        </w:rPr>
        <w:t>„</w:t>
      </w:r>
      <w:r w:rsidR="00FD648E" w:rsidRPr="009060BB">
        <w:rPr>
          <w:lang w:val="ro-RO"/>
        </w:rPr>
        <w:t>Regulamentului cu privire la Fondul pentru susţinerea cadrelor didactice tinere</w:t>
      </w:r>
      <w:r w:rsidR="00EA0397" w:rsidRPr="009060BB">
        <w:rPr>
          <w:lang w:val="ro-RO"/>
        </w:rPr>
        <w:t>”</w:t>
      </w:r>
      <w:r w:rsidR="00FD648E" w:rsidRPr="009060BB">
        <w:rPr>
          <w:lang w:val="ro-RO"/>
        </w:rPr>
        <w:t>.</w:t>
      </w:r>
    </w:p>
    <w:p w:rsidR="00FA4252" w:rsidRPr="009060BB" w:rsidRDefault="00FA4252" w:rsidP="00FA4252">
      <w:pPr>
        <w:tabs>
          <w:tab w:val="left" w:pos="360"/>
        </w:tabs>
        <w:jc w:val="both"/>
        <w:rPr>
          <w:lang w:val="ro-RO"/>
        </w:rPr>
      </w:pPr>
    </w:p>
    <w:p w:rsidR="0078437F" w:rsidRPr="0078437F" w:rsidRDefault="005610F1" w:rsidP="00FA4252">
      <w:pPr>
        <w:tabs>
          <w:tab w:val="left" w:pos="360"/>
        </w:tabs>
        <w:jc w:val="both"/>
        <w:rPr>
          <w:b/>
          <w:lang w:val="ro-RO"/>
        </w:rPr>
      </w:pPr>
      <w:r>
        <w:rPr>
          <w:b/>
          <w:lang w:val="ro-RO"/>
        </w:rPr>
        <w:t xml:space="preserve">        </w:t>
      </w:r>
      <w:r w:rsidR="0078437F" w:rsidRPr="0078437F">
        <w:rPr>
          <w:b/>
          <w:lang w:val="ro-RO"/>
        </w:rPr>
        <w:t>Ministru</w:t>
      </w:r>
      <w:r w:rsidR="00A27B12">
        <w:rPr>
          <w:b/>
          <w:lang w:val="ro-RO"/>
        </w:rPr>
        <w:t>l</w:t>
      </w:r>
      <w:r>
        <w:rPr>
          <w:b/>
          <w:lang w:val="ro-RO"/>
        </w:rPr>
        <w:t xml:space="preserve"> educaţiei</w:t>
      </w:r>
      <w:r w:rsidR="0078437F" w:rsidRPr="0078437F">
        <w:rPr>
          <w:b/>
          <w:lang w:val="ro-RO"/>
        </w:rPr>
        <w:t xml:space="preserve">                </w:t>
      </w:r>
      <w:r w:rsidR="0078437F">
        <w:rPr>
          <w:b/>
          <w:lang w:val="ro-RO"/>
        </w:rPr>
        <w:t xml:space="preserve">                    </w:t>
      </w:r>
      <w:r w:rsidR="0078437F" w:rsidRPr="0078437F">
        <w:rPr>
          <w:b/>
          <w:lang w:val="ro-RO"/>
        </w:rPr>
        <w:t xml:space="preserve">                      Maia SANDU</w:t>
      </w:r>
    </w:p>
    <w:p w:rsidR="00FA4252" w:rsidRDefault="00FA4252" w:rsidP="00FA4252"/>
    <w:p w:rsidR="00D67EA1" w:rsidRDefault="00D67EA1" w:rsidP="00FA4252"/>
    <w:p w:rsidR="00286B23" w:rsidRDefault="00286B23" w:rsidP="00D67EA1">
      <w:pPr>
        <w:jc w:val="right"/>
        <w:rPr>
          <w:i/>
          <w:lang w:val="ro-RO"/>
        </w:rPr>
      </w:pPr>
    </w:p>
    <w:p w:rsidR="00286B23" w:rsidRDefault="00286B23" w:rsidP="00D67EA1">
      <w:pPr>
        <w:jc w:val="right"/>
        <w:rPr>
          <w:i/>
          <w:lang w:val="ro-RO"/>
        </w:rPr>
      </w:pPr>
    </w:p>
    <w:p w:rsidR="00286B23" w:rsidRDefault="00286B23" w:rsidP="00D67EA1">
      <w:pPr>
        <w:jc w:val="right"/>
        <w:rPr>
          <w:i/>
          <w:lang w:val="ro-RO"/>
        </w:rPr>
      </w:pPr>
    </w:p>
    <w:p w:rsidR="00286B23" w:rsidRDefault="00286B23" w:rsidP="00D67EA1">
      <w:pPr>
        <w:jc w:val="right"/>
        <w:rPr>
          <w:i/>
          <w:lang w:val="ro-RO"/>
        </w:rPr>
      </w:pPr>
    </w:p>
    <w:p w:rsidR="00286B23" w:rsidRDefault="00286B23" w:rsidP="00D67EA1">
      <w:pPr>
        <w:jc w:val="right"/>
        <w:rPr>
          <w:i/>
          <w:lang w:val="ro-RO"/>
        </w:rPr>
      </w:pPr>
    </w:p>
    <w:p w:rsidR="00286B23" w:rsidRDefault="00286B23" w:rsidP="00D67EA1">
      <w:pPr>
        <w:jc w:val="right"/>
        <w:rPr>
          <w:i/>
          <w:lang w:val="ro-RO"/>
        </w:rPr>
      </w:pPr>
    </w:p>
    <w:p w:rsidR="00286B23" w:rsidRDefault="00286B23" w:rsidP="00D67EA1">
      <w:pPr>
        <w:jc w:val="right"/>
        <w:rPr>
          <w:i/>
          <w:lang w:val="ro-RO"/>
        </w:rPr>
      </w:pPr>
    </w:p>
    <w:p w:rsidR="00286B23" w:rsidRDefault="00286B23" w:rsidP="00D67EA1">
      <w:pPr>
        <w:jc w:val="right"/>
        <w:rPr>
          <w:i/>
          <w:lang w:val="ro-RO"/>
        </w:rPr>
      </w:pPr>
    </w:p>
    <w:p w:rsidR="00286B23" w:rsidRDefault="00286B23" w:rsidP="00D67EA1">
      <w:pPr>
        <w:jc w:val="right"/>
        <w:rPr>
          <w:i/>
          <w:lang w:val="ro-RO"/>
        </w:rPr>
      </w:pPr>
    </w:p>
    <w:p w:rsidR="00286B23" w:rsidRDefault="00286B23" w:rsidP="00D67EA1">
      <w:pPr>
        <w:jc w:val="right"/>
        <w:rPr>
          <w:i/>
          <w:lang w:val="ro-RO"/>
        </w:rPr>
      </w:pPr>
    </w:p>
    <w:p w:rsidR="00286B23" w:rsidRDefault="00286B23" w:rsidP="00D67EA1">
      <w:pPr>
        <w:jc w:val="right"/>
        <w:rPr>
          <w:i/>
          <w:lang w:val="ro-RO"/>
        </w:rPr>
      </w:pPr>
    </w:p>
    <w:p w:rsidR="00286B23" w:rsidRDefault="00286B23" w:rsidP="00D67EA1">
      <w:pPr>
        <w:jc w:val="right"/>
        <w:rPr>
          <w:i/>
          <w:lang w:val="ro-RO"/>
        </w:rPr>
      </w:pPr>
    </w:p>
    <w:p w:rsidR="00286B23" w:rsidRDefault="00286B23" w:rsidP="00D67EA1">
      <w:pPr>
        <w:jc w:val="right"/>
        <w:rPr>
          <w:i/>
          <w:lang w:val="ro-RO"/>
        </w:rPr>
      </w:pPr>
    </w:p>
    <w:p w:rsidR="00286B23" w:rsidRDefault="00286B23" w:rsidP="00D67EA1">
      <w:pPr>
        <w:jc w:val="right"/>
        <w:rPr>
          <w:i/>
          <w:lang w:val="ro-RO"/>
        </w:rPr>
      </w:pPr>
    </w:p>
    <w:p w:rsidR="00286B23" w:rsidRDefault="00286B23" w:rsidP="00D67EA1">
      <w:pPr>
        <w:jc w:val="right"/>
        <w:rPr>
          <w:i/>
          <w:lang w:val="ro-RO"/>
        </w:rPr>
      </w:pPr>
    </w:p>
    <w:p w:rsidR="00286B23" w:rsidRDefault="00286B23" w:rsidP="00D67EA1">
      <w:pPr>
        <w:jc w:val="right"/>
        <w:rPr>
          <w:i/>
          <w:lang w:val="ro-RO"/>
        </w:rPr>
      </w:pPr>
    </w:p>
    <w:p w:rsidR="00286B23" w:rsidRDefault="00286B23" w:rsidP="00D67EA1">
      <w:pPr>
        <w:jc w:val="right"/>
        <w:rPr>
          <w:i/>
          <w:lang w:val="ro-RO"/>
        </w:rPr>
      </w:pPr>
    </w:p>
    <w:p w:rsidR="00286B23" w:rsidRDefault="00286B23" w:rsidP="00D67EA1">
      <w:pPr>
        <w:jc w:val="right"/>
        <w:rPr>
          <w:i/>
          <w:lang w:val="ro-RO"/>
        </w:rPr>
      </w:pPr>
    </w:p>
    <w:p w:rsidR="00286B23" w:rsidRDefault="00286B23" w:rsidP="00D67EA1">
      <w:pPr>
        <w:jc w:val="right"/>
        <w:rPr>
          <w:i/>
          <w:lang w:val="ro-RO"/>
        </w:rPr>
      </w:pPr>
    </w:p>
    <w:p w:rsidR="00286B23" w:rsidRDefault="00286B23" w:rsidP="00D67EA1">
      <w:pPr>
        <w:jc w:val="right"/>
        <w:rPr>
          <w:i/>
          <w:lang w:val="ro-RO"/>
        </w:rPr>
      </w:pPr>
    </w:p>
    <w:p w:rsidR="00286B23" w:rsidRDefault="00286B23" w:rsidP="00D67EA1">
      <w:pPr>
        <w:jc w:val="right"/>
        <w:rPr>
          <w:i/>
          <w:lang w:val="ro-RO"/>
        </w:rPr>
      </w:pPr>
    </w:p>
    <w:p w:rsidR="00286B23" w:rsidRDefault="00286B23" w:rsidP="00D67EA1">
      <w:pPr>
        <w:jc w:val="right"/>
        <w:rPr>
          <w:i/>
          <w:lang w:val="ro-RO"/>
        </w:rPr>
      </w:pPr>
    </w:p>
    <w:p w:rsidR="00286B23" w:rsidRDefault="00286B23" w:rsidP="00D67EA1">
      <w:pPr>
        <w:jc w:val="right"/>
        <w:rPr>
          <w:i/>
          <w:lang w:val="ro-RO"/>
        </w:rPr>
      </w:pPr>
    </w:p>
    <w:p w:rsidR="00286B23" w:rsidRDefault="00286B23" w:rsidP="00D67EA1">
      <w:pPr>
        <w:jc w:val="right"/>
        <w:rPr>
          <w:i/>
          <w:lang w:val="ro-RO"/>
        </w:rPr>
      </w:pPr>
    </w:p>
    <w:p w:rsidR="00286B23" w:rsidRDefault="00286B23" w:rsidP="00D67EA1">
      <w:pPr>
        <w:jc w:val="right"/>
        <w:rPr>
          <w:i/>
          <w:lang w:val="ro-RO"/>
        </w:rPr>
      </w:pPr>
    </w:p>
    <w:p w:rsidR="00286B23" w:rsidRDefault="00286B23" w:rsidP="00D67EA1">
      <w:pPr>
        <w:jc w:val="right"/>
        <w:rPr>
          <w:i/>
          <w:lang w:val="ro-RO"/>
        </w:rPr>
      </w:pPr>
    </w:p>
    <w:p w:rsidR="00286B23" w:rsidRDefault="00286B23" w:rsidP="00D67EA1">
      <w:pPr>
        <w:jc w:val="right"/>
        <w:rPr>
          <w:i/>
          <w:lang w:val="ro-RO"/>
        </w:rPr>
      </w:pPr>
    </w:p>
    <w:p w:rsidR="00286B23" w:rsidRDefault="00286B23" w:rsidP="00D67EA1">
      <w:pPr>
        <w:jc w:val="right"/>
        <w:rPr>
          <w:i/>
          <w:lang w:val="ro-RO"/>
        </w:rPr>
      </w:pPr>
    </w:p>
    <w:p w:rsidR="00286B23" w:rsidRDefault="00286B23" w:rsidP="00D67EA1">
      <w:pPr>
        <w:jc w:val="right"/>
        <w:rPr>
          <w:i/>
          <w:lang w:val="ro-RO"/>
        </w:rPr>
      </w:pPr>
    </w:p>
    <w:p w:rsidR="00286B23" w:rsidRDefault="00286B23" w:rsidP="00D67EA1">
      <w:pPr>
        <w:jc w:val="right"/>
        <w:rPr>
          <w:i/>
          <w:lang w:val="ro-RO"/>
        </w:rPr>
      </w:pPr>
    </w:p>
    <w:p w:rsidR="00286B23" w:rsidRDefault="00286B23" w:rsidP="00D67EA1">
      <w:pPr>
        <w:jc w:val="right"/>
        <w:rPr>
          <w:i/>
          <w:lang w:val="ro-RO"/>
        </w:rPr>
      </w:pPr>
    </w:p>
    <w:p w:rsidR="00286B23" w:rsidRDefault="00286B23" w:rsidP="00D67EA1">
      <w:pPr>
        <w:jc w:val="right"/>
        <w:rPr>
          <w:i/>
          <w:lang w:val="ro-RO"/>
        </w:rPr>
      </w:pPr>
    </w:p>
    <w:p w:rsidR="00D67EA1" w:rsidRDefault="00D67EA1" w:rsidP="00D67EA1">
      <w:pPr>
        <w:jc w:val="right"/>
        <w:rPr>
          <w:i/>
          <w:sz w:val="20"/>
          <w:szCs w:val="20"/>
          <w:lang w:val="ro-RO"/>
        </w:rPr>
      </w:pPr>
      <w:r>
        <w:rPr>
          <w:i/>
          <w:lang w:val="ro-RO"/>
        </w:rPr>
        <w:lastRenderedPageBreak/>
        <w:t>Proiect</w:t>
      </w:r>
    </w:p>
    <w:p w:rsidR="00D67EA1" w:rsidRDefault="00D67EA1" w:rsidP="00D67EA1">
      <w:pPr>
        <w:pStyle w:val="Heading1"/>
        <w:rPr>
          <w:b/>
          <w:sz w:val="32"/>
        </w:rPr>
      </w:pPr>
      <w:r>
        <w:rPr>
          <w:b/>
        </w:rPr>
        <w:t>GUVERNUL REPUBLICII MOLDOVA</w:t>
      </w:r>
    </w:p>
    <w:p w:rsidR="00D67EA1" w:rsidRDefault="00D67EA1" w:rsidP="00D67EA1">
      <w:pPr>
        <w:jc w:val="center"/>
        <w:rPr>
          <w:sz w:val="20"/>
          <w:szCs w:val="20"/>
          <w:lang w:val="ro-RO"/>
        </w:rPr>
      </w:pPr>
    </w:p>
    <w:p w:rsidR="00D67EA1" w:rsidRDefault="00903FB6" w:rsidP="00D67EA1">
      <w:pPr>
        <w:pStyle w:val="Heading2"/>
        <w:rPr>
          <w:b/>
        </w:rPr>
      </w:pPr>
      <w:r>
        <w:rPr>
          <w:b/>
        </w:rPr>
        <w:t xml:space="preserve">H O T Ă R Î R E  </w:t>
      </w:r>
      <w:r w:rsidR="00D67EA1">
        <w:rPr>
          <w:b/>
        </w:rPr>
        <w:t>nr.___</w:t>
      </w:r>
      <w:r w:rsidR="007C6404">
        <w:rPr>
          <w:b/>
        </w:rPr>
        <w:t>___</w:t>
      </w:r>
      <w:r w:rsidR="00D67EA1">
        <w:rPr>
          <w:b/>
        </w:rPr>
        <w:t>_</w:t>
      </w:r>
    </w:p>
    <w:p w:rsidR="00D67EA1" w:rsidRDefault="00903FB6" w:rsidP="00D67EA1">
      <w:pPr>
        <w:jc w:val="center"/>
        <w:rPr>
          <w:b/>
          <w:szCs w:val="20"/>
          <w:lang w:val="ro-RO"/>
        </w:rPr>
      </w:pPr>
      <w:r>
        <w:rPr>
          <w:b/>
          <w:lang w:val="ro-RO"/>
        </w:rPr>
        <w:t>din</w:t>
      </w:r>
      <w:r w:rsidR="00D67EA1">
        <w:rPr>
          <w:b/>
          <w:lang w:val="ro-RO"/>
        </w:rPr>
        <w:t>_____</w:t>
      </w:r>
      <w:r w:rsidR="007C6404">
        <w:rPr>
          <w:b/>
          <w:lang w:val="ro-RO"/>
        </w:rPr>
        <w:t>______</w:t>
      </w:r>
      <w:r>
        <w:rPr>
          <w:b/>
          <w:lang w:val="ro-RO"/>
        </w:rPr>
        <w:t>_______</w:t>
      </w:r>
      <w:r w:rsidR="00D67EA1">
        <w:rPr>
          <w:b/>
          <w:lang w:val="ro-RO"/>
        </w:rPr>
        <w:t>2014</w:t>
      </w:r>
    </w:p>
    <w:p w:rsidR="00D67EA1" w:rsidRDefault="00D67EA1" w:rsidP="00D67EA1">
      <w:pPr>
        <w:pStyle w:val="Heading4"/>
      </w:pPr>
      <w:r>
        <w:t>mun. Chişinău</w:t>
      </w:r>
    </w:p>
    <w:p w:rsidR="00D67EA1" w:rsidRPr="00DC73F8" w:rsidRDefault="00D67EA1" w:rsidP="00D67EA1">
      <w:pPr>
        <w:rPr>
          <w:lang w:val="ro-RO" w:eastAsia="en-US"/>
        </w:rPr>
      </w:pPr>
    </w:p>
    <w:p w:rsidR="00D67EA1" w:rsidRDefault="000441AD" w:rsidP="00D67EA1">
      <w:pPr>
        <w:jc w:val="center"/>
        <w:rPr>
          <w:b/>
          <w:lang w:val="ro-RO"/>
        </w:rPr>
      </w:pPr>
      <w:r>
        <w:rPr>
          <w:b/>
          <w:lang w:val="ro-RO"/>
        </w:rPr>
        <w:t>privind</w:t>
      </w:r>
      <w:r w:rsidR="00D67EA1" w:rsidRPr="00680DF3">
        <w:rPr>
          <w:b/>
          <w:lang w:val="ro-RO"/>
        </w:rPr>
        <w:t xml:space="preserve"> </w:t>
      </w:r>
      <w:r w:rsidR="00782483">
        <w:rPr>
          <w:b/>
          <w:lang w:val="ro-RO"/>
        </w:rPr>
        <w:t>aprobarea R</w:t>
      </w:r>
      <w:r w:rsidR="008122D8">
        <w:rPr>
          <w:b/>
          <w:lang w:val="ro-RO"/>
        </w:rPr>
        <w:t>egulamentului</w:t>
      </w:r>
      <w:r>
        <w:rPr>
          <w:b/>
          <w:lang w:val="ro-RO"/>
        </w:rPr>
        <w:t xml:space="preserve"> cu privire la Fondul</w:t>
      </w:r>
      <w:r w:rsidR="008122D8">
        <w:rPr>
          <w:b/>
          <w:lang w:val="ro-RO"/>
        </w:rPr>
        <w:t xml:space="preserve"> pentru susţinerea cadrelor didactice tinere</w:t>
      </w:r>
      <w:r w:rsidR="00D67EA1">
        <w:rPr>
          <w:b/>
          <w:lang w:val="ro-RO"/>
        </w:rPr>
        <w:t xml:space="preserve"> </w:t>
      </w:r>
    </w:p>
    <w:p w:rsidR="00D67EA1" w:rsidRPr="008122D8" w:rsidRDefault="00D67EA1" w:rsidP="008122D8">
      <w:pPr>
        <w:pBdr>
          <w:bottom w:val="single" w:sz="6" w:space="1" w:color="auto"/>
        </w:pBdr>
        <w:rPr>
          <w:rStyle w:val="apple-style-span"/>
          <w:rFonts w:eastAsia="Arial Unicode MS"/>
          <w:b/>
          <w:color w:val="000000"/>
          <w:lang w:val="ro-RO"/>
        </w:rPr>
      </w:pPr>
    </w:p>
    <w:tbl>
      <w:tblPr>
        <w:tblW w:w="5000" w:type="pct"/>
        <w:tblCellSpacing w:w="50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0089"/>
      </w:tblGrid>
      <w:tr w:rsidR="00D67EA1" w:rsidRPr="004816A8" w:rsidTr="00BC4990">
        <w:trPr>
          <w:tblCellSpacing w:w="50" w:type="dxa"/>
        </w:trPr>
        <w:tc>
          <w:tcPr>
            <w:tcW w:w="0" w:type="auto"/>
            <w:vAlign w:val="center"/>
            <w:hideMark/>
          </w:tcPr>
          <w:p w:rsidR="00D67EA1" w:rsidRPr="004816A8" w:rsidRDefault="00A155AD" w:rsidP="00A470C7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        </w:t>
            </w:r>
            <w:r w:rsidR="007C6404">
              <w:rPr>
                <w:lang w:val="ro-RO"/>
              </w:rPr>
              <w:t>În conformitate cu prevederile art. 134 alin. (5)</w:t>
            </w:r>
            <w:r w:rsidR="00D42B41">
              <w:rPr>
                <w:lang w:val="ro-RO"/>
              </w:rPr>
              <w:t xml:space="preserve">, </w:t>
            </w:r>
            <w:r w:rsidR="004E7D92" w:rsidRPr="009060BB">
              <w:rPr>
                <w:lang w:val="ro-RO"/>
              </w:rPr>
              <w:t>art. 134 alin. (6)</w:t>
            </w:r>
            <w:r w:rsidR="004E7D92">
              <w:rPr>
                <w:lang w:val="ro-RO"/>
              </w:rPr>
              <w:t xml:space="preserve">, </w:t>
            </w:r>
            <w:r w:rsidR="00D42B41">
              <w:rPr>
                <w:lang w:val="ro-RO"/>
              </w:rPr>
              <w:t>art. 157 lit. c)</w:t>
            </w:r>
            <w:r w:rsidR="007C6404">
              <w:rPr>
                <w:lang w:val="ro-RO"/>
              </w:rPr>
              <w:t xml:space="preserve"> al Codului Educaţiei Republicii Moldova, aprobat prin Legea Nr. 152 din 17 iulie 2014 </w:t>
            </w:r>
            <w:r w:rsidR="00782483">
              <w:rPr>
                <w:lang w:val="ro-RO"/>
              </w:rPr>
              <w:t>(Monitorul Oficial</w:t>
            </w:r>
            <w:r w:rsidR="00A826AC">
              <w:rPr>
                <w:lang w:val="ro-RO"/>
              </w:rPr>
              <w:t>, 2014,</w:t>
            </w:r>
            <w:r w:rsidR="00782483">
              <w:rPr>
                <w:lang w:val="ro-RO"/>
              </w:rPr>
              <w:t xml:space="preserve"> nr.</w:t>
            </w:r>
            <w:r w:rsidR="00A826AC">
              <w:rPr>
                <w:lang w:val="ro-RO"/>
              </w:rPr>
              <w:t xml:space="preserve"> 319-324</w:t>
            </w:r>
            <w:r w:rsidR="000E72E0">
              <w:rPr>
                <w:lang w:val="ro-RO"/>
              </w:rPr>
              <w:t>, art. 634</w:t>
            </w:r>
            <w:r w:rsidR="00782483">
              <w:rPr>
                <w:lang w:val="ro-RO"/>
              </w:rPr>
              <w:t>)</w:t>
            </w:r>
            <w:r w:rsidR="00D67EA1" w:rsidRPr="004816A8">
              <w:rPr>
                <w:color w:val="000000"/>
                <w:lang w:val="ro-RO" w:eastAsia="ru-RU"/>
              </w:rPr>
              <w:t>, Guvernul HOTĂRĂŞTE:</w:t>
            </w:r>
          </w:p>
          <w:p w:rsidR="007C6404" w:rsidRDefault="007C6404" w:rsidP="00A470C7">
            <w:pPr>
              <w:jc w:val="both"/>
              <w:rPr>
                <w:color w:val="000000"/>
                <w:lang w:val="ro-RO" w:eastAsia="ru-RU"/>
              </w:rPr>
            </w:pPr>
          </w:p>
          <w:p w:rsidR="00D67EA1" w:rsidRPr="00D23804" w:rsidRDefault="00A470C7" w:rsidP="00DD3624">
            <w:pPr>
              <w:pStyle w:val="ListParagraph"/>
              <w:numPr>
                <w:ilvl w:val="0"/>
                <w:numId w:val="2"/>
              </w:numPr>
              <w:ind w:left="0" w:firstLine="360"/>
              <w:jc w:val="both"/>
              <w:rPr>
                <w:lang w:val="ro-RO" w:eastAsia="ru-RU"/>
              </w:rPr>
            </w:pPr>
            <w:r>
              <w:rPr>
                <w:color w:val="000000"/>
                <w:lang w:val="ro-RO" w:eastAsia="ru-RU"/>
              </w:rPr>
              <w:t xml:space="preserve">Se aprobă </w:t>
            </w:r>
            <w:r w:rsidR="00D67EA1" w:rsidRPr="00A470C7">
              <w:rPr>
                <w:color w:val="000000"/>
                <w:lang w:val="ro-RO" w:eastAsia="ru-RU"/>
              </w:rPr>
              <w:t xml:space="preserve">Regulamentul </w:t>
            </w:r>
            <w:r w:rsidR="00DD3624">
              <w:rPr>
                <w:color w:val="000000"/>
                <w:lang w:val="ro-RO" w:eastAsia="ru-RU"/>
              </w:rPr>
              <w:t>cu privire la Fondul</w:t>
            </w:r>
            <w:r w:rsidR="00D67EA1" w:rsidRPr="00A470C7">
              <w:rPr>
                <w:color w:val="000000"/>
                <w:lang w:val="ro-RO" w:eastAsia="ru-RU"/>
              </w:rPr>
              <w:t xml:space="preserve"> pentru susţinerea cadrelor d</w:t>
            </w:r>
            <w:r w:rsidRPr="00A470C7">
              <w:rPr>
                <w:color w:val="000000"/>
                <w:lang w:val="ro-RO" w:eastAsia="ru-RU"/>
              </w:rPr>
              <w:t>idactice tinere</w:t>
            </w:r>
            <w:r w:rsidR="00DD3624">
              <w:rPr>
                <w:color w:val="000000"/>
                <w:lang w:val="ro-RO" w:eastAsia="ru-RU"/>
              </w:rPr>
              <w:t xml:space="preserve"> (se anexează)</w:t>
            </w:r>
            <w:r w:rsidRPr="00A470C7">
              <w:rPr>
                <w:color w:val="000000"/>
                <w:lang w:val="ro-RO" w:eastAsia="ru-RU"/>
              </w:rPr>
              <w:t>.</w:t>
            </w:r>
          </w:p>
          <w:p w:rsidR="00D23804" w:rsidRPr="00A470C7" w:rsidRDefault="00D23804" w:rsidP="007B5013">
            <w:pPr>
              <w:pStyle w:val="ListParagraph"/>
              <w:numPr>
                <w:ilvl w:val="0"/>
                <w:numId w:val="2"/>
              </w:numPr>
              <w:ind w:left="0" w:firstLine="360"/>
              <w:jc w:val="both"/>
              <w:rPr>
                <w:lang w:val="ro-RO" w:eastAsia="ru-RU"/>
              </w:rPr>
            </w:pPr>
            <w:r>
              <w:rPr>
                <w:lang w:val="ro-RO"/>
              </w:rPr>
              <w:t>Cheltuielile suplimentare</w:t>
            </w:r>
            <w:r w:rsidR="00D156B2">
              <w:rPr>
                <w:lang w:val="ro-RO"/>
              </w:rPr>
              <w:t>,</w:t>
            </w:r>
            <w:r>
              <w:rPr>
                <w:lang w:val="ro-RO"/>
              </w:rPr>
              <w:t xml:space="preserve"> ocazionate de punerea în aplicare</w:t>
            </w:r>
            <w:r w:rsidR="007B5013">
              <w:rPr>
                <w:lang w:val="ro-RO"/>
              </w:rPr>
              <w:t xml:space="preserve"> a prezentei </w:t>
            </w:r>
            <w:proofErr w:type="spellStart"/>
            <w:r w:rsidR="007B5013">
              <w:rPr>
                <w:lang w:val="ro-RO"/>
              </w:rPr>
              <w:t>hotărîri</w:t>
            </w:r>
            <w:proofErr w:type="spellEnd"/>
            <w:r w:rsidR="007B5013">
              <w:rPr>
                <w:lang w:val="ro-RO"/>
              </w:rPr>
              <w:t xml:space="preserve"> </w:t>
            </w:r>
            <w:r>
              <w:rPr>
                <w:lang w:val="ro-RO"/>
              </w:rPr>
              <w:t xml:space="preserve">vor fi acoperite din contul mijloacelor </w:t>
            </w:r>
            <w:r w:rsidR="00DB1E73">
              <w:rPr>
                <w:lang w:val="ro-RO"/>
              </w:rPr>
              <w:t>bugetului de stat</w:t>
            </w:r>
            <w:r>
              <w:rPr>
                <w:lang w:val="ro-RO"/>
              </w:rPr>
              <w:t xml:space="preserve">, prevăzute anual în bugetele </w:t>
            </w:r>
            <w:r w:rsidR="00DB1E73">
              <w:rPr>
                <w:lang w:val="ro-RO"/>
              </w:rPr>
              <w:t>unităţilor adminis</w:t>
            </w:r>
            <w:r w:rsidR="00FB5F85">
              <w:rPr>
                <w:lang w:val="ro-RO"/>
              </w:rPr>
              <w:t>trativ-teritoriale de nivelul al doilea şi ale UTA Gă</w:t>
            </w:r>
            <w:r w:rsidR="00DB1E73">
              <w:rPr>
                <w:lang w:val="ro-RO"/>
              </w:rPr>
              <w:t>găuzia</w:t>
            </w:r>
            <w:r>
              <w:rPr>
                <w:lang w:val="ro-RO"/>
              </w:rPr>
              <w:t>.</w:t>
            </w:r>
          </w:p>
          <w:p w:rsidR="00A470C7" w:rsidRPr="00A470C7" w:rsidRDefault="00A470C7" w:rsidP="00A470C7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ro-RO" w:eastAsia="ru-RU"/>
              </w:rPr>
            </w:pPr>
            <w:r>
              <w:rPr>
                <w:color w:val="000000"/>
                <w:lang w:val="ro-RO" w:eastAsia="ru-RU"/>
              </w:rPr>
              <w:t xml:space="preserve">Prezenta </w:t>
            </w:r>
            <w:proofErr w:type="spellStart"/>
            <w:r>
              <w:rPr>
                <w:color w:val="000000"/>
                <w:lang w:val="ro-RO" w:eastAsia="ru-RU"/>
              </w:rPr>
              <w:t>hotărîre</w:t>
            </w:r>
            <w:proofErr w:type="spellEnd"/>
            <w:r>
              <w:rPr>
                <w:color w:val="000000"/>
                <w:lang w:val="ro-RO" w:eastAsia="ru-RU"/>
              </w:rPr>
              <w:t xml:space="preserve"> </w:t>
            </w:r>
            <w:r w:rsidR="00386420">
              <w:rPr>
                <w:color w:val="000000"/>
                <w:lang w:val="ro-RO" w:eastAsia="ru-RU"/>
              </w:rPr>
              <w:t>intră</w:t>
            </w:r>
            <w:r>
              <w:rPr>
                <w:color w:val="000000"/>
                <w:lang w:val="ro-RO" w:eastAsia="ru-RU"/>
              </w:rPr>
              <w:t xml:space="preserve"> în vigoare </w:t>
            </w:r>
            <w:r w:rsidR="000E5280">
              <w:rPr>
                <w:color w:val="000000"/>
                <w:lang w:val="ro-RO" w:eastAsia="ru-RU"/>
              </w:rPr>
              <w:t>la 01 ianuarie 2015.</w:t>
            </w:r>
          </w:p>
          <w:p w:rsidR="004E314A" w:rsidRPr="004E314A" w:rsidRDefault="00A470C7" w:rsidP="007B5013">
            <w:pPr>
              <w:pStyle w:val="ListParagraph"/>
              <w:numPr>
                <w:ilvl w:val="0"/>
                <w:numId w:val="2"/>
              </w:numPr>
              <w:ind w:left="0" w:firstLine="360"/>
              <w:jc w:val="both"/>
              <w:rPr>
                <w:lang w:val="ro-RO" w:eastAsia="ru-RU"/>
              </w:rPr>
            </w:pPr>
            <w:r>
              <w:rPr>
                <w:color w:val="000000"/>
                <w:lang w:val="ro-RO" w:eastAsia="ru-RU"/>
              </w:rPr>
              <w:t>Se abrogă</w:t>
            </w:r>
            <w:r w:rsidR="004E314A">
              <w:rPr>
                <w:color w:val="000000"/>
                <w:lang w:val="ro-RO" w:eastAsia="ru-RU"/>
              </w:rPr>
              <w:t>:</w:t>
            </w:r>
          </w:p>
          <w:p w:rsidR="00A470C7" w:rsidRPr="004E314A" w:rsidRDefault="004928E2" w:rsidP="004E314A">
            <w:pPr>
              <w:jc w:val="both"/>
              <w:rPr>
                <w:lang w:val="ro-RO" w:eastAsia="ru-RU"/>
              </w:rPr>
            </w:pPr>
            <w:r>
              <w:rPr>
                <w:color w:val="000000"/>
                <w:lang w:val="ro-RO" w:eastAsia="ru-RU"/>
              </w:rPr>
              <w:t xml:space="preserve">     </w:t>
            </w:r>
            <w:proofErr w:type="spellStart"/>
            <w:r w:rsidR="00A470C7" w:rsidRPr="004E314A">
              <w:rPr>
                <w:color w:val="000000"/>
                <w:lang w:val="ro-RO" w:eastAsia="ru-RU"/>
              </w:rPr>
              <w:t>Hotărîre</w:t>
            </w:r>
            <w:r w:rsidR="009C5A9C" w:rsidRPr="004E314A">
              <w:rPr>
                <w:color w:val="000000"/>
                <w:lang w:val="ro-RO" w:eastAsia="ru-RU"/>
              </w:rPr>
              <w:t>a</w:t>
            </w:r>
            <w:proofErr w:type="spellEnd"/>
            <w:r w:rsidR="009C5A9C" w:rsidRPr="004E314A">
              <w:rPr>
                <w:color w:val="000000"/>
                <w:lang w:val="ro-RO" w:eastAsia="ru-RU"/>
              </w:rPr>
              <w:t xml:space="preserve"> Guvernului nr. 1171 din 08 noiembrie </w:t>
            </w:r>
            <w:r w:rsidR="00A470C7" w:rsidRPr="004E314A">
              <w:rPr>
                <w:color w:val="000000"/>
                <w:lang w:val="ro-RO" w:eastAsia="ru-RU"/>
              </w:rPr>
              <w:t>2005 cu privire la aprobarea Regulamentului Fondului pentru susţinerea cadrelor didactice tinere din mediul rural</w:t>
            </w:r>
            <w:r w:rsidR="00D20FC3" w:rsidRPr="004E314A">
              <w:rPr>
                <w:color w:val="000000"/>
                <w:lang w:val="ro-RO" w:eastAsia="ru-RU"/>
              </w:rPr>
              <w:t xml:space="preserve"> (Monitorul Oficial, 2005, nr. 151-153, art.1248)</w:t>
            </w:r>
            <w:r w:rsidR="00A470C7" w:rsidRPr="004E314A">
              <w:rPr>
                <w:color w:val="000000"/>
                <w:lang w:val="ro-RO" w:eastAsia="ru-RU"/>
              </w:rPr>
              <w:t>.</w:t>
            </w:r>
          </w:p>
          <w:p w:rsidR="00D75DF2" w:rsidRPr="004E314A" w:rsidRDefault="004928E2" w:rsidP="004E314A">
            <w:pPr>
              <w:jc w:val="both"/>
              <w:rPr>
                <w:lang w:val="ro-RO" w:eastAsia="ru-RU"/>
              </w:rPr>
            </w:pPr>
            <w:r>
              <w:rPr>
                <w:color w:val="000000"/>
                <w:lang w:val="ro-RO" w:eastAsia="ru-RU"/>
              </w:rPr>
              <w:t xml:space="preserve">     </w:t>
            </w:r>
            <w:proofErr w:type="spellStart"/>
            <w:r w:rsidR="00D75DF2" w:rsidRPr="004E314A">
              <w:rPr>
                <w:color w:val="000000"/>
                <w:lang w:val="ro-RO" w:eastAsia="ru-RU"/>
              </w:rPr>
              <w:t>Hotărîrea</w:t>
            </w:r>
            <w:proofErr w:type="spellEnd"/>
            <w:r w:rsidR="00D75DF2" w:rsidRPr="004E314A">
              <w:rPr>
                <w:color w:val="000000"/>
                <w:lang w:val="ro-RO" w:eastAsia="ru-RU"/>
              </w:rPr>
              <w:t xml:space="preserve"> Guvernului nr. 542 din 03.05.2002 cu privire la susţinerea studenţilor şi elevilor </w:t>
            </w:r>
            <w:proofErr w:type="spellStart"/>
            <w:r w:rsidR="00D75DF2" w:rsidRPr="004E314A">
              <w:rPr>
                <w:color w:val="000000"/>
                <w:lang w:val="ro-RO" w:eastAsia="ru-RU"/>
              </w:rPr>
              <w:t>instituţiilor</w:t>
            </w:r>
            <w:proofErr w:type="spellEnd"/>
            <w:r w:rsidR="00D75DF2" w:rsidRPr="004E314A">
              <w:rPr>
                <w:color w:val="000000"/>
                <w:lang w:val="ro-RO" w:eastAsia="ru-RU"/>
              </w:rPr>
              <w:t xml:space="preserve"> de </w:t>
            </w:r>
            <w:proofErr w:type="spellStart"/>
            <w:r w:rsidR="00D75DF2" w:rsidRPr="004E314A">
              <w:rPr>
                <w:color w:val="000000"/>
                <w:lang w:val="ro-RO" w:eastAsia="ru-RU"/>
              </w:rPr>
              <w:t>învăţămînt</w:t>
            </w:r>
            <w:proofErr w:type="spellEnd"/>
            <w:r w:rsidR="00D75DF2" w:rsidRPr="004E314A">
              <w:rPr>
                <w:color w:val="000000"/>
                <w:lang w:val="ro-RO" w:eastAsia="ru-RU"/>
              </w:rPr>
              <w:t xml:space="preserve"> superior </w:t>
            </w:r>
            <w:proofErr w:type="spellStart"/>
            <w:r w:rsidR="00D75DF2" w:rsidRPr="004E314A">
              <w:rPr>
                <w:color w:val="000000"/>
                <w:lang w:val="ro-RO" w:eastAsia="ru-RU"/>
              </w:rPr>
              <w:t>şi</w:t>
            </w:r>
            <w:proofErr w:type="spellEnd"/>
            <w:r w:rsidR="00D75DF2" w:rsidRPr="004E314A">
              <w:rPr>
                <w:color w:val="000000"/>
                <w:lang w:val="ro-RO" w:eastAsia="ru-RU"/>
              </w:rPr>
              <w:t xml:space="preserve"> mediu de specialitate de stat cu profil pedagogic şi tinerilor specialişti care activează în domeniul </w:t>
            </w:r>
            <w:proofErr w:type="spellStart"/>
            <w:r w:rsidR="00D75DF2" w:rsidRPr="004E314A">
              <w:rPr>
                <w:color w:val="000000"/>
                <w:lang w:val="ro-RO" w:eastAsia="ru-RU"/>
              </w:rPr>
              <w:t>învăţămîntului</w:t>
            </w:r>
            <w:proofErr w:type="spellEnd"/>
            <w:r w:rsidR="0054027C" w:rsidRPr="004E314A">
              <w:rPr>
                <w:color w:val="000000"/>
                <w:lang w:val="ro-RO" w:eastAsia="ru-RU"/>
              </w:rPr>
              <w:t xml:space="preserve"> (Monitorul Oficial, 2002, nr. 63-64, art. 630).</w:t>
            </w:r>
          </w:p>
          <w:p w:rsidR="00026F93" w:rsidRPr="00031169" w:rsidRDefault="00026F93" w:rsidP="007B5013">
            <w:pPr>
              <w:pStyle w:val="ListParagraph"/>
              <w:numPr>
                <w:ilvl w:val="0"/>
                <w:numId w:val="2"/>
              </w:numPr>
              <w:ind w:left="0" w:firstLine="360"/>
              <w:jc w:val="both"/>
              <w:rPr>
                <w:lang w:val="ro-RO" w:eastAsia="ru-RU"/>
              </w:rPr>
            </w:pPr>
            <w:r>
              <w:rPr>
                <w:color w:val="000000"/>
                <w:lang w:val="ro-RO" w:eastAsia="ru-RU"/>
              </w:rPr>
              <w:t xml:space="preserve">Se modifică </w:t>
            </w:r>
            <w:proofErr w:type="spellStart"/>
            <w:r>
              <w:rPr>
                <w:color w:val="000000"/>
                <w:lang w:val="ro-RO" w:eastAsia="ru-RU"/>
              </w:rPr>
              <w:t>Hotărîrea</w:t>
            </w:r>
            <w:proofErr w:type="spellEnd"/>
            <w:r>
              <w:rPr>
                <w:color w:val="000000"/>
                <w:lang w:val="ro-RO" w:eastAsia="ru-RU"/>
              </w:rPr>
              <w:t xml:space="preserve"> Guvernului nr. </w:t>
            </w:r>
            <w:r w:rsidR="00FD3101">
              <w:rPr>
                <w:color w:val="000000"/>
                <w:lang w:val="ro-RO" w:eastAsia="ru-RU"/>
              </w:rPr>
              <w:t>3</w:t>
            </w:r>
            <w:r>
              <w:rPr>
                <w:color w:val="000000"/>
                <w:lang w:val="ro-RO" w:eastAsia="ru-RU"/>
              </w:rPr>
              <w:t xml:space="preserve">21 din 20 martie 1998 </w:t>
            </w:r>
            <w:r w:rsidR="003906B7">
              <w:rPr>
                <w:color w:val="000000"/>
                <w:lang w:val="ro-RO" w:eastAsia="ru-RU"/>
              </w:rPr>
              <w:t>c</w:t>
            </w:r>
            <w:r>
              <w:rPr>
                <w:color w:val="000000"/>
                <w:lang w:val="ro-RO" w:eastAsia="ru-RU"/>
              </w:rPr>
              <w:t>u privire la majorarea salariilor angajaţilor din sfera bugetară (M</w:t>
            </w:r>
            <w:r w:rsidR="004212D3">
              <w:rPr>
                <w:color w:val="000000"/>
                <w:lang w:val="ro-RO" w:eastAsia="ru-RU"/>
              </w:rPr>
              <w:t>onitorul Oficial, 1998,  nr. 40-41</w:t>
            </w:r>
            <w:r>
              <w:rPr>
                <w:color w:val="000000"/>
                <w:lang w:val="ro-RO" w:eastAsia="ru-RU"/>
              </w:rPr>
              <w:t>, art. 311) după cum urmează:</w:t>
            </w:r>
          </w:p>
          <w:p w:rsidR="00031169" w:rsidRPr="00A470C7" w:rsidRDefault="0065462B" w:rsidP="007B5013">
            <w:pPr>
              <w:pStyle w:val="ListParagraph"/>
              <w:ind w:left="0"/>
              <w:jc w:val="both"/>
              <w:rPr>
                <w:lang w:val="ro-RO" w:eastAsia="ru-RU"/>
              </w:rPr>
            </w:pPr>
            <w:r>
              <w:rPr>
                <w:color w:val="000000"/>
                <w:lang w:val="ro-RO" w:eastAsia="ru-RU"/>
              </w:rPr>
              <w:t xml:space="preserve">     </w:t>
            </w:r>
            <w:r w:rsidR="00E160A3">
              <w:rPr>
                <w:color w:val="000000"/>
                <w:lang w:val="ro-RO" w:eastAsia="ru-RU"/>
              </w:rPr>
              <w:t>l</w:t>
            </w:r>
            <w:r w:rsidR="00031169">
              <w:rPr>
                <w:color w:val="000000"/>
                <w:lang w:val="ro-RO" w:eastAsia="ru-RU"/>
              </w:rPr>
              <w:t>a punctul 5 sintagmele „</w:t>
            </w:r>
            <w:proofErr w:type="spellStart"/>
            <w:r w:rsidR="00031169">
              <w:rPr>
                <w:color w:val="000000"/>
                <w:lang w:val="ro-RO" w:eastAsia="ru-RU"/>
              </w:rPr>
              <w:t>instituţiile</w:t>
            </w:r>
            <w:proofErr w:type="spellEnd"/>
            <w:r w:rsidR="00031169">
              <w:rPr>
                <w:color w:val="000000"/>
                <w:lang w:val="ro-RO" w:eastAsia="ru-RU"/>
              </w:rPr>
              <w:t xml:space="preserve"> de </w:t>
            </w:r>
            <w:proofErr w:type="spellStart"/>
            <w:r w:rsidR="00031169">
              <w:rPr>
                <w:color w:val="000000"/>
                <w:lang w:val="ro-RO" w:eastAsia="ru-RU"/>
              </w:rPr>
              <w:t>învăţămînt</w:t>
            </w:r>
            <w:proofErr w:type="spellEnd"/>
            <w:r w:rsidR="00031169">
              <w:rPr>
                <w:color w:val="000000"/>
                <w:lang w:val="ro-RO" w:eastAsia="ru-RU"/>
              </w:rPr>
              <w:t xml:space="preserve">,” </w:t>
            </w:r>
            <w:proofErr w:type="spellStart"/>
            <w:r w:rsidR="00031169">
              <w:rPr>
                <w:color w:val="000000"/>
                <w:lang w:val="ro-RO" w:eastAsia="ru-RU"/>
              </w:rPr>
              <w:t>şi</w:t>
            </w:r>
            <w:proofErr w:type="spellEnd"/>
            <w:r w:rsidR="00031169">
              <w:rPr>
                <w:color w:val="000000"/>
                <w:lang w:val="ro-RO" w:eastAsia="ru-RU"/>
              </w:rPr>
              <w:t xml:space="preserve"> „cu </w:t>
            </w:r>
            <w:proofErr w:type="spellStart"/>
            <w:r w:rsidR="00031169">
              <w:rPr>
                <w:color w:val="000000"/>
                <w:lang w:val="ro-RO" w:eastAsia="ru-RU"/>
              </w:rPr>
              <w:t>excepţia</w:t>
            </w:r>
            <w:proofErr w:type="spellEnd"/>
            <w:r w:rsidR="00031169">
              <w:rPr>
                <w:color w:val="000000"/>
                <w:lang w:val="ro-RO" w:eastAsia="ru-RU"/>
              </w:rPr>
              <w:t xml:space="preserve"> cadrelor didactice tinere din mediul rural, ”</w:t>
            </w:r>
            <w:r w:rsidR="00E160A3">
              <w:rPr>
                <w:color w:val="000000"/>
                <w:lang w:val="ro-RO" w:eastAsia="ru-RU"/>
              </w:rPr>
              <w:t xml:space="preserve"> se exclud.</w:t>
            </w:r>
          </w:p>
          <w:p w:rsidR="003C0FF2" w:rsidRDefault="003C0FF2" w:rsidP="00BC4990">
            <w:pPr>
              <w:spacing w:after="240"/>
              <w:jc w:val="both"/>
              <w:rPr>
                <w:color w:val="000000"/>
                <w:lang w:val="ro-RO" w:eastAsia="ru-RU"/>
              </w:rPr>
            </w:pPr>
          </w:p>
          <w:p w:rsidR="00D67EA1" w:rsidRPr="004816A8" w:rsidRDefault="002D3807" w:rsidP="00BC4990">
            <w:pPr>
              <w:spacing w:after="240"/>
              <w:jc w:val="both"/>
              <w:rPr>
                <w:lang w:val="ro-RO" w:eastAsia="ru-RU"/>
              </w:rPr>
            </w:pPr>
            <w:r>
              <w:rPr>
                <w:color w:val="000000"/>
                <w:lang w:val="ro-RO" w:eastAsia="ru-RU"/>
              </w:rPr>
              <w:t xml:space="preserve">PRIM-MINISTRU                              </w:t>
            </w:r>
            <w:r w:rsidR="000E5280">
              <w:rPr>
                <w:color w:val="000000"/>
                <w:lang w:val="ro-RO" w:eastAsia="ru-RU"/>
              </w:rPr>
              <w:t>Iurie LEANCĂ</w:t>
            </w:r>
          </w:p>
          <w:p w:rsidR="00D67EA1" w:rsidRDefault="00C62C2F" w:rsidP="00BC4990">
            <w:pPr>
              <w:jc w:val="both"/>
              <w:rPr>
                <w:color w:val="000000"/>
                <w:lang w:val="ro-RO" w:eastAsia="ru-RU"/>
              </w:rPr>
            </w:pPr>
            <w:r>
              <w:rPr>
                <w:color w:val="000000"/>
                <w:lang w:val="ro-RO" w:eastAsia="ru-RU"/>
              </w:rPr>
              <w:t>Contrasemnează:</w:t>
            </w:r>
          </w:p>
          <w:p w:rsidR="00D42B41" w:rsidRDefault="00D42B41" w:rsidP="00BC4990">
            <w:pPr>
              <w:jc w:val="both"/>
              <w:rPr>
                <w:color w:val="000000"/>
                <w:lang w:val="ro-RO" w:eastAsia="ru-RU"/>
              </w:rPr>
            </w:pPr>
          </w:p>
          <w:p w:rsidR="00D42B41" w:rsidRDefault="00A27B12" w:rsidP="00BC4990">
            <w:pPr>
              <w:jc w:val="both"/>
              <w:rPr>
                <w:color w:val="000000"/>
                <w:lang w:val="ro-RO" w:eastAsia="ru-RU"/>
              </w:rPr>
            </w:pPr>
            <w:r>
              <w:rPr>
                <w:color w:val="000000"/>
                <w:lang w:val="ro-RO" w:eastAsia="ru-RU"/>
              </w:rPr>
              <w:t>Ministrul e</w:t>
            </w:r>
            <w:r w:rsidR="00D42B41">
              <w:rPr>
                <w:color w:val="000000"/>
                <w:lang w:val="ro-RO" w:eastAsia="ru-RU"/>
              </w:rPr>
              <w:t xml:space="preserve">ducaţiei                  </w:t>
            </w:r>
            <w:r w:rsidR="0058276E">
              <w:rPr>
                <w:color w:val="000000"/>
                <w:lang w:val="ro-RO" w:eastAsia="ru-RU"/>
              </w:rPr>
              <w:t xml:space="preserve">    </w:t>
            </w:r>
            <w:r w:rsidR="001E26B4">
              <w:rPr>
                <w:color w:val="000000"/>
                <w:lang w:val="ro-RO" w:eastAsia="ru-RU"/>
              </w:rPr>
              <w:t xml:space="preserve">      </w:t>
            </w:r>
            <w:r w:rsidR="0058276E">
              <w:rPr>
                <w:color w:val="000000"/>
                <w:lang w:val="ro-RO" w:eastAsia="ru-RU"/>
              </w:rPr>
              <w:t xml:space="preserve"> </w:t>
            </w:r>
            <w:r w:rsidR="001E26B4">
              <w:rPr>
                <w:color w:val="000000"/>
                <w:lang w:val="ro-RO" w:eastAsia="ru-RU"/>
              </w:rPr>
              <w:t xml:space="preserve"> </w:t>
            </w:r>
            <w:r w:rsidR="00D42B41">
              <w:rPr>
                <w:color w:val="000000"/>
                <w:lang w:val="ro-RO" w:eastAsia="ru-RU"/>
              </w:rPr>
              <w:t>Maia Sandu</w:t>
            </w:r>
          </w:p>
          <w:p w:rsidR="00D42B41" w:rsidRDefault="00D42B41" w:rsidP="00BC4990">
            <w:pPr>
              <w:jc w:val="both"/>
              <w:rPr>
                <w:color w:val="000000"/>
                <w:lang w:val="ro-RO" w:eastAsia="ru-RU"/>
              </w:rPr>
            </w:pPr>
          </w:p>
          <w:p w:rsidR="00D42B41" w:rsidRDefault="00A27B12" w:rsidP="00BC4990">
            <w:pPr>
              <w:jc w:val="both"/>
              <w:rPr>
                <w:color w:val="000000"/>
                <w:lang w:val="ro-RO" w:eastAsia="ru-RU"/>
              </w:rPr>
            </w:pPr>
            <w:r>
              <w:rPr>
                <w:color w:val="000000"/>
                <w:lang w:val="ro-RO" w:eastAsia="ru-RU"/>
              </w:rPr>
              <w:t xml:space="preserve">Ministrul </w:t>
            </w:r>
            <w:proofErr w:type="spellStart"/>
            <w:r>
              <w:rPr>
                <w:color w:val="000000"/>
                <w:lang w:val="ro-RO" w:eastAsia="ru-RU"/>
              </w:rPr>
              <w:t>f</w:t>
            </w:r>
            <w:r w:rsidR="00D42B41">
              <w:rPr>
                <w:color w:val="000000"/>
                <w:lang w:val="ro-RO" w:eastAsia="ru-RU"/>
              </w:rPr>
              <w:t>inanţelor</w:t>
            </w:r>
            <w:proofErr w:type="spellEnd"/>
            <w:r w:rsidR="00D42B41">
              <w:rPr>
                <w:color w:val="000000"/>
                <w:lang w:val="ro-RO" w:eastAsia="ru-RU"/>
              </w:rPr>
              <w:t xml:space="preserve">                </w:t>
            </w:r>
            <w:r w:rsidR="001E26B4">
              <w:rPr>
                <w:color w:val="000000"/>
                <w:lang w:val="ro-RO" w:eastAsia="ru-RU"/>
              </w:rPr>
              <w:t xml:space="preserve">  </w:t>
            </w:r>
            <w:r w:rsidR="0058276E">
              <w:rPr>
                <w:color w:val="000000"/>
                <w:lang w:val="ro-RO" w:eastAsia="ru-RU"/>
              </w:rPr>
              <w:t xml:space="preserve">    </w:t>
            </w:r>
            <w:r w:rsidR="001E26B4">
              <w:rPr>
                <w:color w:val="000000"/>
                <w:lang w:val="ro-RO" w:eastAsia="ru-RU"/>
              </w:rPr>
              <w:t xml:space="preserve">      </w:t>
            </w:r>
            <w:r>
              <w:rPr>
                <w:color w:val="000000"/>
                <w:lang w:val="ro-RO" w:eastAsia="ru-RU"/>
              </w:rPr>
              <w:t xml:space="preserve"> </w:t>
            </w:r>
            <w:r w:rsidR="00A155AD">
              <w:rPr>
                <w:color w:val="000000"/>
                <w:lang w:val="ro-RO" w:eastAsia="ru-RU"/>
              </w:rPr>
              <w:t xml:space="preserve">Anatol </w:t>
            </w:r>
            <w:proofErr w:type="spellStart"/>
            <w:r w:rsidR="00A155AD">
              <w:rPr>
                <w:color w:val="000000"/>
                <w:lang w:val="ro-RO" w:eastAsia="ru-RU"/>
              </w:rPr>
              <w:t>Arapu</w:t>
            </w:r>
            <w:proofErr w:type="spellEnd"/>
          </w:p>
          <w:p w:rsidR="00D42B41" w:rsidRPr="004816A8" w:rsidRDefault="00D42B41" w:rsidP="00BC4990">
            <w:pPr>
              <w:jc w:val="both"/>
              <w:rPr>
                <w:lang w:val="ro-RO" w:eastAsia="ru-RU"/>
              </w:rPr>
            </w:pPr>
          </w:p>
          <w:p w:rsidR="00D67EA1" w:rsidRPr="004816A8" w:rsidRDefault="00D67EA1" w:rsidP="00BC4990">
            <w:pPr>
              <w:jc w:val="both"/>
              <w:rPr>
                <w:lang w:val="ro-RO" w:eastAsia="ru-RU"/>
              </w:rPr>
            </w:pPr>
          </w:p>
          <w:p w:rsidR="00D23804" w:rsidRDefault="00D23804" w:rsidP="00A155AD">
            <w:pPr>
              <w:rPr>
                <w:color w:val="000000"/>
                <w:lang w:val="ro-RO" w:eastAsia="ru-RU"/>
              </w:rPr>
            </w:pPr>
          </w:p>
          <w:p w:rsidR="004928E2" w:rsidRDefault="004928E2" w:rsidP="00BC4990">
            <w:pPr>
              <w:jc w:val="both"/>
              <w:rPr>
                <w:lang w:val="ro-RO" w:eastAsia="en-US"/>
              </w:rPr>
            </w:pPr>
            <w:bookmarkStart w:id="0" w:name="_GoBack"/>
            <w:bookmarkEnd w:id="0"/>
          </w:p>
          <w:p w:rsidR="004928E2" w:rsidRDefault="004928E2" w:rsidP="00BC4990">
            <w:pPr>
              <w:jc w:val="both"/>
              <w:rPr>
                <w:lang w:val="ro-RO" w:eastAsia="en-US"/>
              </w:rPr>
            </w:pPr>
          </w:p>
          <w:p w:rsidR="004928E2" w:rsidRDefault="004928E2" w:rsidP="00BC4990">
            <w:pPr>
              <w:jc w:val="both"/>
              <w:rPr>
                <w:lang w:val="ro-RO" w:eastAsia="en-US"/>
              </w:rPr>
            </w:pPr>
          </w:p>
          <w:p w:rsidR="004928E2" w:rsidRDefault="004928E2" w:rsidP="00BC4990">
            <w:pPr>
              <w:jc w:val="both"/>
              <w:rPr>
                <w:lang w:val="ro-RO" w:eastAsia="en-US"/>
              </w:rPr>
            </w:pPr>
          </w:p>
          <w:p w:rsidR="004928E2" w:rsidRDefault="004928E2" w:rsidP="00BC4990">
            <w:pPr>
              <w:jc w:val="both"/>
              <w:rPr>
                <w:lang w:val="ro-RO" w:eastAsia="en-US"/>
              </w:rPr>
            </w:pPr>
          </w:p>
          <w:p w:rsidR="004928E2" w:rsidRPr="004816A8" w:rsidRDefault="004928E2" w:rsidP="00BC4990">
            <w:pPr>
              <w:jc w:val="both"/>
              <w:rPr>
                <w:lang w:val="ro-RO" w:eastAsia="en-US"/>
              </w:rPr>
            </w:pPr>
          </w:p>
        </w:tc>
      </w:tr>
    </w:tbl>
    <w:p w:rsidR="00A32C3E" w:rsidRPr="002803FC" w:rsidRDefault="00A32C3E"/>
    <w:sectPr w:rsidR="00A32C3E" w:rsidRPr="002803FC" w:rsidSect="00310F45">
      <w:pgSz w:w="12240" w:h="15840"/>
      <w:pgMar w:top="540" w:right="850" w:bottom="45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84E70"/>
    <w:multiLevelType w:val="hybridMultilevel"/>
    <w:tmpl w:val="A120F344"/>
    <w:lvl w:ilvl="0" w:tplc="AD9EF7C4">
      <w:start w:val="1"/>
      <w:numFmt w:val="decimal"/>
      <w:lvlText w:val="%1."/>
      <w:lvlJc w:val="left"/>
      <w:pPr>
        <w:ind w:left="97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486F1FDA"/>
    <w:multiLevelType w:val="hybridMultilevel"/>
    <w:tmpl w:val="7DB4E4FA"/>
    <w:lvl w:ilvl="0" w:tplc="749E32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52"/>
    <w:rsid w:val="00022F0C"/>
    <w:rsid w:val="00025486"/>
    <w:rsid w:val="00026F93"/>
    <w:rsid w:val="00031169"/>
    <w:rsid w:val="00036655"/>
    <w:rsid w:val="000441AD"/>
    <w:rsid w:val="000737D7"/>
    <w:rsid w:val="000A4DEE"/>
    <w:rsid w:val="000A5665"/>
    <w:rsid w:val="000A6957"/>
    <w:rsid w:val="000B2BCD"/>
    <w:rsid w:val="000B3BED"/>
    <w:rsid w:val="000B4826"/>
    <w:rsid w:val="000C10D0"/>
    <w:rsid w:val="000C392B"/>
    <w:rsid w:val="000C3EBD"/>
    <w:rsid w:val="000D6B8C"/>
    <w:rsid w:val="000D7CCF"/>
    <w:rsid w:val="000E3540"/>
    <w:rsid w:val="000E5280"/>
    <w:rsid w:val="000E72E0"/>
    <w:rsid w:val="00105C18"/>
    <w:rsid w:val="00126D46"/>
    <w:rsid w:val="001310E5"/>
    <w:rsid w:val="001377FF"/>
    <w:rsid w:val="00141DEF"/>
    <w:rsid w:val="00151602"/>
    <w:rsid w:val="00157DF5"/>
    <w:rsid w:val="00191AAF"/>
    <w:rsid w:val="001961E7"/>
    <w:rsid w:val="001B5337"/>
    <w:rsid w:val="001D3DF6"/>
    <w:rsid w:val="001E26B4"/>
    <w:rsid w:val="00201957"/>
    <w:rsid w:val="00202793"/>
    <w:rsid w:val="002173D4"/>
    <w:rsid w:val="00230A06"/>
    <w:rsid w:val="00232A62"/>
    <w:rsid w:val="0025365D"/>
    <w:rsid w:val="002803FC"/>
    <w:rsid w:val="00286B23"/>
    <w:rsid w:val="002B7ACD"/>
    <w:rsid w:val="002D3807"/>
    <w:rsid w:val="002D54AB"/>
    <w:rsid w:val="002F39C8"/>
    <w:rsid w:val="00304AF2"/>
    <w:rsid w:val="0031004D"/>
    <w:rsid w:val="00310F45"/>
    <w:rsid w:val="00317D2D"/>
    <w:rsid w:val="0032543C"/>
    <w:rsid w:val="00336478"/>
    <w:rsid w:val="00365029"/>
    <w:rsid w:val="00366C3A"/>
    <w:rsid w:val="00367E48"/>
    <w:rsid w:val="00380850"/>
    <w:rsid w:val="00386420"/>
    <w:rsid w:val="003906B7"/>
    <w:rsid w:val="003B19DA"/>
    <w:rsid w:val="003C0FF2"/>
    <w:rsid w:val="003E6E04"/>
    <w:rsid w:val="003F6D31"/>
    <w:rsid w:val="004212D3"/>
    <w:rsid w:val="00431453"/>
    <w:rsid w:val="00433F95"/>
    <w:rsid w:val="00441215"/>
    <w:rsid w:val="004451DC"/>
    <w:rsid w:val="00453E0C"/>
    <w:rsid w:val="0045724B"/>
    <w:rsid w:val="0048482B"/>
    <w:rsid w:val="00490FA1"/>
    <w:rsid w:val="00492646"/>
    <w:rsid w:val="004928E2"/>
    <w:rsid w:val="004975D1"/>
    <w:rsid w:val="004B01A2"/>
    <w:rsid w:val="004B0924"/>
    <w:rsid w:val="004B0CF1"/>
    <w:rsid w:val="004B518D"/>
    <w:rsid w:val="004C1460"/>
    <w:rsid w:val="004E314A"/>
    <w:rsid w:val="004E5E4A"/>
    <w:rsid w:val="004E7D92"/>
    <w:rsid w:val="004F07C0"/>
    <w:rsid w:val="004F7A81"/>
    <w:rsid w:val="00500932"/>
    <w:rsid w:val="00510168"/>
    <w:rsid w:val="00520E93"/>
    <w:rsid w:val="0052487B"/>
    <w:rsid w:val="005371A0"/>
    <w:rsid w:val="0054027C"/>
    <w:rsid w:val="00546B0F"/>
    <w:rsid w:val="005610F1"/>
    <w:rsid w:val="0057339C"/>
    <w:rsid w:val="0058276E"/>
    <w:rsid w:val="005A44C5"/>
    <w:rsid w:val="005A4BF7"/>
    <w:rsid w:val="005C0395"/>
    <w:rsid w:val="005C5097"/>
    <w:rsid w:val="005F4F66"/>
    <w:rsid w:val="005F5D86"/>
    <w:rsid w:val="006219A2"/>
    <w:rsid w:val="00625E4C"/>
    <w:rsid w:val="006312F0"/>
    <w:rsid w:val="0065462B"/>
    <w:rsid w:val="00673A4E"/>
    <w:rsid w:val="00675577"/>
    <w:rsid w:val="00683A1C"/>
    <w:rsid w:val="006937B9"/>
    <w:rsid w:val="00695CB8"/>
    <w:rsid w:val="006A02C6"/>
    <w:rsid w:val="006A0513"/>
    <w:rsid w:val="006B29A0"/>
    <w:rsid w:val="006B31B1"/>
    <w:rsid w:val="006C3A8F"/>
    <w:rsid w:val="006E3F41"/>
    <w:rsid w:val="007366CD"/>
    <w:rsid w:val="00745429"/>
    <w:rsid w:val="00753651"/>
    <w:rsid w:val="00782483"/>
    <w:rsid w:val="0078437F"/>
    <w:rsid w:val="00795E60"/>
    <w:rsid w:val="00797740"/>
    <w:rsid w:val="007B5013"/>
    <w:rsid w:val="007C220C"/>
    <w:rsid w:val="007C6404"/>
    <w:rsid w:val="007C6A2D"/>
    <w:rsid w:val="007E7576"/>
    <w:rsid w:val="007F474D"/>
    <w:rsid w:val="00803D34"/>
    <w:rsid w:val="00803EAD"/>
    <w:rsid w:val="008122D8"/>
    <w:rsid w:val="00821DDD"/>
    <w:rsid w:val="00833FAB"/>
    <w:rsid w:val="00841468"/>
    <w:rsid w:val="0084209D"/>
    <w:rsid w:val="00860422"/>
    <w:rsid w:val="008619E0"/>
    <w:rsid w:val="00862AE5"/>
    <w:rsid w:val="008A2516"/>
    <w:rsid w:val="008B3D7C"/>
    <w:rsid w:val="008B5765"/>
    <w:rsid w:val="00903FB6"/>
    <w:rsid w:val="009060BB"/>
    <w:rsid w:val="009078D9"/>
    <w:rsid w:val="009375BE"/>
    <w:rsid w:val="00941037"/>
    <w:rsid w:val="00941BE6"/>
    <w:rsid w:val="00951ADC"/>
    <w:rsid w:val="0099780A"/>
    <w:rsid w:val="009C4B24"/>
    <w:rsid w:val="009C4E39"/>
    <w:rsid w:val="009C5A9C"/>
    <w:rsid w:val="009C7C51"/>
    <w:rsid w:val="009F22F8"/>
    <w:rsid w:val="009F271E"/>
    <w:rsid w:val="009F7777"/>
    <w:rsid w:val="00A0131A"/>
    <w:rsid w:val="00A155AD"/>
    <w:rsid w:val="00A17669"/>
    <w:rsid w:val="00A24B11"/>
    <w:rsid w:val="00A27B12"/>
    <w:rsid w:val="00A32C3E"/>
    <w:rsid w:val="00A447E7"/>
    <w:rsid w:val="00A45BE4"/>
    <w:rsid w:val="00A470C7"/>
    <w:rsid w:val="00A7031C"/>
    <w:rsid w:val="00A826AC"/>
    <w:rsid w:val="00A92A6C"/>
    <w:rsid w:val="00A96053"/>
    <w:rsid w:val="00AB34EB"/>
    <w:rsid w:val="00AD768F"/>
    <w:rsid w:val="00B2137A"/>
    <w:rsid w:val="00B3173C"/>
    <w:rsid w:val="00B33CBB"/>
    <w:rsid w:val="00B43F27"/>
    <w:rsid w:val="00B50192"/>
    <w:rsid w:val="00B51894"/>
    <w:rsid w:val="00B63DF8"/>
    <w:rsid w:val="00B6544C"/>
    <w:rsid w:val="00B92632"/>
    <w:rsid w:val="00BC2494"/>
    <w:rsid w:val="00BC3B29"/>
    <w:rsid w:val="00BE7589"/>
    <w:rsid w:val="00BF4A51"/>
    <w:rsid w:val="00C015EA"/>
    <w:rsid w:val="00C07FF6"/>
    <w:rsid w:val="00C25A3B"/>
    <w:rsid w:val="00C313D7"/>
    <w:rsid w:val="00C5462A"/>
    <w:rsid w:val="00C54ABD"/>
    <w:rsid w:val="00C55AFB"/>
    <w:rsid w:val="00C614A1"/>
    <w:rsid w:val="00C62C2F"/>
    <w:rsid w:val="00C87097"/>
    <w:rsid w:val="00CC15C0"/>
    <w:rsid w:val="00CC50F1"/>
    <w:rsid w:val="00CD745A"/>
    <w:rsid w:val="00CE73D0"/>
    <w:rsid w:val="00CF384E"/>
    <w:rsid w:val="00D06ED6"/>
    <w:rsid w:val="00D077E2"/>
    <w:rsid w:val="00D154D5"/>
    <w:rsid w:val="00D156B2"/>
    <w:rsid w:val="00D166EC"/>
    <w:rsid w:val="00D20FC3"/>
    <w:rsid w:val="00D2197F"/>
    <w:rsid w:val="00D23804"/>
    <w:rsid w:val="00D35FE0"/>
    <w:rsid w:val="00D42B41"/>
    <w:rsid w:val="00D558A6"/>
    <w:rsid w:val="00D610AD"/>
    <w:rsid w:val="00D62152"/>
    <w:rsid w:val="00D62223"/>
    <w:rsid w:val="00D67EA1"/>
    <w:rsid w:val="00D701A2"/>
    <w:rsid w:val="00D7465D"/>
    <w:rsid w:val="00D75DF2"/>
    <w:rsid w:val="00D80E0B"/>
    <w:rsid w:val="00D95A58"/>
    <w:rsid w:val="00DA7C57"/>
    <w:rsid w:val="00DB1E73"/>
    <w:rsid w:val="00DB5B5A"/>
    <w:rsid w:val="00DD3624"/>
    <w:rsid w:val="00DE5812"/>
    <w:rsid w:val="00DE6CE2"/>
    <w:rsid w:val="00DF055A"/>
    <w:rsid w:val="00DF1E23"/>
    <w:rsid w:val="00DF78EA"/>
    <w:rsid w:val="00E009DE"/>
    <w:rsid w:val="00E00E0F"/>
    <w:rsid w:val="00E14ACE"/>
    <w:rsid w:val="00E160A3"/>
    <w:rsid w:val="00E2439B"/>
    <w:rsid w:val="00E30490"/>
    <w:rsid w:val="00E354FA"/>
    <w:rsid w:val="00E429F3"/>
    <w:rsid w:val="00E46F16"/>
    <w:rsid w:val="00E52A27"/>
    <w:rsid w:val="00E61B30"/>
    <w:rsid w:val="00E72474"/>
    <w:rsid w:val="00E973AF"/>
    <w:rsid w:val="00EA0397"/>
    <w:rsid w:val="00EA0ECD"/>
    <w:rsid w:val="00EA2F21"/>
    <w:rsid w:val="00ED6AA7"/>
    <w:rsid w:val="00EE4D69"/>
    <w:rsid w:val="00F20B80"/>
    <w:rsid w:val="00F22E43"/>
    <w:rsid w:val="00F23294"/>
    <w:rsid w:val="00F25C7B"/>
    <w:rsid w:val="00F3701B"/>
    <w:rsid w:val="00F454F2"/>
    <w:rsid w:val="00F62F6A"/>
    <w:rsid w:val="00F65437"/>
    <w:rsid w:val="00F658B8"/>
    <w:rsid w:val="00F67EAD"/>
    <w:rsid w:val="00F90742"/>
    <w:rsid w:val="00F97569"/>
    <w:rsid w:val="00FA4252"/>
    <w:rsid w:val="00FA50DE"/>
    <w:rsid w:val="00FB2590"/>
    <w:rsid w:val="00FB5F85"/>
    <w:rsid w:val="00FC628B"/>
    <w:rsid w:val="00FC77D7"/>
    <w:rsid w:val="00FD3101"/>
    <w:rsid w:val="00FD648E"/>
    <w:rsid w:val="00FD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DEC496-2260-4761-88CD-A5D5CC88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25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FA4252"/>
    <w:pPr>
      <w:keepNext/>
      <w:jc w:val="center"/>
      <w:outlineLvl w:val="0"/>
    </w:pPr>
    <w:rPr>
      <w:rFonts w:eastAsia="Arial Unicode MS"/>
      <w:sz w:val="36"/>
      <w:szCs w:val="20"/>
      <w:lang w:val="ro-RO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FA4252"/>
    <w:pPr>
      <w:keepNext/>
      <w:jc w:val="center"/>
      <w:outlineLvl w:val="1"/>
    </w:pPr>
    <w:rPr>
      <w:rFonts w:eastAsia="Arial Unicode MS"/>
      <w:szCs w:val="20"/>
      <w:lang w:val="ro-RO" w:eastAsia="en-US"/>
    </w:rPr>
  </w:style>
  <w:style w:type="paragraph" w:styleId="Heading4">
    <w:name w:val="heading 4"/>
    <w:basedOn w:val="Normal"/>
    <w:next w:val="Normal"/>
    <w:link w:val="Heading4Char"/>
    <w:unhideWhenUsed/>
    <w:qFormat/>
    <w:rsid w:val="00FA4252"/>
    <w:pPr>
      <w:keepNext/>
      <w:jc w:val="center"/>
      <w:outlineLvl w:val="3"/>
    </w:pPr>
    <w:rPr>
      <w:rFonts w:eastAsia="Arial Unicode MS"/>
      <w:b/>
      <w:szCs w:val="20"/>
      <w:lang w:val="ro-RO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A4252"/>
    <w:pPr>
      <w:keepNext/>
      <w:tabs>
        <w:tab w:val="left" w:pos="360"/>
      </w:tabs>
      <w:jc w:val="both"/>
      <w:outlineLvl w:val="4"/>
    </w:pPr>
    <w:rPr>
      <w:rFonts w:eastAsia="Arial Unicode MS"/>
      <w:b/>
      <w:szCs w:val="20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A4252"/>
    <w:rPr>
      <w:rFonts w:ascii="Times New Roman" w:eastAsia="Arial Unicode MS" w:hAnsi="Times New Roman" w:cs="Times New Roman"/>
      <w:sz w:val="36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rsid w:val="00FA4252"/>
    <w:rPr>
      <w:rFonts w:ascii="Times New Roman" w:eastAsia="Arial Unicode MS" w:hAnsi="Times New Roman" w:cs="Times New Roman"/>
      <w:sz w:val="28"/>
      <w:szCs w:val="20"/>
      <w:lang w:val="ro-RO"/>
    </w:rPr>
  </w:style>
  <w:style w:type="character" w:customStyle="1" w:styleId="Heading4Char">
    <w:name w:val="Heading 4 Char"/>
    <w:basedOn w:val="DefaultParagraphFont"/>
    <w:link w:val="Heading4"/>
    <w:rsid w:val="00FA4252"/>
    <w:rPr>
      <w:rFonts w:ascii="Times New Roman" w:eastAsia="Arial Unicode MS" w:hAnsi="Times New Roman" w:cs="Times New Roman"/>
      <w:b/>
      <w:sz w:val="28"/>
      <w:szCs w:val="20"/>
      <w:lang w:val="ro-RO"/>
    </w:rPr>
  </w:style>
  <w:style w:type="character" w:customStyle="1" w:styleId="Heading5Char">
    <w:name w:val="Heading 5 Char"/>
    <w:basedOn w:val="DefaultParagraphFont"/>
    <w:link w:val="Heading5"/>
    <w:semiHidden/>
    <w:rsid w:val="00FA4252"/>
    <w:rPr>
      <w:rFonts w:ascii="Times New Roman" w:eastAsia="Arial Unicode MS" w:hAnsi="Times New Roman" w:cs="Times New Roman"/>
      <w:b/>
      <w:sz w:val="28"/>
      <w:szCs w:val="20"/>
      <w:lang w:val="ro-RO"/>
    </w:rPr>
  </w:style>
  <w:style w:type="paragraph" w:styleId="BodyText">
    <w:name w:val="Body Text"/>
    <w:basedOn w:val="Normal"/>
    <w:link w:val="BodyTextChar"/>
    <w:semiHidden/>
    <w:unhideWhenUsed/>
    <w:rsid w:val="00FA4252"/>
    <w:pPr>
      <w:tabs>
        <w:tab w:val="left" w:pos="900"/>
      </w:tabs>
      <w:jc w:val="both"/>
    </w:pPr>
    <w:rPr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semiHidden/>
    <w:rsid w:val="00FA4252"/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apple-style-span">
    <w:name w:val="apple-style-span"/>
    <w:basedOn w:val="DefaultParagraphFont"/>
    <w:rsid w:val="00FA4252"/>
  </w:style>
  <w:style w:type="character" w:customStyle="1" w:styleId="docsign11">
    <w:name w:val="doc_sign11"/>
    <w:basedOn w:val="DefaultParagraphFont"/>
    <w:rsid w:val="00FA4252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ocheader1">
    <w:name w:val="doc_header1"/>
    <w:basedOn w:val="DefaultParagraphFont"/>
    <w:rsid w:val="00FA4252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5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577"/>
    <w:rPr>
      <w:rFonts w:ascii="Tahoma" w:eastAsia="Times New Roman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B63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6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BA334-4B03-431C-A7DC-A45CE17BE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Vasilascu</dc:creator>
  <cp:lastModifiedBy>admin</cp:lastModifiedBy>
  <cp:revision>2</cp:revision>
  <cp:lastPrinted>2014-11-17T08:19:00Z</cp:lastPrinted>
  <dcterms:created xsi:type="dcterms:W3CDTF">2014-11-18T07:09:00Z</dcterms:created>
  <dcterms:modified xsi:type="dcterms:W3CDTF">2014-11-18T07:09:00Z</dcterms:modified>
</cp:coreProperties>
</file>